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4AEFB">
      <w:pPr>
        <w:tabs>
          <w:tab w:val="left" w:pos="420"/>
        </w:tabs>
        <w:spacing w:line="1700" w:lineRule="auto"/>
        <w:jc w:val="center"/>
        <w:rPr>
          <w:rFonts w:ascii="Arial Black" w:hAnsi="Arial Black" w:eastAsia="Arial Black" w:cs="Arial Black"/>
          <w:b/>
          <w:color w:val="auto"/>
          <w:spacing w:val="36"/>
          <w:sz w:val="52"/>
          <w:highlight w:val="none"/>
        </w:rPr>
      </w:pPr>
      <w:r>
        <w:rPr>
          <w:rFonts w:ascii="宋体" w:hAnsi="宋体" w:eastAsia="宋体" w:cs="宋体"/>
          <w:b/>
          <w:color w:val="auto"/>
          <w:spacing w:val="36"/>
          <w:sz w:val="52"/>
          <w:highlight w:val="none"/>
        </w:rPr>
        <w:t>周口市公共资源交易中心</w:t>
      </w:r>
    </w:p>
    <w:p w14:paraId="4CEA0055">
      <w:pPr>
        <w:tabs>
          <w:tab w:val="left" w:pos="315"/>
          <w:tab w:val="left" w:pos="8820"/>
        </w:tabs>
        <w:spacing w:line="500" w:lineRule="auto"/>
        <w:ind w:right="267"/>
        <w:jc w:val="center"/>
        <w:rPr>
          <w:rFonts w:ascii="仿宋_GB2312" w:hAnsi="仿宋_GB2312" w:eastAsia="仿宋_GB2312" w:cs="仿宋_GB2312"/>
          <w:b/>
          <w:color w:val="auto"/>
          <w:sz w:val="48"/>
          <w:highlight w:val="none"/>
        </w:rPr>
      </w:pPr>
    </w:p>
    <w:p w14:paraId="03A05FA5">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r>
        <w:rPr>
          <w:rFonts w:ascii="宋体" w:hAnsi="宋体" w:eastAsia="宋体" w:cs="宋体"/>
          <w:b/>
          <w:color w:val="auto"/>
          <w:sz w:val="52"/>
          <w:highlight w:val="none"/>
        </w:rPr>
        <w:t>竞争性磋商文件</w:t>
      </w:r>
    </w:p>
    <w:p w14:paraId="4745DFDC">
      <w:pPr>
        <w:tabs>
          <w:tab w:val="left" w:pos="315"/>
          <w:tab w:val="left" w:pos="8820"/>
        </w:tabs>
        <w:spacing w:line="500" w:lineRule="auto"/>
        <w:ind w:right="267"/>
        <w:jc w:val="center"/>
        <w:rPr>
          <w:rFonts w:ascii="仿宋_GB2312" w:hAnsi="仿宋_GB2312" w:eastAsia="仿宋_GB2312" w:cs="仿宋_GB2312"/>
          <w:color w:val="auto"/>
          <w:sz w:val="44"/>
          <w:highlight w:val="none"/>
        </w:rPr>
      </w:pPr>
    </w:p>
    <w:p w14:paraId="0F382DCD">
      <w:pPr>
        <w:tabs>
          <w:tab w:val="left" w:pos="315"/>
          <w:tab w:val="left" w:pos="8820"/>
        </w:tabs>
        <w:ind w:right="267"/>
        <w:rPr>
          <w:rFonts w:ascii="仿宋_GB2312" w:hAnsi="仿宋_GB2312" w:eastAsia="仿宋_GB2312" w:cs="仿宋_GB2312"/>
          <w:color w:val="auto"/>
          <w:sz w:val="44"/>
          <w:highlight w:val="none"/>
        </w:rPr>
      </w:pPr>
    </w:p>
    <w:p w14:paraId="3B110FDA">
      <w:pPr>
        <w:tabs>
          <w:tab w:val="left" w:pos="315"/>
          <w:tab w:val="left" w:pos="8820"/>
        </w:tabs>
        <w:spacing w:line="500" w:lineRule="auto"/>
        <w:ind w:right="267"/>
        <w:rPr>
          <w:rFonts w:ascii="仿宋_GB2312" w:hAnsi="仿宋_GB2312" w:eastAsia="仿宋_GB2312" w:cs="仿宋_GB2312"/>
          <w:b/>
          <w:color w:val="auto"/>
          <w:sz w:val="36"/>
          <w:highlight w:val="none"/>
        </w:rPr>
      </w:pPr>
    </w:p>
    <w:p w14:paraId="5F873204">
      <w:pPr>
        <w:tabs>
          <w:tab w:val="left" w:pos="315"/>
          <w:tab w:val="left" w:pos="8820"/>
        </w:tabs>
        <w:spacing w:line="500" w:lineRule="auto"/>
        <w:ind w:right="267"/>
        <w:rPr>
          <w:rFonts w:ascii="仿宋_GB2312" w:hAnsi="仿宋_GB2312" w:eastAsia="仿宋_GB2312" w:cs="仿宋_GB2312"/>
          <w:b/>
          <w:color w:val="auto"/>
          <w:sz w:val="36"/>
          <w:highlight w:val="none"/>
        </w:rPr>
      </w:pPr>
    </w:p>
    <w:p w14:paraId="5F348AAD">
      <w:pPr>
        <w:tabs>
          <w:tab w:val="left" w:pos="315"/>
          <w:tab w:val="left" w:pos="8820"/>
        </w:tabs>
        <w:spacing w:line="500" w:lineRule="auto"/>
        <w:ind w:right="267"/>
        <w:jc w:val="center"/>
        <w:rPr>
          <w:rFonts w:ascii="宋体" w:hAnsi="宋体" w:eastAsia="宋体" w:cs="宋体"/>
          <w:color w:val="auto"/>
          <w:sz w:val="32"/>
          <w:highlight w:val="none"/>
        </w:rPr>
      </w:pPr>
    </w:p>
    <w:p w14:paraId="50C3B2D0">
      <w:pPr>
        <w:tabs>
          <w:tab w:val="left" w:pos="315"/>
          <w:tab w:val="left" w:pos="8820"/>
        </w:tabs>
        <w:spacing w:line="500" w:lineRule="auto"/>
        <w:ind w:right="267"/>
        <w:jc w:val="center"/>
        <w:rPr>
          <w:rFonts w:ascii="微软简标宋" w:hAnsi="微软简标宋" w:eastAsia="微软简标宋" w:cs="微软简标宋"/>
          <w:b/>
          <w:color w:val="auto"/>
          <w:sz w:val="52"/>
          <w:highlight w:val="none"/>
        </w:rPr>
      </w:pPr>
    </w:p>
    <w:p w14:paraId="04EA5252">
      <w:pPr>
        <w:tabs>
          <w:tab w:val="left" w:pos="315"/>
          <w:tab w:val="left" w:pos="8820"/>
        </w:tabs>
        <w:spacing w:line="600" w:lineRule="auto"/>
        <w:ind w:left="2209" w:right="267" w:hanging="2209" w:hangingChars="500"/>
        <w:jc w:val="left"/>
        <w:rPr>
          <w:rFonts w:ascii="宋体" w:hAnsi="宋体" w:eastAsia="宋体" w:cs="宋体"/>
          <w:b/>
          <w:color w:val="auto"/>
          <w:sz w:val="44"/>
          <w:highlight w:val="none"/>
        </w:rPr>
      </w:pPr>
    </w:p>
    <w:p w14:paraId="53924C20">
      <w:pPr>
        <w:tabs>
          <w:tab w:val="left" w:pos="315"/>
          <w:tab w:val="left" w:pos="8820"/>
        </w:tabs>
        <w:spacing w:line="600" w:lineRule="auto"/>
        <w:ind w:left="2209" w:right="267" w:hanging="2209" w:hangingChars="500"/>
        <w:jc w:val="left"/>
        <w:rPr>
          <w:rFonts w:ascii="宋体" w:hAnsi="宋体" w:eastAsia="宋体" w:cs="宋体"/>
          <w:b/>
          <w:color w:val="auto"/>
          <w:sz w:val="44"/>
          <w:highlight w:val="none"/>
        </w:rPr>
      </w:pPr>
    </w:p>
    <w:p w14:paraId="18FAEF55">
      <w:pPr>
        <w:tabs>
          <w:tab w:val="left" w:pos="315"/>
          <w:tab w:val="left" w:pos="8820"/>
        </w:tabs>
        <w:spacing w:line="600" w:lineRule="auto"/>
        <w:ind w:left="2209" w:right="267" w:hanging="2209" w:hangingChars="500"/>
        <w:jc w:val="left"/>
        <w:rPr>
          <w:rFonts w:ascii="宋体" w:hAnsi="宋体" w:eastAsia="宋体" w:cs="宋体"/>
          <w:b/>
          <w:color w:val="auto"/>
          <w:sz w:val="20"/>
          <w:highlight w:val="none"/>
        </w:rPr>
      </w:pPr>
      <w:r>
        <w:rPr>
          <w:rFonts w:ascii="宋体" w:hAnsi="宋体" w:eastAsia="宋体" w:cs="宋体"/>
          <w:b/>
          <w:color w:val="auto"/>
          <w:sz w:val="44"/>
          <w:highlight w:val="none"/>
        </w:rPr>
        <w:t>项目名称:</w:t>
      </w:r>
      <w:r>
        <w:rPr>
          <w:rFonts w:hint="eastAsia" w:ascii="宋体" w:hAnsi="宋体" w:eastAsia="宋体" w:cs="宋体"/>
          <w:b/>
          <w:color w:val="auto"/>
          <w:sz w:val="44"/>
          <w:highlight w:val="none"/>
        </w:rPr>
        <w:t>项城市水利局2025年水利工程除险加固防汛经费项目</w:t>
      </w:r>
    </w:p>
    <w:p w14:paraId="6FA13110">
      <w:pPr>
        <w:rPr>
          <w:rFonts w:hint="default" w:ascii="宋体" w:hAnsi="宋体" w:eastAsia="宋体" w:cs="宋体"/>
          <w:b/>
          <w:color w:val="auto"/>
          <w:sz w:val="32"/>
          <w:highlight w:val="none"/>
          <w:lang w:val="en-US" w:eastAsia="zh-CN"/>
        </w:rPr>
      </w:pPr>
      <w:r>
        <w:rPr>
          <w:rFonts w:ascii="宋体" w:hAnsi="宋体" w:eastAsia="宋体" w:cs="宋体"/>
          <w:b/>
          <w:color w:val="auto"/>
          <w:sz w:val="44"/>
          <w:highlight w:val="none"/>
        </w:rPr>
        <w:t>项目编号:</w:t>
      </w:r>
      <w:r>
        <w:rPr>
          <w:rFonts w:hint="eastAsia" w:ascii="宋体" w:hAnsi="宋体" w:eastAsia="宋体" w:cs="宋体"/>
          <w:b/>
          <w:color w:val="auto"/>
          <w:sz w:val="44"/>
          <w:highlight w:val="none"/>
          <w:lang w:val="en-US" w:eastAsia="zh-CN"/>
        </w:rPr>
        <w:t xml:space="preserve"> 项财磋商采购-2025-68</w:t>
      </w:r>
    </w:p>
    <w:p w14:paraId="277DA0BC">
      <w:pPr>
        <w:spacing w:after="120"/>
        <w:rPr>
          <w:rFonts w:ascii="宋体" w:hAnsi="宋体" w:eastAsia="宋体" w:cs="宋体"/>
          <w:b/>
          <w:color w:val="auto"/>
          <w:sz w:val="32"/>
          <w:highlight w:val="none"/>
        </w:rPr>
      </w:pPr>
    </w:p>
    <w:p w14:paraId="3FCBEFEF">
      <w:pPr>
        <w:spacing w:after="120"/>
        <w:jc w:val="center"/>
        <w:rPr>
          <w:rFonts w:ascii="宋体" w:hAnsi="宋体" w:eastAsia="宋体" w:cs="宋体"/>
          <w:b/>
          <w:color w:val="auto"/>
          <w:sz w:val="32"/>
          <w:highlight w:val="none"/>
        </w:rPr>
      </w:pPr>
      <w:r>
        <w:rPr>
          <w:rFonts w:ascii="宋体" w:hAnsi="宋体" w:eastAsia="宋体" w:cs="宋体"/>
          <w:b/>
          <w:color w:val="auto"/>
          <w:sz w:val="32"/>
          <w:highlight w:val="none"/>
        </w:rPr>
        <w:t>202</w:t>
      </w:r>
      <w:r>
        <w:rPr>
          <w:rFonts w:hint="eastAsia" w:ascii="宋体" w:hAnsi="宋体" w:eastAsia="宋体" w:cs="宋体"/>
          <w:b/>
          <w:color w:val="auto"/>
          <w:sz w:val="32"/>
          <w:highlight w:val="none"/>
          <w:lang w:val="en-US" w:eastAsia="zh-CN"/>
        </w:rPr>
        <w:t>5</w:t>
      </w:r>
      <w:r>
        <w:rPr>
          <w:rFonts w:ascii="宋体" w:hAnsi="宋体" w:eastAsia="宋体" w:cs="宋体"/>
          <w:b/>
          <w:color w:val="auto"/>
          <w:sz w:val="32"/>
          <w:highlight w:val="none"/>
        </w:rPr>
        <w:t>年</w:t>
      </w:r>
      <w:r>
        <w:rPr>
          <w:rFonts w:hint="eastAsia" w:ascii="宋体" w:hAnsi="宋体" w:eastAsia="宋体" w:cs="宋体"/>
          <w:b/>
          <w:color w:val="auto"/>
          <w:sz w:val="32"/>
          <w:highlight w:val="none"/>
        </w:rPr>
        <w:t xml:space="preserve"> </w:t>
      </w:r>
      <w:r>
        <w:rPr>
          <w:rFonts w:hint="eastAsia" w:ascii="宋体" w:hAnsi="宋体" w:eastAsia="宋体" w:cs="宋体"/>
          <w:b/>
          <w:color w:val="auto"/>
          <w:sz w:val="32"/>
          <w:highlight w:val="none"/>
          <w:lang w:val="en-US" w:eastAsia="zh-CN"/>
        </w:rPr>
        <w:t>10</w:t>
      </w:r>
      <w:r>
        <w:rPr>
          <w:rFonts w:hint="eastAsia" w:ascii="宋体" w:hAnsi="宋体" w:eastAsia="宋体" w:cs="宋体"/>
          <w:b/>
          <w:color w:val="auto"/>
          <w:sz w:val="32"/>
          <w:highlight w:val="none"/>
        </w:rPr>
        <w:t xml:space="preserve"> </w:t>
      </w:r>
      <w:r>
        <w:rPr>
          <w:rFonts w:ascii="宋体" w:hAnsi="宋体" w:eastAsia="宋体" w:cs="宋体"/>
          <w:b/>
          <w:color w:val="auto"/>
          <w:sz w:val="32"/>
          <w:highlight w:val="none"/>
        </w:rPr>
        <w:t>月</w:t>
      </w:r>
      <w:r>
        <w:rPr>
          <w:rFonts w:hint="eastAsia" w:ascii="宋体" w:hAnsi="宋体" w:eastAsia="宋体" w:cs="宋体"/>
          <w:b/>
          <w:color w:val="auto"/>
          <w:sz w:val="32"/>
          <w:highlight w:val="none"/>
        </w:rPr>
        <w:t xml:space="preserve"> </w:t>
      </w:r>
      <w:r>
        <w:rPr>
          <w:rFonts w:hint="eastAsia" w:ascii="宋体" w:hAnsi="宋体" w:eastAsia="宋体" w:cs="宋体"/>
          <w:b/>
          <w:color w:val="auto"/>
          <w:sz w:val="32"/>
          <w:highlight w:val="none"/>
          <w:lang w:val="en-US" w:eastAsia="zh-CN"/>
        </w:rPr>
        <w:t>22</w:t>
      </w:r>
      <w:r>
        <w:rPr>
          <w:rFonts w:hint="eastAsia" w:ascii="宋体" w:hAnsi="宋体" w:eastAsia="宋体" w:cs="宋体"/>
          <w:b/>
          <w:color w:val="auto"/>
          <w:sz w:val="32"/>
          <w:highlight w:val="none"/>
        </w:rPr>
        <w:t xml:space="preserve"> </w:t>
      </w:r>
      <w:r>
        <w:rPr>
          <w:rFonts w:ascii="宋体" w:hAnsi="宋体" w:eastAsia="宋体" w:cs="宋体"/>
          <w:b/>
          <w:color w:val="auto"/>
          <w:sz w:val="32"/>
          <w:highlight w:val="none"/>
        </w:rPr>
        <w:t>日</w:t>
      </w:r>
    </w:p>
    <w:p w14:paraId="1B686487">
      <w:pPr>
        <w:spacing w:after="120"/>
        <w:jc w:val="center"/>
        <w:rPr>
          <w:rFonts w:ascii="宋体" w:hAnsi="宋体" w:eastAsia="宋体" w:cs="宋体"/>
          <w:b/>
          <w:color w:val="auto"/>
          <w:sz w:val="32"/>
          <w:highlight w:val="none"/>
        </w:rPr>
      </w:pPr>
    </w:p>
    <w:p w14:paraId="5DF231C4">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7BE61CEA">
      <w:pPr>
        <w:rPr>
          <w:rFonts w:ascii="宋体" w:hAnsi="宋体" w:eastAsia="宋体" w:cs="宋体"/>
          <w:b/>
          <w:color w:val="auto"/>
          <w:sz w:val="32"/>
          <w:highlight w:val="none"/>
        </w:rPr>
      </w:pPr>
    </w:p>
    <w:p w14:paraId="523C8861">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.........................3</w:t>
      </w:r>
    </w:p>
    <w:p w14:paraId="34652CB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...............................6</w:t>
      </w:r>
    </w:p>
    <w:p w14:paraId="5B6066A6">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采购需求.................................24</w:t>
      </w:r>
    </w:p>
    <w:p w14:paraId="3BEA3EBB">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响应性文件内容及格式.....................25</w:t>
      </w:r>
    </w:p>
    <w:p w14:paraId="577A8A77">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第五章 合同主要条款 合同签订指引、供应商履约验收指引...............................................4</w:t>
      </w:r>
      <w:r>
        <w:rPr>
          <w:rFonts w:hint="eastAsia" w:ascii="宋体" w:hAnsi="宋体" w:eastAsia="宋体" w:cs="宋体"/>
          <w:b/>
          <w:color w:val="auto"/>
          <w:sz w:val="32"/>
          <w:highlight w:val="none"/>
        </w:rPr>
        <w:t>0</w:t>
      </w:r>
    </w:p>
    <w:p w14:paraId="2CC8F244">
      <w:pPr>
        <w:spacing w:line="800" w:lineRule="auto"/>
        <w:rPr>
          <w:rFonts w:ascii="宋体" w:hAnsi="宋体" w:eastAsia="宋体" w:cs="宋体"/>
          <w:b/>
          <w:color w:val="auto"/>
          <w:sz w:val="32"/>
          <w:highlight w:val="none"/>
        </w:rPr>
      </w:pPr>
    </w:p>
    <w:p w14:paraId="77792BC3">
      <w:pPr>
        <w:spacing w:line="800" w:lineRule="auto"/>
        <w:rPr>
          <w:rFonts w:ascii="宋体" w:hAnsi="宋体" w:eastAsia="宋体" w:cs="宋体"/>
          <w:b/>
          <w:color w:val="auto"/>
          <w:sz w:val="32"/>
          <w:highlight w:val="none"/>
        </w:rPr>
      </w:pPr>
    </w:p>
    <w:p w14:paraId="4155B814">
      <w:pPr>
        <w:spacing w:line="800" w:lineRule="auto"/>
        <w:rPr>
          <w:rFonts w:ascii="宋体" w:hAnsi="宋体" w:eastAsia="宋体" w:cs="宋体"/>
          <w:b/>
          <w:color w:val="auto"/>
          <w:sz w:val="32"/>
          <w:highlight w:val="none"/>
        </w:rPr>
      </w:pPr>
    </w:p>
    <w:p w14:paraId="174E76BA">
      <w:pPr>
        <w:spacing w:line="800" w:lineRule="auto"/>
        <w:ind w:firstLine="2249"/>
        <w:rPr>
          <w:rFonts w:ascii="宋体" w:hAnsi="宋体" w:eastAsia="宋体" w:cs="宋体"/>
          <w:b/>
          <w:color w:val="auto"/>
          <w:sz w:val="32"/>
          <w:highlight w:val="none"/>
        </w:rPr>
      </w:pPr>
      <w:r>
        <w:rPr>
          <w:rFonts w:ascii="宋体" w:hAnsi="宋体" w:eastAsia="宋体" w:cs="宋体"/>
          <w:b/>
          <w:color w:val="auto"/>
          <w:sz w:val="32"/>
          <w:highlight w:val="none"/>
        </w:rPr>
        <w:t xml:space="preserve">     </w:t>
      </w:r>
    </w:p>
    <w:p w14:paraId="3A8A0244">
      <w:pPr>
        <w:pStyle w:val="9"/>
        <w:rPr>
          <w:rFonts w:ascii="宋体" w:hAnsi="宋体" w:eastAsia="宋体" w:cs="宋体"/>
          <w:b/>
          <w:color w:val="auto"/>
          <w:sz w:val="32"/>
          <w:highlight w:val="none"/>
        </w:rPr>
      </w:pPr>
    </w:p>
    <w:p w14:paraId="36BB1030">
      <w:pPr>
        <w:pStyle w:val="9"/>
        <w:rPr>
          <w:rFonts w:ascii="宋体" w:hAnsi="宋体" w:eastAsia="宋体" w:cs="宋体"/>
          <w:b/>
          <w:color w:val="auto"/>
          <w:sz w:val="32"/>
          <w:highlight w:val="none"/>
        </w:rPr>
      </w:pPr>
    </w:p>
    <w:p w14:paraId="20F67B3F">
      <w:pPr>
        <w:ind w:firstLine="420"/>
        <w:jc w:val="left"/>
        <w:rPr>
          <w:rFonts w:ascii="Times New Roman" w:hAnsi="Times New Roman" w:eastAsia="Times New Roman" w:cs="Times New Roman"/>
          <w:color w:val="auto"/>
          <w:sz w:val="22"/>
          <w:highlight w:val="none"/>
        </w:rPr>
      </w:pPr>
    </w:p>
    <w:p w14:paraId="77B78EAC">
      <w:pPr>
        <w:ind w:firstLine="420"/>
        <w:jc w:val="left"/>
        <w:rPr>
          <w:rFonts w:ascii="Times New Roman" w:hAnsi="Times New Roman" w:eastAsia="Times New Roman" w:cs="Times New Roman"/>
          <w:color w:val="auto"/>
          <w:sz w:val="22"/>
          <w:highlight w:val="none"/>
        </w:rPr>
      </w:pPr>
    </w:p>
    <w:p w14:paraId="7FB8ED68">
      <w:pPr>
        <w:ind w:firstLine="420"/>
        <w:jc w:val="left"/>
        <w:rPr>
          <w:rFonts w:ascii="仿宋_GB2312" w:hAnsi="仿宋_GB2312" w:eastAsia="仿宋_GB2312" w:cs="仿宋_GB2312"/>
          <w:b/>
          <w:color w:val="auto"/>
          <w:sz w:val="32"/>
          <w:highlight w:val="none"/>
        </w:rPr>
      </w:pPr>
      <w:r>
        <w:rPr>
          <w:rFonts w:ascii="仿宋_GB2312" w:hAnsi="仿宋_GB2312" w:eastAsia="仿宋_GB2312" w:cs="仿宋_GB2312"/>
          <w:b/>
          <w:color w:val="auto"/>
          <w:sz w:val="32"/>
          <w:highlight w:val="none"/>
        </w:rPr>
        <w:t xml:space="preserve"> </w:t>
      </w:r>
    </w:p>
    <w:p w14:paraId="7B2EC761">
      <w:pPr>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34CDD89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项目概况</w:t>
      </w:r>
    </w:p>
    <w:p w14:paraId="5CEEE83F">
      <w:pPr>
        <w:spacing w:line="360" w:lineRule="auto"/>
        <w:ind w:firstLine="480"/>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rPr>
        <w:t>项城市水利局2025年水利工程除险加固防汛经费项目</w:t>
      </w:r>
      <w:r>
        <w:rPr>
          <w:rFonts w:ascii="宋体" w:hAnsi="宋体" w:eastAsia="宋体" w:cs="宋体"/>
          <w:color w:val="auto"/>
          <w:sz w:val="24"/>
          <w:highlight w:val="none"/>
        </w:rPr>
        <w:t>的潜在供应商应在周口市公共资源交易中心网</w:t>
      </w:r>
      <w:r>
        <w:rPr>
          <w:rFonts w:hint="eastAsia" w:ascii="宋体" w:hAnsi="宋体" w:eastAsia="宋体" w:cs="宋体"/>
          <w:color w:val="auto"/>
          <w:sz w:val="24"/>
          <w:highlight w:val="none"/>
        </w:rPr>
        <w:t>（http://jyzx.zhoukou.gov.cn）</w:t>
      </w:r>
      <w:r>
        <w:rPr>
          <w:rFonts w:ascii="宋体" w:hAnsi="宋体" w:eastAsia="宋体" w:cs="宋体"/>
          <w:color w:val="auto"/>
          <w:sz w:val="24"/>
          <w:highlight w:val="none"/>
        </w:rPr>
        <w:t>获取采购文件，并于</w:t>
      </w: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点</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w:t>
      </w:r>
      <w:r>
        <w:rPr>
          <w:rFonts w:ascii="宋体" w:hAnsi="宋体" w:eastAsia="宋体" w:cs="宋体"/>
          <w:color w:val="auto"/>
          <w:sz w:val="24"/>
          <w:highlight w:val="none"/>
        </w:rPr>
        <w:t>（北京时间）前提交响应文件。</w:t>
      </w:r>
    </w:p>
    <w:p w14:paraId="6A4269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3E7D0F34">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项目编号：</w:t>
      </w:r>
      <w:r>
        <w:rPr>
          <w:rFonts w:hint="eastAsia" w:ascii="宋体" w:hAnsi="宋体" w:eastAsia="宋体" w:cs="宋体"/>
          <w:color w:val="auto"/>
          <w:sz w:val="24"/>
          <w:highlight w:val="none"/>
          <w:lang w:val="en-US" w:eastAsia="zh-CN"/>
        </w:rPr>
        <w:t>项财磋商采购-2025-68</w:t>
      </w:r>
    </w:p>
    <w:p w14:paraId="2EFD5EBE">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项目名称：</w:t>
      </w:r>
      <w:r>
        <w:rPr>
          <w:rFonts w:hint="eastAsia" w:ascii="宋体" w:hAnsi="宋体" w:eastAsia="宋体" w:cs="宋体"/>
          <w:color w:val="auto"/>
          <w:sz w:val="24"/>
          <w:highlight w:val="none"/>
        </w:rPr>
        <w:t>项城市水利局2025年水利工程除险加固防汛经费项目</w:t>
      </w:r>
    </w:p>
    <w:p w14:paraId="0D550BB8">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3、</w:t>
      </w:r>
      <w:r>
        <w:rPr>
          <w:rFonts w:ascii="宋体" w:hAnsi="宋体" w:eastAsia="宋体" w:cs="宋体"/>
          <w:color w:val="auto"/>
          <w:sz w:val="24"/>
          <w:highlight w:val="none"/>
        </w:rPr>
        <w:t>采购方式：竞争性磋商</w:t>
      </w:r>
    </w:p>
    <w:p w14:paraId="28220E5C">
      <w:pPr>
        <w:spacing w:line="360" w:lineRule="auto"/>
        <w:ind w:firstLine="480"/>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rPr>
        <w:t>4、</w:t>
      </w:r>
      <w:r>
        <w:rPr>
          <w:rFonts w:ascii="宋体" w:hAnsi="宋体" w:eastAsia="宋体" w:cs="宋体"/>
          <w:color w:val="auto"/>
          <w:sz w:val="24"/>
          <w:highlight w:val="none"/>
        </w:rPr>
        <w:t>预算金额：</w:t>
      </w:r>
      <w:r>
        <w:rPr>
          <w:rFonts w:hint="eastAsia" w:eastAsia="宋体" w:asciiTheme="minorEastAsia" w:hAnsiTheme="minorEastAsia" w:cstheme="minorEastAsia"/>
          <w:bCs/>
          <w:color w:val="auto"/>
          <w:sz w:val="24"/>
          <w:szCs w:val="24"/>
          <w:highlight w:val="none"/>
          <w:lang w:val="en-US" w:eastAsia="zh-CN"/>
        </w:rPr>
        <w:t>85</w:t>
      </w:r>
      <w:r>
        <w:rPr>
          <w:rFonts w:hint="eastAsia" w:asciiTheme="minorEastAsia" w:hAnsiTheme="minorEastAsia" w:cstheme="minorEastAsia"/>
          <w:bCs/>
          <w:color w:val="auto"/>
          <w:sz w:val="24"/>
          <w:szCs w:val="24"/>
          <w:highlight w:val="none"/>
        </w:rPr>
        <w:t>0</w:t>
      </w:r>
      <w:r>
        <w:rPr>
          <w:rFonts w:asciiTheme="minorEastAsia" w:hAnsiTheme="minorEastAsia" w:cstheme="minorEastAsia"/>
          <w:bCs/>
          <w:color w:val="auto"/>
          <w:sz w:val="24"/>
          <w:szCs w:val="24"/>
          <w:highlight w:val="none"/>
        </w:rPr>
        <w:t>000</w:t>
      </w:r>
      <w:r>
        <w:rPr>
          <w:rFonts w:hint="eastAsia" w:asciiTheme="minorEastAsia" w:hAnsiTheme="minorEastAsia" w:cstheme="minorEastAsia"/>
          <w:bCs/>
          <w:color w:val="auto"/>
          <w:sz w:val="24"/>
          <w:szCs w:val="24"/>
          <w:highlight w:val="none"/>
        </w:rPr>
        <w:t>元</w:t>
      </w:r>
    </w:p>
    <w:p w14:paraId="7AF076B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5</w:t>
      </w:r>
      <w:r>
        <w:rPr>
          <w:rFonts w:hint="eastAsia" w:ascii="宋体" w:hAnsi="宋体" w:eastAsia="宋体" w:cs="宋体"/>
          <w:color w:val="auto"/>
          <w:sz w:val="24"/>
          <w:highlight w:val="none"/>
        </w:rPr>
        <w:t>、</w:t>
      </w:r>
      <w:r>
        <w:rPr>
          <w:rFonts w:ascii="宋体" w:hAnsi="宋体" w:eastAsia="宋体" w:cs="宋体"/>
          <w:color w:val="auto"/>
          <w:sz w:val="24"/>
          <w:highlight w:val="none"/>
        </w:rPr>
        <w:t>最高限价：</w:t>
      </w:r>
      <w:r>
        <w:rPr>
          <w:rFonts w:hint="eastAsia" w:eastAsia="宋体" w:asciiTheme="minorEastAsia" w:hAnsiTheme="minorEastAsia" w:cstheme="minorEastAsia"/>
          <w:bCs/>
          <w:color w:val="auto"/>
          <w:sz w:val="24"/>
          <w:szCs w:val="24"/>
          <w:highlight w:val="none"/>
          <w:lang w:val="en-US" w:eastAsia="zh-CN"/>
        </w:rPr>
        <w:t>85</w:t>
      </w:r>
      <w:r>
        <w:rPr>
          <w:rFonts w:hint="eastAsia" w:asciiTheme="minorEastAsia" w:hAnsiTheme="minorEastAsia" w:cstheme="minorEastAsia"/>
          <w:bCs/>
          <w:color w:val="auto"/>
          <w:sz w:val="24"/>
          <w:szCs w:val="24"/>
          <w:highlight w:val="none"/>
        </w:rPr>
        <w:t>0</w:t>
      </w:r>
      <w:r>
        <w:rPr>
          <w:rFonts w:asciiTheme="minorEastAsia" w:hAnsiTheme="minorEastAsia" w:cstheme="minorEastAsia"/>
          <w:bCs/>
          <w:color w:val="auto"/>
          <w:sz w:val="24"/>
          <w:szCs w:val="24"/>
          <w:highlight w:val="none"/>
        </w:rPr>
        <w:t>000</w:t>
      </w:r>
      <w:r>
        <w:rPr>
          <w:rFonts w:hint="eastAsia" w:asciiTheme="minorEastAsia" w:hAnsiTheme="minorEastAsia" w:cstheme="minorEastAsia"/>
          <w:bCs/>
          <w:color w:val="auto"/>
          <w:sz w:val="24"/>
          <w:szCs w:val="24"/>
          <w:highlight w:val="none"/>
        </w:rPr>
        <w:t>元</w:t>
      </w:r>
    </w:p>
    <w:p w14:paraId="7536F08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个包</w:t>
      </w:r>
    </w:p>
    <w:tbl>
      <w:tblPr>
        <w:tblStyle w:val="13"/>
        <w:tblW w:w="8519" w:type="dxa"/>
        <w:tblInd w:w="0" w:type="dxa"/>
        <w:tblLayout w:type="autofit"/>
        <w:tblCellMar>
          <w:top w:w="0" w:type="dxa"/>
          <w:left w:w="10" w:type="dxa"/>
          <w:bottom w:w="0" w:type="dxa"/>
          <w:right w:w="10" w:type="dxa"/>
        </w:tblCellMar>
      </w:tblPr>
      <w:tblGrid>
        <w:gridCol w:w="798"/>
        <w:gridCol w:w="1569"/>
        <w:gridCol w:w="1538"/>
        <w:gridCol w:w="1538"/>
        <w:gridCol w:w="1538"/>
        <w:gridCol w:w="1538"/>
      </w:tblGrid>
      <w:tr w14:paraId="7A0725AA">
        <w:tblPrEx>
          <w:tblCellMar>
            <w:top w:w="0" w:type="dxa"/>
            <w:left w:w="10" w:type="dxa"/>
            <w:bottom w:w="0" w:type="dxa"/>
            <w:right w:w="10" w:type="dxa"/>
          </w:tblCellMar>
        </w:tblPrEx>
        <w:tc>
          <w:tcPr>
            <w:tcW w:w="7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95CE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包号</w:t>
            </w:r>
          </w:p>
        </w:tc>
        <w:tc>
          <w:tcPr>
            <w:tcW w:w="15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CF36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包名称</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50EEC">
            <w:pPr>
              <w:spacing w:line="360" w:lineRule="auto"/>
              <w:jc w:val="center"/>
              <w:rPr>
                <w:rFonts w:ascii="宋体" w:hAnsi="宋体" w:eastAsia="宋体" w:cs="宋体"/>
                <w:color w:val="auto"/>
                <w:sz w:val="24"/>
                <w:highlight w:val="none"/>
                <w:shd w:val="clear" w:color="auto" w:fill="FFFFFF"/>
              </w:rPr>
            </w:pPr>
            <w:r>
              <w:rPr>
                <w:rFonts w:ascii="Segoe UI" w:hAnsi="Segoe UI" w:eastAsia="Segoe UI" w:cs="Segoe UI"/>
                <w:color w:val="auto"/>
                <w:sz w:val="24"/>
                <w:szCs w:val="24"/>
                <w:highlight w:val="none"/>
              </w:rPr>
              <w:t>包预算（元）</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E004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shd w:val="clear" w:color="auto" w:fill="FFFFFF"/>
              </w:rPr>
              <w:t>包最高限价</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元</w:t>
            </w:r>
            <w:r>
              <w:rPr>
                <w:rFonts w:hint="eastAsia" w:ascii="宋体" w:hAnsi="宋体" w:eastAsia="宋体" w:cs="宋体"/>
                <w:color w:val="auto"/>
                <w:sz w:val="24"/>
                <w:highlight w:val="none"/>
                <w:shd w:val="clear" w:color="auto" w:fill="FFFFFF"/>
              </w:rPr>
              <w:t>）</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29B6C">
            <w:pPr>
              <w:spacing w:line="360" w:lineRule="auto"/>
              <w:jc w:val="center"/>
              <w:rPr>
                <w:rFonts w:ascii="宋体" w:hAnsi="宋体" w:eastAsia="宋体" w:cs="宋体"/>
                <w:color w:val="auto"/>
                <w:sz w:val="24"/>
                <w:highlight w:val="none"/>
                <w:shd w:val="clear" w:color="auto" w:fill="FFFFFF"/>
              </w:rPr>
            </w:pPr>
            <w:r>
              <w:rPr>
                <w:rFonts w:ascii="Segoe UI" w:hAnsi="Segoe UI" w:eastAsia="Segoe UI" w:cs="Segoe UI"/>
                <w:color w:val="auto"/>
                <w:sz w:val="24"/>
                <w:szCs w:val="24"/>
                <w:highlight w:val="none"/>
              </w:rPr>
              <w:t>是否专门面向中小企业</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3CBC0">
            <w:pPr>
              <w:spacing w:line="360" w:lineRule="auto"/>
              <w:jc w:val="center"/>
              <w:rPr>
                <w:rFonts w:ascii="宋体" w:hAnsi="宋体" w:eastAsia="宋体" w:cs="宋体"/>
                <w:color w:val="auto"/>
                <w:sz w:val="24"/>
                <w:highlight w:val="none"/>
                <w:shd w:val="clear" w:color="auto" w:fill="FFFFFF"/>
              </w:rPr>
            </w:pPr>
            <w:r>
              <w:rPr>
                <w:rFonts w:ascii="Segoe UI" w:hAnsi="Segoe UI" w:eastAsia="Segoe UI" w:cs="Segoe UI"/>
                <w:color w:val="auto"/>
                <w:sz w:val="24"/>
                <w:szCs w:val="24"/>
                <w:highlight w:val="none"/>
              </w:rPr>
              <w:t>采购预留金额（元）</w:t>
            </w:r>
          </w:p>
        </w:tc>
      </w:tr>
      <w:tr w14:paraId="533A20A3">
        <w:tblPrEx>
          <w:tblCellMar>
            <w:top w:w="0" w:type="dxa"/>
            <w:left w:w="10" w:type="dxa"/>
            <w:bottom w:w="0" w:type="dxa"/>
            <w:right w:w="10" w:type="dxa"/>
          </w:tblCellMar>
        </w:tblPrEx>
        <w:trPr>
          <w:trHeight w:val="766" w:hRule="atLeast"/>
        </w:trPr>
        <w:tc>
          <w:tcPr>
            <w:tcW w:w="7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444E1">
            <w:pPr>
              <w:spacing w:line="560" w:lineRule="exact"/>
              <w:jc w:val="center"/>
              <w:rPr>
                <w:rFonts w:asciiTheme="minorEastAsia" w:hAnsiTheme="minorEastAsia" w:cstheme="minorEastAsia"/>
                <w:bCs/>
                <w:color w:val="auto"/>
                <w:sz w:val="24"/>
                <w:szCs w:val="24"/>
                <w:highlight w:val="none"/>
              </w:rPr>
            </w:pPr>
            <w:r>
              <w:rPr>
                <w:rFonts w:hint="eastAsia" w:asciiTheme="minorEastAsia" w:hAnsiTheme="minorEastAsia" w:cstheme="minorEastAsia"/>
                <w:bCs/>
                <w:color w:val="auto"/>
                <w:sz w:val="24"/>
                <w:szCs w:val="24"/>
                <w:highlight w:val="none"/>
              </w:rPr>
              <w:t>1</w:t>
            </w:r>
          </w:p>
        </w:tc>
        <w:tc>
          <w:tcPr>
            <w:tcW w:w="15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0F975">
            <w:pPr>
              <w:spacing w:line="560" w:lineRule="exact"/>
              <w:jc w:val="center"/>
              <w:rPr>
                <w:rFonts w:asciiTheme="minorEastAsia" w:hAnsiTheme="minorEastAsia" w:cstheme="minorEastAsia"/>
                <w:bCs/>
                <w:color w:val="auto"/>
                <w:sz w:val="24"/>
                <w:szCs w:val="24"/>
                <w:highlight w:val="none"/>
              </w:rPr>
            </w:pPr>
            <w:r>
              <w:rPr>
                <w:rFonts w:hint="eastAsia" w:ascii="宋体" w:hAnsi="宋体" w:eastAsia="宋体" w:cs="宋体"/>
                <w:color w:val="auto"/>
                <w:sz w:val="24"/>
                <w:highlight w:val="none"/>
              </w:rPr>
              <w:t>项城市水利局2025年水利工程除险加固防汛经费项目</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BA9E4">
            <w:pPr>
              <w:spacing w:line="560" w:lineRule="exact"/>
              <w:jc w:val="center"/>
              <w:rPr>
                <w:rFonts w:asciiTheme="minorEastAsia" w:hAnsiTheme="minorEastAsia" w:cstheme="minorEastAsia"/>
                <w:bCs/>
                <w:color w:val="auto"/>
                <w:sz w:val="24"/>
                <w:szCs w:val="24"/>
                <w:highlight w:val="none"/>
              </w:rPr>
            </w:pPr>
            <w:r>
              <w:rPr>
                <w:rFonts w:hint="eastAsia" w:eastAsia="宋体" w:asciiTheme="minorEastAsia" w:hAnsiTheme="minorEastAsia" w:cstheme="minorEastAsia"/>
                <w:bCs/>
                <w:color w:val="auto"/>
                <w:sz w:val="24"/>
                <w:szCs w:val="24"/>
                <w:highlight w:val="none"/>
                <w:lang w:val="en-US" w:eastAsia="zh-CN"/>
              </w:rPr>
              <w:t>85</w:t>
            </w:r>
            <w:r>
              <w:rPr>
                <w:rFonts w:hint="eastAsia" w:asciiTheme="minorEastAsia" w:hAnsiTheme="minorEastAsia" w:cstheme="minorEastAsia"/>
                <w:bCs/>
                <w:color w:val="auto"/>
                <w:sz w:val="24"/>
                <w:szCs w:val="24"/>
                <w:highlight w:val="none"/>
              </w:rPr>
              <w:t>0</w:t>
            </w:r>
            <w:r>
              <w:rPr>
                <w:rFonts w:asciiTheme="minorEastAsia" w:hAnsiTheme="minorEastAsia" w:cstheme="minorEastAsia"/>
                <w:bCs/>
                <w:color w:val="auto"/>
                <w:sz w:val="24"/>
                <w:szCs w:val="24"/>
                <w:highlight w:val="none"/>
              </w:rPr>
              <w:t>000</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73E3E">
            <w:pPr>
              <w:spacing w:line="560" w:lineRule="exact"/>
              <w:jc w:val="center"/>
              <w:rPr>
                <w:rFonts w:asciiTheme="minorEastAsia" w:hAnsiTheme="minorEastAsia" w:eastAsiaTheme="minorEastAsia" w:cstheme="minorEastAsia"/>
                <w:bCs/>
                <w:color w:val="auto"/>
                <w:sz w:val="24"/>
                <w:szCs w:val="24"/>
                <w:highlight w:val="none"/>
                <w:lang w:val="en-US" w:eastAsia="zh-CN" w:bidi="ar-SA"/>
              </w:rPr>
            </w:pPr>
            <w:r>
              <w:rPr>
                <w:rFonts w:hint="eastAsia" w:eastAsia="宋体" w:asciiTheme="minorEastAsia" w:hAnsiTheme="minorEastAsia" w:cstheme="minorEastAsia"/>
                <w:bCs/>
                <w:color w:val="auto"/>
                <w:sz w:val="24"/>
                <w:szCs w:val="24"/>
                <w:highlight w:val="none"/>
                <w:lang w:val="en-US" w:eastAsia="zh-CN"/>
              </w:rPr>
              <w:t>85</w:t>
            </w:r>
            <w:r>
              <w:rPr>
                <w:rFonts w:hint="eastAsia" w:asciiTheme="minorEastAsia" w:hAnsiTheme="minorEastAsia" w:cstheme="minorEastAsia"/>
                <w:bCs/>
                <w:color w:val="auto"/>
                <w:sz w:val="24"/>
                <w:szCs w:val="24"/>
                <w:highlight w:val="none"/>
              </w:rPr>
              <w:t>0</w:t>
            </w:r>
            <w:r>
              <w:rPr>
                <w:rFonts w:asciiTheme="minorEastAsia" w:hAnsiTheme="minorEastAsia" w:cstheme="minorEastAsia"/>
                <w:bCs/>
                <w:color w:val="auto"/>
                <w:sz w:val="24"/>
                <w:szCs w:val="24"/>
                <w:highlight w:val="none"/>
              </w:rPr>
              <w:t>000</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471FF">
            <w:pPr>
              <w:spacing w:line="560" w:lineRule="exact"/>
              <w:jc w:val="center"/>
              <w:rPr>
                <w:rFonts w:asciiTheme="minorEastAsia" w:hAnsiTheme="minorEastAsia" w:cstheme="minorEastAsia"/>
                <w:bCs/>
                <w:color w:val="auto"/>
                <w:sz w:val="24"/>
                <w:szCs w:val="24"/>
                <w:highlight w:val="none"/>
              </w:rPr>
            </w:pPr>
            <w:r>
              <w:rPr>
                <w:rFonts w:hint="eastAsia" w:asciiTheme="minorEastAsia" w:hAnsiTheme="minorEastAsia" w:cstheme="minorEastAsia"/>
                <w:bCs/>
                <w:color w:val="auto"/>
                <w:sz w:val="24"/>
                <w:szCs w:val="24"/>
                <w:highlight w:val="none"/>
              </w:rPr>
              <w:t>是</w:t>
            </w:r>
          </w:p>
        </w:tc>
        <w:tc>
          <w:tcPr>
            <w:tcW w:w="15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7083B">
            <w:pPr>
              <w:spacing w:line="560" w:lineRule="exact"/>
              <w:jc w:val="center"/>
              <w:rPr>
                <w:rFonts w:asciiTheme="minorEastAsia" w:hAnsiTheme="minorEastAsia" w:eastAsiaTheme="minorEastAsia" w:cstheme="minorEastAsia"/>
                <w:bCs/>
                <w:color w:val="auto"/>
                <w:sz w:val="24"/>
                <w:szCs w:val="24"/>
                <w:highlight w:val="none"/>
                <w:lang w:val="en-US" w:eastAsia="zh-CN" w:bidi="ar-SA"/>
              </w:rPr>
            </w:pPr>
            <w:r>
              <w:rPr>
                <w:rFonts w:hint="eastAsia" w:eastAsia="宋体" w:asciiTheme="minorEastAsia" w:hAnsiTheme="minorEastAsia" w:cstheme="minorEastAsia"/>
                <w:bCs/>
                <w:color w:val="auto"/>
                <w:sz w:val="24"/>
                <w:szCs w:val="24"/>
                <w:highlight w:val="none"/>
                <w:lang w:val="en-US" w:eastAsia="zh-CN"/>
              </w:rPr>
              <w:t>85</w:t>
            </w:r>
            <w:r>
              <w:rPr>
                <w:rFonts w:hint="eastAsia" w:asciiTheme="minorEastAsia" w:hAnsiTheme="minorEastAsia" w:cstheme="minorEastAsia"/>
                <w:bCs/>
                <w:color w:val="auto"/>
                <w:sz w:val="24"/>
                <w:szCs w:val="24"/>
                <w:highlight w:val="none"/>
              </w:rPr>
              <w:t>0</w:t>
            </w:r>
            <w:r>
              <w:rPr>
                <w:rFonts w:asciiTheme="minorEastAsia" w:hAnsiTheme="minorEastAsia" w:cstheme="minorEastAsia"/>
                <w:bCs/>
                <w:color w:val="auto"/>
                <w:sz w:val="24"/>
                <w:szCs w:val="24"/>
                <w:highlight w:val="none"/>
              </w:rPr>
              <w:t>000</w:t>
            </w:r>
          </w:p>
        </w:tc>
      </w:tr>
    </w:tbl>
    <w:p w14:paraId="7BCD2044">
      <w:pPr>
        <w:spacing w:line="360" w:lineRule="auto"/>
        <w:ind w:firstLine="480"/>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rPr>
        <w:t>6、</w:t>
      </w:r>
      <w:r>
        <w:rPr>
          <w:rFonts w:ascii="宋体" w:hAnsi="宋体" w:eastAsia="宋体" w:cs="宋体"/>
          <w:color w:val="auto"/>
          <w:sz w:val="24"/>
          <w:highlight w:val="none"/>
        </w:rPr>
        <w:t>采购需求：（包括但不限于标的的名称、数量、简要技术需求或服务要求等）</w:t>
      </w:r>
      <w:r>
        <w:rPr>
          <w:rFonts w:ascii="Segoe UI" w:hAnsi="Segoe UI" w:cs="Segoe UI"/>
          <w:color w:val="auto"/>
          <w:szCs w:val="21"/>
          <w:highlight w:val="none"/>
          <w:shd w:val="clear" w:color="auto" w:fill="FFFFFF"/>
        </w:rPr>
        <w:t>详见磋商文件</w:t>
      </w:r>
      <w:r>
        <w:rPr>
          <w:rFonts w:hint="eastAsia" w:ascii="Segoe UI" w:hAnsi="Segoe UI" w:cs="Segoe UI"/>
          <w:color w:val="auto"/>
          <w:szCs w:val="21"/>
          <w:highlight w:val="none"/>
          <w:shd w:val="clear" w:color="auto" w:fill="FFFFFF"/>
        </w:rPr>
        <w:t>要求</w:t>
      </w:r>
    </w:p>
    <w:p w14:paraId="3092A95D">
      <w:pPr>
        <w:spacing w:line="360" w:lineRule="auto"/>
        <w:ind w:firstLine="480"/>
        <w:rPr>
          <w:rFonts w:ascii="Times New Roman" w:hAnsi="Times New Roman" w:eastAsia="Times New Roman" w:cs="Times New Roman"/>
          <w:color w:val="auto"/>
          <w:sz w:val="24"/>
          <w:highlight w:val="none"/>
        </w:rPr>
      </w:pPr>
      <w:r>
        <w:rPr>
          <w:rFonts w:hint="eastAsia" w:ascii="宋体" w:hAnsi="宋体" w:eastAsia="宋体" w:cs="宋体"/>
          <w:color w:val="auto"/>
          <w:sz w:val="24"/>
          <w:highlight w:val="none"/>
        </w:rPr>
        <w:t>7、</w:t>
      </w:r>
      <w:r>
        <w:rPr>
          <w:rFonts w:ascii="宋体" w:hAnsi="宋体" w:eastAsia="宋体" w:cs="宋体"/>
          <w:color w:val="auto"/>
          <w:sz w:val="24"/>
          <w:highlight w:val="none"/>
        </w:rPr>
        <w:t>合同履行期限：</w:t>
      </w:r>
      <w:r>
        <w:rPr>
          <w:rFonts w:hint="eastAsia" w:asciiTheme="minorEastAsia" w:hAnsiTheme="minorEastAsia" w:cstheme="minorEastAsia"/>
          <w:color w:val="auto"/>
          <w:sz w:val="24"/>
          <w:szCs w:val="24"/>
          <w:highlight w:val="none"/>
        </w:rPr>
        <w:t>合同签订后10日内</w:t>
      </w:r>
    </w:p>
    <w:p w14:paraId="639F8745">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8、是否接受进口产品： 否</w:t>
      </w:r>
    </w:p>
    <w:p w14:paraId="66AF6509">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9、本项目是否接受联合体投标：否</w:t>
      </w:r>
    </w:p>
    <w:p w14:paraId="3D1F2590">
      <w:pPr>
        <w:spacing w:line="360" w:lineRule="auto"/>
        <w:ind w:firstLine="480" w:firstLineChars="200"/>
        <w:jc w:val="left"/>
        <w:rPr>
          <w:color w:val="auto"/>
          <w:highlight w:val="none"/>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、本项目是否为只面向中小企业采购：是，采购预留金额</w:t>
      </w:r>
      <w:r>
        <w:rPr>
          <w:rFonts w:hint="eastAsia" w:ascii="宋体" w:hAnsi="宋体" w:eastAsia="宋体" w:cs="宋体"/>
          <w:color w:val="auto"/>
          <w:sz w:val="24"/>
          <w:szCs w:val="24"/>
          <w:highlight w:val="none"/>
          <w:lang w:val="en-US" w:eastAsia="zh-CN"/>
        </w:rPr>
        <w:t>85</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必须提供中小企业声明函/否。(友情提醒：此处必须和省政府采购网上申报填写一致)。</w:t>
      </w:r>
    </w:p>
    <w:p w14:paraId="34D40C19">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二、申请人的资格要求：</w:t>
      </w:r>
    </w:p>
    <w:p w14:paraId="3AC91EE2">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满足《中华人民共和国政府采购法》第二十二条规定；</w:t>
      </w:r>
    </w:p>
    <w:p w14:paraId="33022E1E">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1</w:t>
      </w:r>
      <w:r>
        <w:rPr>
          <w:rFonts w:ascii="宋体" w:hAnsi="宋体" w:eastAsia="宋体" w:cs="宋体"/>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69C82BC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7A7DD353">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1C236021">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4</w:t>
      </w:r>
      <w:r>
        <w:rPr>
          <w:rFonts w:ascii="宋体" w:hAnsi="宋体" w:eastAsia="宋体" w:cs="宋体"/>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762F0375">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5</w:t>
      </w:r>
      <w:r>
        <w:rPr>
          <w:rFonts w:ascii="宋体" w:hAnsi="宋体" w:eastAsia="宋体" w:cs="宋体"/>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05519C47">
      <w:pPr>
        <w:spacing w:line="360" w:lineRule="auto"/>
        <w:ind w:firstLine="480"/>
        <w:rPr>
          <w:rFonts w:ascii="Times New Roman" w:hAnsi="Times New Roman" w:eastAsia="Times New Roman" w:cs="Times New Roman"/>
          <w:color w:val="auto"/>
          <w:highlight w:val="none"/>
        </w:rPr>
      </w:pP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6</w:t>
      </w:r>
      <w:r>
        <w:rPr>
          <w:rFonts w:ascii="宋体" w:hAnsi="宋体" w:eastAsia="宋体" w:cs="宋体"/>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42FBE8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highlight w:val="none"/>
        </w:rPr>
        <w:t xml:space="preserve"> </w:t>
      </w:r>
    </w:p>
    <w:p w14:paraId="6BE7E28D">
      <w:pPr>
        <w:spacing w:line="360" w:lineRule="auto"/>
        <w:ind w:firstLine="480" w:firstLineChars="200"/>
        <w:jc w:val="left"/>
        <w:rPr>
          <w:rFonts w:ascii="宋体" w:hAnsi="宋体" w:eastAsia="宋体" w:cs="宋体"/>
          <w:color w:val="auto"/>
          <w:sz w:val="24"/>
          <w:szCs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）的“失信被执行人”“重大税收违法失信主体”“政府采购严重违法失信行为记录名单”、和“中国政府采购”网站(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 xml:space="preserve">)的“政府采购严重违法失信行为记录名单”的供应商和法定代表人，将拒绝其参加政府采购活动；在标书中附加盖公章的供应商和法定代表人网页查询扫描件，查询日期为公告发布之日起至投标截止之日止。 </w:t>
      </w:r>
    </w:p>
    <w:p w14:paraId="4A38848F">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3689060D">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时间：</w:t>
      </w:r>
      <w:r>
        <w:rPr>
          <w:rFonts w:hint="eastAsia" w:asciiTheme="minorEastAsia" w:hAnsiTheme="minorEastAsia" w:cstheme="minorEastAsia"/>
          <w:color w:val="auto"/>
          <w:sz w:val="24"/>
          <w:highlight w:val="none"/>
        </w:rPr>
        <w:t>202</w:t>
      </w:r>
      <w:r>
        <w:rPr>
          <w:rFonts w:hint="eastAsia" w:asciiTheme="minorEastAsia" w:hAnsiTheme="minorEastAsia" w:cstheme="minorEastAsia"/>
          <w:color w:val="auto"/>
          <w:sz w:val="24"/>
          <w:highlight w:val="none"/>
          <w:lang w:val="en-US" w:eastAsia="zh-CN"/>
        </w:rPr>
        <w:t>5</w:t>
      </w:r>
      <w:r>
        <w:rPr>
          <w:rFonts w:hint="eastAsia" w:asciiTheme="minorEastAsia" w:hAnsiTheme="minorEastAsia" w:cstheme="minorEastAsia"/>
          <w:color w:val="auto"/>
          <w:sz w:val="24"/>
          <w:highlight w:val="none"/>
        </w:rPr>
        <w:t>年</w:t>
      </w:r>
      <w:r>
        <w:rPr>
          <w:rFonts w:hint="eastAsia" w:asciiTheme="minorEastAsia" w:hAnsiTheme="minorEastAsia" w:cstheme="minorEastAsia"/>
          <w:color w:val="auto"/>
          <w:sz w:val="24"/>
          <w:highlight w:val="none"/>
          <w:lang w:val="en-US" w:eastAsia="zh-CN"/>
        </w:rPr>
        <w:t>10</w:t>
      </w:r>
      <w:r>
        <w:rPr>
          <w:rFonts w:hint="eastAsia" w:asciiTheme="minorEastAsia" w:hAnsiTheme="minorEastAsia" w:cstheme="minorEastAsia"/>
          <w:color w:val="auto"/>
          <w:sz w:val="24"/>
          <w:highlight w:val="none"/>
        </w:rPr>
        <w:t>月</w:t>
      </w:r>
      <w:r>
        <w:rPr>
          <w:rFonts w:hint="eastAsia" w:asciiTheme="minorEastAsia" w:hAnsiTheme="minorEastAsia" w:cstheme="minorEastAsia"/>
          <w:color w:val="auto"/>
          <w:sz w:val="24"/>
          <w:highlight w:val="none"/>
          <w:lang w:val="en-US" w:eastAsia="zh-CN"/>
        </w:rPr>
        <w:t>22</w:t>
      </w:r>
      <w:r>
        <w:rPr>
          <w:rFonts w:hint="eastAsia" w:asciiTheme="minorEastAsia" w:hAnsiTheme="minorEastAsia" w:cstheme="minorEastAsia"/>
          <w:color w:val="auto"/>
          <w:sz w:val="24"/>
          <w:highlight w:val="none"/>
        </w:rPr>
        <w:t>日至202</w:t>
      </w:r>
      <w:r>
        <w:rPr>
          <w:rFonts w:hint="eastAsia" w:asciiTheme="minorEastAsia" w:hAnsiTheme="minorEastAsia" w:cstheme="minorEastAsia"/>
          <w:color w:val="auto"/>
          <w:sz w:val="24"/>
          <w:highlight w:val="none"/>
          <w:lang w:val="en-US" w:eastAsia="zh-CN"/>
        </w:rPr>
        <w:t>5</w:t>
      </w:r>
      <w:r>
        <w:rPr>
          <w:rFonts w:hint="eastAsia" w:asciiTheme="minorEastAsia" w:hAnsiTheme="minorEastAsia" w:cstheme="minorEastAsia"/>
          <w:color w:val="auto"/>
          <w:sz w:val="24"/>
          <w:highlight w:val="none"/>
        </w:rPr>
        <w:t>年</w:t>
      </w:r>
      <w:r>
        <w:rPr>
          <w:rFonts w:hint="eastAsia" w:asciiTheme="minorEastAsia" w:hAnsiTheme="minorEastAsia" w:cstheme="minorEastAsia"/>
          <w:color w:val="auto"/>
          <w:sz w:val="24"/>
          <w:highlight w:val="none"/>
          <w:lang w:val="en-US" w:eastAsia="zh-CN"/>
        </w:rPr>
        <w:t>10</w:t>
      </w:r>
      <w:r>
        <w:rPr>
          <w:rFonts w:hint="eastAsia" w:asciiTheme="minorEastAsia" w:hAnsiTheme="minorEastAsia" w:cstheme="minorEastAsia"/>
          <w:color w:val="auto"/>
          <w:sz w:val="24"/>
          <w:highlight w:val="none"/>
        </w:rPr>
        <w:t>月</w:t>
      </w:r>
      <w:r>
        <w:rPr>
          <w:rFonts w:hint="eastAsia" w:asciiTheme="minorEastAsia" w:hAnsiTheme="minorEastAsia" w:cstheme="minorEastAsia"/>
          <w:color w:val="auto"/>
          <w:sz w:val="24"/>
          <w:highlight w:val="none"/>
          <w:lang w:val="en-US" w:eastAsia="zh-CN"/>
        </w:rPr>
        <w:t>29</w:t>
      </w:r>
      <w:r>
        <w:rPr>
          <w:rFonts w:hint="eastAsia" w:asciiTheme="minorEastAsia" w:hAnsiTheme="minorEastAsia" w:cstheme="minorEastAsia"/>
          <w:color w:val="auto"/>
          <w:sz w:val="24"/>
          <w:highlight w:val="none"/>
        </w:rPr>
        <w:t>日</w:t>
      </w:r>
      <w:r>
        <w:rPr>
          <w:rFonts w:hint="eastAsia" w:asciiTheme="minorEastAsia" w:hAnsiTheme="minorEastAsia" w:cstheme="minorEastAsia"/>
          <w:color w:val="auto"/>
          <w:sz w:val="24"/>
          <w:highlight w:val="none"/>
          <w:lang w:val="en-US" w:eastAsia="zh-CN"/>
        </w:rPr>
        <w:t>23:59分</w:t>
      </w:r>
      <w:r>
        <w:rPr>
          <w:rFonts w:ascii="宋体" w:hAnsi="宋体" w:eastAsia="宋体" w:cs="宋体"/>
          <w:color w:val="auto"/>
          <w:sz w:val="24"/>
          <w:highlight w:val="none"/>
        </w:rPr>
        <w:t>（北京时间，法定节假日除外</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w:t>
      </w:r>
    </w:p>
    <w:p w14:paraId="59F72312">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2958FC7">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8BBCA07">
      <w:pPr>
        <w:spacing w:line="360" w:lineRule="auto"/>
        <w:ind w:firstLine="54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p>
    <w:p w14:paraId="3DF31DED">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7AEEB75C">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11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ascii="宋体" w:hAnsi="宋体" w:eastAsia="宋体" w:cs="宋体"/>
          <w:color w:val="auto"/>
          <w:sz w:val="24"/>
          <w:highlight w:val="none"/>
        </w:rPr>
        <w:t>（北京时间）</w:t>
      </w:r>
    </w:p>
    <w:p w14:paraId="4C91394C">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z w:val="24"/>
          <w:highlight w:val="none"/>
        </w:rPr>
        <w:t>http://jyzx.zhoukou.gov.cn</w:t>
      </w:r>
      <w:r>
        <w:rPr>
          <w:rFonts w:ascii="Times New Roman" w:hAnsi="Times New Roman" w:eastAsia="Times New Roman" w:cs="Times New Roman"/>
          <w:color w:val="auto"/>
          <w:sz w:val="24"/>
          <w:highlight w:val="none"/>
        </w:rPr>
        <w:fldChar w:fldCharType="end"/>
      </w:r>
      <w:r>
        <w:rPr>
          <w:rFonts w:ascii="宋体" w:hAnsi="宋体" w:eastAsia="宋体" w:cs="宋体"/>
          <w:color w:val="auto"/>
          <w:sz w:val="24"/>
          <w:highlight w:val="none"/>
        </w:rPr>
        <w:t>）。</w:t>
      </w:r>
    </w:p>
    <w:p w14:paraId="623BA68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五、响应文件开启（竞争性磋商方式必须填写）</w:t>
      </w:r>
    </w:p>
    <w:p w14:paraId="2383E6D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时间：</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w:t>
      </w:r>
      <w:r>
        <w:rPr>
          <w:rFonts w:ascii="宋体" w:hAnsi="宋体" w:eastAsia="宋体" w:cs="宋体"/>
          <w:color w:val="auto"/>
          <w:sz w:val="24"/>
          <w:highlight w:val="none"/>
        </w:rPr>
        <w:t>（北京时间）</w:t>
      </w:r>
    </w:p>
    <w:p w14:paraId="03AFEED8">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地点：周口市公共资源交易中心开标室</w:t>
      </w:r>
    </w:p>
    <w:p w14:paraId="1707561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六、发布公告的媒介及公告期限</w:t>
      </w:r>
    </w:p>
    <w:p w14:paraId="223A3FD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本次招标公告在《河南省政府采购网》《周口市公共资源交易中心网》上发布，自本公告发布之日起5个工作日。</w:t>
      </w:r>
    </w:p>
    <w:p w14:paraId="536CA8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p>
    <w:p w14:paraId="785EE201">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4E540B34">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7FBB1302">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sz w:val="24"/>
          <w:highlight w:val="none"/>
        </w:rPr>
        <w:t>：</w:t>
      </w:r>
      <w:r>
        <w:rPr>
          <w:rFonts w:hint="eastAsia" w:asciiTheme="minorEastAsia" w:hAnsiTheme="minorEastAsia" w:cstheme="minorEastAsia"/>
          <w:bCs/>
          <w:color w:val="auto"/>
          <w:sz w:val="24"/>
          <w:szCs w:val="24"/>
          <w:highlight w:val="none"/>
        </w:rPr>
        <w:t>项城市水利局</w:t>
      </w:r>
      <w:r>
        <w:rPr>
          <w:rFonts w:ascii="宋体" w:hAnsi="宋体" w:eastAsia="宋体" w:cs="宋体"/>
          <w:color w:val="auto"/>
          <w:sz w:val="24"/>
          <w:highlight w:val="none"/>
        </w:rPr>
        <w:t>　　　　　　　　　　　</w:t>
      </w:r>
    </w:p>
    <w:p w14:paraId="3265B7F8">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项城市水利局</w:t>
      </w:r>
      <w:r>
        <w:rPr>
          <w:rFonts w:ascii="宋体" w:hAnsi="宋体" w:eastAsia="宋体" w:cs="宋体"/>
          <w:color w:val="auto"/>
          <w:sz w:val="24"/>
          <w:highlight w:val="none"/>
        </w:rPr>
        <w:t>　　　　　　　　　　　　</w:t>
      </w:r>
    </w:p>
    <w:p w14:paraId="32C38AAD">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rPr>
        <w:t>马三皓</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 xml:space="preserve">0394-4206566 </w:t>
      </w:r>
      <w:r>
        <w:rPr>
          <w:rFonts w:ascii="宋体" w:hAnsi="宋体" w:eastAsia="宋体" w:cs="宋体"/>
          <w:color w:val="auto"/>
          <w:sz w:val="24"/>
          <w:highlight w:val="none"/>
        </w:rPr>
        <w:t xml:space="preserve">　　　　　　　　　　　 </w:t>
      </w:r>
    </w:p>
    <w:p w14:paraId="301CCB74">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5F9EA394">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称：周口市公共资源交易中心(周口市政府采购中心)　　　　　　　　　　　　</w:t>
      </w:r>
    </w:p>
    <w:p w14:paraId="44E8A5E3">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　址：周口市光明路与政通路交叉口向北100米路东</w:t>
      </w:r>
    </w:p>
    <w:p w14:paraId="201BB39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 xml:space="preserve">王蕾 </w:t>
      </w:r>
      <w:r>
        <w:rPr>
          <w:rFonts w:ascii="宋体" w:hAnsi="宋体" w:eastAsia="宋体" w:cs="宋体"/>
          <w:color w:val="auto"/>
          <w:sz w:val="24"/>
          <w:highlight w:val="none"/>
        </w:rPr>
        <w:t xml:space="preserve"> 联系方式：0394-8106517　</w:t>
      </w:r>
      <w:r>
        <w:rPr>
          <w:rFonts w:hint="eastAsia" w:ascii="宋体" w:hAnsi="宋体" w:eastAsia="宋体" w:cs="宋体"/>
          <w:color w:val="auto"/>
          <w:sz w:val="24"/>
          <w:highlight w:val="none"/>
          <w:lang w:val="en-US" w:eastAsia="zh-CN"/>
        </w:rPr>
        <w:t>18638068666</w:t>
      </w:r>
      <w:r>
        <w:rPr>
          <w:rFonts w:ascii="宋体" w:hAnsi="宋体" w:eastAsia="宋体" w:cs="宋体"/>
          <w:color w:val="auto"/>
          <w:sz w:val="24"/>
          <w:highlight w:val="none"/>
        </w:rPr>
        <w:t>　　　　　　　</w:t>
      </w:r>
    </w:p>
    <w:p w14:paraId="43754870">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3. 项目联系方式：</w:t>
      </w:r>
    </w:p>
    <w:p w14:paraId="3A7F888C">
      <w:pPr>
        <w:pStyle w:val="27"/>
        <w:ind w:firstLine="720" w:firstLineChars="30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rPr>
        <w:t>马三皓</w:t>
      </w:r>
    </w:p>
    <w:p w14:paraId="65A7F5F0">
      <w:pPr>
        <w:ind w:firstLine="720"/>
        <w:jc w:val="left"/>
        <w:rPr>
          <w:rFonts w:ascii="宋体" w:hAnsi="宋体" w:eastAsia="宋体" w:cs="宋体"/>
          <w:color w:val="auto"/>
          <w:sz w:val="24"/>
          <w:highlight w:val="none"/>
        </w:rPr>
      </w:pPr>
      <w:r>
        <w:rPr>
          <w:rFonts w:ascii="宋体" w:hAnsi="宋体" w:eastAsia="宋体" w:cs="宋体"/>
          <w:color w:val="auto"/>
          <w:sz w:val="24"/>
          <w:highlight w:val="none"/>
        </w:rPr>
        <w:t>联系方式：</w:t>
      </w:r>
      <w:r>
        <w:rPr>
          <w:rFonts w:hint="eastAsia" w:ascii="宋体" w:hAnsi="宋体" w:eastAsia="宋体" w:cs="宋体"/>
          <w:color w:val="auto"/>
          <w:sz w:val="24"/>
          <w:highlight w:val="none"/>
          <w:lang w:val="en-US" w:eastAsia="zh-CN"/>
        </w:rPr>
        <w:t>0394-4206566</w:t>
      </w:r>
    </w:p>
    <w:p w14:paraId="10F73AAB">
      <w:pPr>
        <w:ind w:firstLine="420"/>
        <w:jc w:val="left"/>
        <w:rPr>
          <w:rFonts w:ascii="宋体" w:hAnsi="宋体" w:eastAsia="宋体" w:cs="宋体"/>
          <w:color w:val="auto"/>
          <w:sz w:val="24"/>
          <w:highlight w:val="none"/>
        </w:rPr>
      </w:pPr>
    </w:p>
    <w:p w14:paraId="05ACCE1D">
      <w:pPr>
        <w:spacing w:after="120" w:line="360" w:lineRule="auto"/>
        <w:ind w:firstLine="2040"/>
        <w:rPr>
          <w:rFonts w:ascii="宋体" w:hAnsi="宋体" w:cs="宋体"/>
          <w:color w:val="auto"/>
          <w:sz w:val="24"/>
          <w:highlight w:val="none"/>
        </w:rPr>
      </w:pPr>
      <w:r>
        <w:rPr>
          <w:rFonts w:ascii="宋体" w:hAnsi="宋体" w:cs="宋体"/>
          <w:color w:val="auto"/>
          <w:sz w:val="24"/>
          <w:highlight w:val="none"/>
        </w:rPr>
        <w:t>周口市公共资源交易中心政府采购中心</w:t>
      </w:r>
    </w:p>
    <w:p w14:paraId="13C96190">
      <w:pPr>
        <w:pStyle w:val="10"/>
        <w:shd w:val="clear" w:color="auto" w:fill="FFFFFF"/>
        <w:adjustRightInd w:val="0"/>
        <w:snapToGrid w:val="0"/>
        <w:spacing w:before="0" w:beforeAutospacing="0" w:after="0" w:afterAutospacing="0" w:line="360" w:lineRule="auto"/>
        <w:ind w:firstLine="4080" w:firstLineChars="1700"/>
        <w:rPr>
          <w:rFonts w:cs="宋体"/>
          <w:color w:val="auto"/>
          <w:kern w:val="2"/>
          <w:highlight w:val="none"/>
        </w:rPr>
      </w:pPr>
      <w:r>
        <w:rPr>
          <w:rFonts w:hint="eastAsia" w:cs="宋体"/>
          <w:color w:val="auto"/>
          <w:highlight w:val="none"/>
        </w:rPr>
        <w:t>202</w:t>
      </w:r>
      <w:r>
        <w:rPr>
          <w:rFonts w:hint="eastAsia" w:cs="宋体"/>
          <w:color w:val="auto"/>
          <w:highlight w:val="none"/>
          <w:lang w:val="en-US" w:eastAsia="zh-CN"/>
        </w:rPr>
        <w:t>5</w:t>
      </w:r>
      <w:r>
        <w:rPr>
          <w:rFonts w:cs="宋体"/>
          <w:color w:val="auto"/>
          <w:highlight w:val="none"/>
        </w:rPr>
        <w:t>年</w:t>
      </w:r>
      <w:r>
        <w:rPr>
          <w:rFonts w:hint="eastAsia" w:cs="宋体"/>
          <w:color w:val="auto"/>
          <w:highlight w:val="none"/>
        </w:rPr>
        <w:t xml:space="preserve"> </w:t>
      </w:r>
      <w:r>
        <w:rPr>
          <w:rFonts w:hint="eastAsia" w:cs="宋体"/>
          <w:color w:val="auto"/>
          <w:highlight w:val="none"/>
          <w:lang w:val="en-US" w:eastAsia="zh-CN"/>
        </w:rPr>
        <w:t>10</w:t>
      </w:r>
      <w:r>
        <w:rPr>
          <w:rFonts w:hint="eastAsia" w:cs="宋体"/>
          <w:color w:val="auto"/>
          <w:highlight w:val="none"/>
        </w:rPr>
        <w:t xml:space="preserve"> </w:t>
      </w:r>
      <w:r>
        <w:rPr>
          <w:rFonts w:cs="宋体"/>
          <w:color w:val="auto"/>
          <w:highlight w:val="none"/>
        </w:rPr>
        <w:t>月</w:t>
      </w:r>
      <w:r>
        <w:rPr>
          <w:rFonts w:hint="eastAsia" w:cs="宋体"/>
          <w:color w:val="auto"/>
          <w:highlight w:val="none"/>
        </w:rPr>
        <w:t xml:space="preserve"> </w:t>
      </w:r>
      <w:r>
        <w:rPr>
          <w:rFonts w:hint="eastAsia" w:cs="宋体"/>
          <w:color w:val="auto"/>
          <w:highlight w:val="none"/>
          <w:lang w:val="en-US" w:eastAsia="zh-CN"/>
        </w:rPr>
        <w:t>22</w:t>
      </w:r>
      <w:bookmarkStart w:id="0" w:name="_GoBack"/>
      <w:bookmarkEnd w:id="0"/>
      <w:r>
        <w:rPr>
          <w:rFonts w:hint="eastAsia" w:cs="宋体"/>
          <w:color w:val="auto"/>
          <w:highlight w:val="none"/>
        </w:rPr>
        <w:t xml:space="preserve"> </w:t>
      </w:r>
      <w:r>
        <w:rPr>
          <w:rFonts w:cs="宋体"/>
          <w:color w:val="auto"/>
          <w:highlight w:val="none"/>
        </w:rPr>
        <w:t>日</w:t>
      </w:r>
    </w:p>
    <w:p w14:paraId="198050BE">
      <w:pPr>
        <w:pStyle w:val="27"/>
        <w:ind w:firstLine="210"/>
        <w:rPr>
          <w:color w:val="auto"/>
          <w:highlight w:val="none"/>
        </w:rPr>
      </w:pPr>
    </w:p>
    <w:p w14:paraId="0DCB3202">
      <w:pPr>
        <w:pStyle w:val="27"/>
        <w:ind w:firstLine="240"/>
        <w:rPr>
          <w:rFonts w:ascii="宋体" w:hAnsi="宋体" w:eastAsia="宋体" w:cs="宋体"/>
          <w:color w:val="auto"/>
          <w:sz w:val="24"/>
          <w:highlight w:val="none"/>
        </w:rPr>
      </w:pPr>
    </w:p>
    <w:p w14:paraId="24A72D2D">
      <w:pPr>
        <w:pStyle w:val="27"/>
        <w:ind w:firstLine="240"/>
        <w:rPr>
          <w:rFonts w:ascii="宋体" w:hAnsi="宋体" w:eastAsia="宋体" w:cs="宋体"/>
          <w:color w:val="auto"/>
          <w:sz w:val="24"/>
          <w:highlight w:val="none"/>
        </w:rPr>
      </w:pPr>
    </w:p>
    <w:p w14:paraId="7A113D86">
      <w:pPr>
        <w:pStyle w:val="27"/>
        <w:ind w:firstLine="240"/>
        <w:rPr>
          <w:rFonts w:ascii="宋体" w:hAnsi="宋体" w:eastAsia="宋体" w:cs="宋体"/>
          <w:color w:val="auto"/>
          <w:sz w:val="24"/>
          <w:highlight w:val="none"/>
        </w:rPr>
      </w:pPr>
    </w:p>
    <w:p w14:paraId="42A376E6">
      <w:pPr>
        <w:pStyle w:val="27"/>
        <w:ind w:firstLine="240"/>
        <w:rPr>
          <w:rFonts w:ascii="宋体" w:hAnsi="宋体" w:eastAsia="宋体" w:cs="宋体"/>
          <w:color w:val="auto"/>
          <w:sz w:val="24"/>
          <w:highlight w:val="none"/>
        </w:rPr>
      </w:pPr>
    </w:p>
    <w:p w14:paraId="6FB393D4">
      <w:pPr>
        <w:pStyle w:val="27"/>
        <w:ind w:firstLine="240"/>
        <w:rPr>
          <w:rFonts w:ascii="宋体" w:hAnsi="宋体" w:eastAsia="宋体" w:cs="宋体"/>
          <w:color w:val="auto"/>
          <w:sz w:val="24"/>
          <w:highlight w:val="none"/>
        </w:rPr>
      </w:pPr>
    </w:p>
    <w:p w14:paraId="7890B227">
      <w:pPr>
        <w:pStyle w:val="27"/>
        <w:ind w:firstLine="240"/>
        <w:rPr>
          <w:rFonts w:ascii="宋体" w:hAnsi="宋体" w:eastAsia="宋体" w:cs="宋体"/>
          <w:color w:val="auto"/>
          <w:sz w:val="24"/>
          <w:highlight w:val="none"/>
        </w:rPr>
      </w:pPr>
    </w:p>
    <w:p w14:paraId="312D3364">
      <w:pPr>
        <w:pStyle w:val="27"/>
        <w:ind w:firstLine="240"/>
        <w:rPr>
          <w:rFonts w:ascii="宋体" w:hAnsi="宋体" w:eastAsia="宋体" w:cs="宋体"/>
          <w:color w:val="auto"/>
          <w:sz w:val="24"/>
          <w:highlight w:val="none"/>
        </w:rPr>
      </w:pPr>
    </w:p>
    <w:p w14:paraId="4E1FA3B4">
      <w:pPr>
        <w:pStyle w:val="27"/>
        <w:ind w:firstLine="240"/>
        <w:jc w:val="center"/>
        <w:rPr>
          <w:rFonts w:ascii="宋体" w:hAnsi="宋体" w:eastAsia="宋体" w:cs="宋体"/>
          <w:b/>
          <w:color w:val="auto"/>
          <w:sz w:val="24"/>
          <w:highlight w:val="none"/>
        </w:rPr>
      </w:pPr>
      <w:r>
        <w:rPr>
          <w:rFonts w:ascii="宋体" w:hAnsi="宋体" w:eastAsia="宋体" w:cs="宋体"/>
          <w:color w:val="auto"/>
          <w:sz w:val="24"/>
          <w:highlight w:val="none"/>
        </w:rPr>
        <w:br w:type="page"/>
      </w:r>
      <w:r>
        <w:rPr>
          <w:rFonts w:ascii="宋体" w:hAnsi="宋体" w:eastAsia="宋体" w:cs="宋体"/>
          <w:b/>
          <w:color w:val="auto"/>
          <w:sz w:val="24"/>
          <w:highlight w:val="none"/>
        </w:rPr>
        <w:t>第二章    供应商须知</w:t>
      </w:r>
    </w:p>
    <w:tbl>
      <w:tblPr>
        <w:tblStyle w:val="13"/>
        <w:tblW w:w="0" w:type="auto"/>
        <w:tblInd w:w="108" w:type="dxa"/>
        <w:tblLayout w:type="autofit"/>
        <w:tblCellMar>
          <w:top w:w="0" w:type="dxa"/>
          <w:left w:w="10" w:type="dxa"/>
          <w:bottom w:w="0" w:type="dxa"/>
          <w:right w:w="10" w:type="dxa"/>
        </w:tblCellMar>
      </w:tblPr>
      <w:tblGrid>
        <w:gridCol w:w="701"/>
        <w:gridCol w:w="1721"/>
        <w:gridCol w:w="5992"/>
      </w:tblGrid>
      <w:tr w14:paraId="6DC7D40D">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4B5B">
            <w:pPr>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3BD0C4B1">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63D6D">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45D3">
            <w:pPr>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0CAAD">
            <w:pPr>
              <w:rPr>
                <w:rFonts w:ascii="宋体" w:hAnsi="宋体" w:eastAsia="宋体" w:cs="宋体"/>
                <w:color w:val="auto"/>
                <w:highlight w:val="none"/>
              </w:rPr>
            </w:pPr>
            <w:r>
              <w:rPr>
                <w:rFonts w:ascii="宋体" w:hAnsi="宋体" w:eastAsia="宋体" w:cs="宋体"/>
                <w:color w:val="auto"/>
                <w:sz w:val="24"/>
                <w:highlight w:val="none"/>
              </w:rPr>
              <w:t>内  容</w:t>
            </w:r>
          </w:p>
        </w:tc>
      </w:tr>
      <w:tr w14:paraId="46415ED8">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719B1">
            <w:pPr>
              <w:numPr>
                <w:ilvl w:val="0"/>
                <w:numId w:val="0"/>
              </w:numPr>
              <w:tabs>
                <w:tab w:val="left" w:pos="420"/>
              </w:tabs>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A166E">
            <w:pPr>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289EA">
            <w:pPr>
              <w:rPr>
                <w:rFonts w:ascii="宋体" w:hAnsi="宋体" w:eastAsia="宋体" w:cs="宋体"/>
                <w:color w:val="auto"/>
                <w:sz w:val="24"/>
                <w:highlight w:val="none"/>
              </w:rPr>
            </w:pPr>
            <w:r>
              <w:rPr>
                <w:rFonts w:ascii="宋体" w:hAnsi="宋体" w:eastAsia="宋体" w:cs="宋体"/>
                <w:color w:val="auto"/>
                <w:sz w:val="24"/>
                <w:highlight w:val="none"/>
              </w:rPr>
              <w:t>1）项目名称：</w:t>
            </w:r>
            <w:r>
              <w:rPr>
                <w:rFonts w:hint="eastAsia" w:asciiTheme="minorEastAsia" w:hAnsiTheme="minorEastAsia" w:cstheme="minorEastAsia"/>
                <w:bCs/>
                <w:color w:val="auto"/>
                <w:sz w:val="24"/>
                <w:szCs w:val="24"/>
                <w:highlight w:val="none"/>
              </w:rPr>
              <w:t>项城市水利局2025年水利工程除险加固防汛经费项目</w:t>
            </w:r>
          </w:p>
          <w:p w14:paraId="06B14788">
            <w:pPr>
              <w:rPr>
                <w:rFonts w:ascii="宋体" w:hAnsi="宋体" w:eastAsia="宋体" w:cs="宋体"/>
                <w:color w:val="auto"/>
                <w:sz w:val="24"/>
                <w:highlight w:val="none"/>
              </w:rPr>
            </w:pPr>
            <w:r>
              <w:rPr>
                <w:rFonts w:ascii="宋体" w:hAnsi="宋体" w:eastAsia="宋体" w:cs="宋体"/>
                <w:color w:val="auto"/>
                <w:sz w:val="24"/>
                <w:highlight w:val="none"/>
              </w:rPr>
              <w:t>2）采购内容：</w:t>
            </w:r>
            <w:r>
              <w:rPr>
                <w:rFonts w:hint="eastAsia" w:asciiTheme="minorEastAsia" w:hAnsiTheme="minorEastAsia" w:cstheme="minorEastAsia"/>
                <w:bCs/>
                <w:color w:val="auto"/>
                <w:sz w:val="24"/>
                <w:szCs w:val="24"/>
                <w:highlight w:val="none"/>
              </w:rPr>
              <w:t>防汛应急物资采购</w:t>
            </w:r>
          </w:p>
          <w:p w14:paraId="7D715439">
            <w:pPr>
              <w:rPr>
                <w:rFonts w:hint="eastAsia" w:eastAsia="宋体" w:asciiTheme="minorEastAsia" w:hAnsiTheme="minorEastAsia" w:cstheme="minorEastAsia"/>
                <w:bCs/>
                <w:color w:val="auto"/>
                <w:sz w:val="24"/>
                <w:szCs w:val="24"/>
                <w:highlight w:val="none"/>
              </w:rPr>
            </w:pPr>
            <w:r>
              <w:rPr>
                <w:rFonts w:ascii="宋体" w:hAnsi="宋体" w:eastAsia="宋体" w:cs="宋体"/>
                <w:color w:val="auto"/>
                <w:sz w:val="24"/>
                <w:highlight w:val="none"/>
              </w:rPr>
              <w:t>3）采购人：</w:t>
            </w:r>
            <w:r>
              <w:rPr>
                <w:rFonts w:hint="eastAsia" w:asciiTheme="minorEastAsia" w:hAnsiTheme="minorEastAsia" w:cstheme="minorEastAsia"/>
                <w:bCs/>
                <w:color w:val="auto"/>
                <w:sz w:val="24"/>
                <w:szCs w:val="24"/>
                <w:highlight w:val="none"/>
              </w:rPr>
              <w:t>项城市水利局</w:t>
            </w:r>
          </w:p>
          <w:p w14:paraId="56742E29">
            <w:pPr>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4B6DBAC5">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09D1F">
            <w:pPr>
              <w:numPr>
                <w:ilvl w:val="0"/>
                <w:numId w:val="0"/>
              </w:numPr>
              <w:tabs>
                <w:tab w:val="left" w:pos="420"/>
              </w:tabs>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3AD87">
            <w:pPr>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C7CC9">
            <w:pPr>
              <w:ind w:left="-4" w:hanging="4"/>
              <w:rPr>
                <w:rFonts w:ascii="宋体" w:hAnsi="宋体" w:eastAsia="宋体" w:cs="宋体"/>
                <w:color w:val="auto"/>
                <w:highlight w:val="none"/>
              </w:rPr>
            </w:pPr>
            <w:r>
              <w:rPr>
                <w:rFonts w:ascii="宋体" w:hAnsi="宋体" w:eastAsia="宋体" w:cs="宋体"/>
                <w:color w:val="auto"/>
                <w:sz w:val="24"/>
                <w:highlight w:val="none"/>
              </w:rPr>
              <w:t>见竞争性磋商邀请函</w:t>
            </w:r>
          </w:p>
        </w:tc>
      </w:tr>
      <w:tr w14:paraId="2B9EC16F">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01581">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3</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40F10">
            <w:pPr>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94C07">
            <w:pPr>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014C1106">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2D59E">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4</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EED3B">
            <w:pPr>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16F23">
            <w:pPr>
              <w:rPr>
                <w:rFonts w:ascii="宋体" w:hAnsi="宋体" w:eastAsia="宋体" w:cs="宋体"/>
                <w:color w:val="auto"/>
                <w:highlight w:val="none"/>
              </w:rPr>
            </w:pPr>
            <w:r>
              <w:rPr>
                <w:rFonts w:ascii="宋体" w:hAnsi="宋体" w:eastAsia="宋体" w:cs="宋体"/>
                <w:color w:val="auto"/>
                <w:sz w:val="24"/>
                <w:highlight w:val="none"/>
              </w:rPr>
              <w:t>中文</w:t>
            </w:r>
          </w:p>
        </w:tc>
      </w:tr>
      <w:tr w14:paraId="391922AC">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EF772">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5</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2CC35">
            <w:pPr>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F54BB">
            <w:pPr>
              <w:rPr>
                <w:rFonts w:ascii="宋体" w:hAnsi="宋体" w:eastAsia="宋体" w:cs="宋体"/>
                <w:color w:val="auto"/>
                <w:highlight w:val="none"/>
              </w:rPr>
            </w:pPr>
            <w:r>
              <w:rPr>
                <w:rFonts w:ascii="宋体" w:hAnsi="宋体" w:eastAsia="宋体" w:cs="宋体"/>
                <w:color w:val="auto"/>
                <w:sz w:val="24"/>
                <w:highlight w:val="none"/>
              </w:rPr>
              <w:t>人民币</w:t>
            </w:r>
          </w:p>
        </w:tc>
      </w:tr>
      <w:tr w14:paraId="1E9EA618">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00684">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6</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A0E4F">
            <w:pPr>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F33AC">
            <w:pPr>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报价包括本项目所招标的货物、保险、税费、包装、加工及加工损耗、运输、现场落地、安装、验收等（采购项目技术规格、参数及要求）</w:t>
            </w:r>
          </w:p>
        </w:tc>
      </w:tr>
      <w:tr w14:paraId="5B6F6101">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D1395">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7</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4F5D8">
            <w:pPr>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37ED9">
            <w:pPr>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07B6499B">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F865D">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8</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D779B">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91200">
            <w:pPr>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2730387">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E9DE4">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9</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8AFDD">
            <w:pPr>
              <w:tabs>
                <w:tab w:val="left" w:pos="8640"/>
              </w:tabs>
              <w:ind w:left="-2"/>
              <w:jc w:val="center"/>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824CB">
            <w:pPr>
              <w:tabs>
                <w:tab w:val="left" w:pos="8640"/>
              </w:tabs>
              <w:rPr>
                <w:rFonts w:ascii="宋体" w:hAnsi="宋体" w:eastAsia="宋体" w:cs="宋体"/>
                <w:color w:val="auto"/>
                <w:highlight w:val="none"/>
              </w:rPr>
            </w:pPr>
            <w:r>
              <w:rPr>
                <w:rFonts w:ascii="宋体" w:hAnsi="宋体" w:eastAsia="宋体" w:cs="宋体"/>
                <w:color w:val="auto"/>
                <w:sz w:val="24"/>
                <w:highlight w:val="none"/>
              </w:rPr>
              <w:t>无</w:t>
            </w:r>
          </w:p>
        </w:tc>
      </w:tr>
      <w:tr w14:paraId="2A308A14">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B64D">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10</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2A5E2">
            <w:pPr>
              <w:jc w:val="center"/>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98BF1">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加密的电子投标文件须在投标截止时间前成功上传</w:t>
            </w:r>
          </w:p>
        </w:tc>
      </w:tr>
      <w:tr w14:paraId="7DB72C34">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7580">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11</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BEEBD">
            <w:pPr>
              <w:jc w:val="center"/>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44AEF">
            <w:pPr>
              <w:rPr>
                <w:rFonts w:ascii="宋体" w:hAnsi="宋体" w:eastAsia="宋体" w:cs="宋体"/>
                <w:color w:val="auto"/>
                <w:highlight w:val="none"/>
              </w:rPr>
            </w:pPr>
            <w:r>
              <w:rPr>
                <w:rFonts w:ascii="宋体" w:hAnsi="宋体" w:eastAsia="宋体" w:cs="宋体"/>
                <w:color w:val="auto"/>
                <w:sz w:val="24"/>
                <w:highlight w:val="none"/>
              </w:rPr>
              <w:t>无</w:t>
            </w:r>
          </w:p>
        </w:tc>
      </w:tr>
      <w:tr w14:paraId="1A04E6D2">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576F7">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12</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B9A12">
            <w:pPr>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7ED9">
            <w:pPr>
              <w:rPr>
                <w:rFonts w:ascii="宋体" w:hAnsi="宋体" w:eastAsia="宋体" w:cs="宋体"/>
                <w:color w:val="auto"/>
                <w:sz w:val="24"/>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7218BE89">
            <w:pPr>
              <w:rPr>
                <w:rFonts w:ascii="宋体" w:hAnsi="宋体" w:eastAsia="宋体" w:cs="宋体"/>
                <w:color w:val="auto"/>
                <w:highlight w:val="none"/>
              </w:rPr>
            </w:pPr>
          </w:p>
        </w:tc>
      </w:tr>
      <w:tr w14:paraId="1CF317BF">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015E7">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13</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FECCA">
            <w:pPr>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C7A0E">
            <w:pPr>
              <w:rPr>
                <w:rFonts w:ascii="宋体" w:hAnsi="宋体" w:eastAsia="宋体" w:cs="宋体"/>
                <w:color w:val="auto"/>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  月  日   点  分</w:t>
            </w:r>
            <w:r>
              <w:rPr>
                <w:rFonts w:ascii="宋体" w:hAnsi="宋体" w:eastAsia="宋体" w:cs="宋体"/>
                <w:color w:val="auto"/>
                <w:sz w:val="24"/>
                <w:highlight w:val="none"/>
              </w:rPr>
              <w:t xml:space="preserve"> （见磋商公告）</w:t>
            </w:r>
          </w:p>
        </w:tc>
      </w:tr>
      <w:tr w14:paraId="5BC6949A">
        <w:tblPrEx>
          <w:tblCellMar>
            <w:top w:w="0" w:type="dxa"/>
            <w:left w:w="10" w:type="dxa"/>
            <w:bottom w:w="0" w:type="dxa"/>
            <w:right w:w="10" w:type="dxa"/>
          </w:tblCellMar>
        </w:tblPrEx>
        <w:trPr>
          <w:trHeight w:val="416" w:hRule="atLeast"/>
        </w:trPr>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5D79D">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14</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57B4">
            <w:pPr>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38875">
            <w:pPr>
              <w:rPr>
                <w:rFonts w:ascii="宋体" w:hAnsi="宋体" w:eastAsia="宋体"/>
                <w:color w:val="auto"/>
                <w:sz w:val="24"/>
                <w:highlight w:val="none"/>
              </w:rPr>
            </w:pPr>
            <w:r>
              <w:rPr>
                <w:rFonts w:hint="eastAsia" w:ascii="宋体" w:hAnsi="宋体"/>
                <w:color w:val="auto"/>
                <w:sz w:val="24"/>
                <w:highlight w:val="none"/>
              </w:rPr>
              <w:t>周口市公共资源交易中心网</w:t>
            </w:r>
          </w:p>
          <w:p w14:paraId="35A18B0D">
            <w:pPr>
              <w:rPr>
                <w:rFonts w:ascii="宋体" w:hAnsi="宋体" w:cs="宋体"/>
                <w:color w:val="auto"/>
                <w:sz w:val="24"/>
                <w:szCs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color w:val="auto"/>
                <w:highlight w:val="none"/>
              </w:rPr>
              <w:t>http://jyzx.zhoukou.gov.cn）</w:t>
            </w:r>
          </w:p>
          <w:p w14:paraId="57BA18CB">
            <w:pPr>
              <w:spacing w:line="560" w:lineRule="auto"/>
              <w:rPr>
                <w:rFonts w:ascii="宋体" w:hAnsi="宋体" w:eastAsia="宋体" w:cs="宋体"/>
                <w:color w:val="auto"/>
                <w:highlight w:val="none"/>
              </w:rPr>
            </w:pPr>
            <w:r>
              <w:rPr>
                <w:rFonts w:hint="eastAsia" w:ascii="宋体" w:hAnsi="宋体" w:eastAsia="宋体" w:cs="宋体"/>
                <w:color w:val="auto"/>
                <w:sz w:val="24"/>
                <w:szCs w:val="24"/>
                <w:highlight w:val="none"/>
              </w:rPr>
              <w:t>（本项目实行网上远程开标无须到现场提交响应文件）</w:t>
            </w:r>
          </w:p>
        </w:tc>
      </w:tr>
      <w:tr w14:paraId="5F7F7F11">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938FA">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w:t>
            </w:r>
            <w:r>
              <w:rPr>
                <w:rFonts w:hint="eastAsia" w:ascii="宋体" w:hAnsi="宋体" w:eastAsia="宋体" w:cs="宋体"/>
                <w:color w:val="auto"/>
                <w:sz w:val="22"/>
                <w:highlight w:val="none"/>
              </w:rPr>
              <w:t>15</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EDF61">
            <w:pPr>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430E5">
            <w:pPr>
              <w:tabs>
                <w:tab w:val="left" w:pos="8640"/>
              </w:tabs>
              <w:ind w:left="-2"/>
              <w:rPr>
                <w:rFonts w:ascii="宋体" w:hAnsi="宋体" w:eastAsia="宋体" w:cs="宋体"/>
                <w:color w:val="auto"/>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   月   日  点  分</w:t>
            </w:r>
            <w:r>
              <w:rPr>
                <w:rFonts w:ascii="宋体" w:hAnsi="宋体" w:eastAsia="宋体" w:cs="宋体"/>
                <w:color w:val="auto"/>
                <w:sz w:val="24"/>
                <w:highlight w:val="none"/>
              </w:rPr>
              <w:t xml:space="preserve">   见磋商公告</w:t>
            </w:r>
          </w:p>
        </w:tc>
      </w:tr>
      <w:tr w14:paraId="26564429">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C3A92">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16</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DB257">
            <w:pPr>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7F321">
            <w:pPr>
              <w:tabs>
                <w:tab w:val="left" w:pos="8640"/>
              </w:tabs>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260B9195">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B7454">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17</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B530F">
            <w:pPr>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DE88C">
            <w:pPr>
              <w:tabs>
                <w:tab w:val="left" w:pos="8640"/>
              </w:tabs>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580C4C">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56883">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18</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6934E">
            <w:pPr>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4CA08">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269F7B4">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FD865">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19</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6B195">
            <w:pPr>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046AA">
            <w:pPr>
              <w:tabs>
                <w:tab w:val="left" w:pos="8640"/>
              </w:tabs>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795C19F2">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EBF30">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20</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8680A">
            <w:pPr>
              <w:jc w:val="center"/>
              <w:rPr>
                <w:rFonts w:ascii="宋体" w:hAnsi="宋体" w:eastAsia="宋体" w:cs="宋体"/>
                <w:color w:val="auto"/>
                <w:highlight w:val="none"/>
              </w:rPr>
            </w:pPr>
            <w:r>
              <w:rPr>
                <w:rFonts w:ascii="宋体" w:hAnsi="宋体" w:eastAsia="宋体" w:cs="宋体"/>
                <w:color w:val="auto"/>
                <w:sz w:val="24"/>
                <w:highlight w:val="none"/>
              </w:rPr>
              <w:t>供货周期</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1C2A2">
            <w:pPr>
              <w:jc w:val="left"/>
              <w:rPr>
                <w:rFonts w:ascii="宋体" w:hAnsi="宋体" w:eastAsia="宋体" w:cs="宋体"/>
                <w:color w:val="auto"/>
                <w:highlight w:val="none"/>
              </w:rPr>
            </w:pPr>
            <w:r>
              <w:rPr>
                <w:rFonts w:hint="eastAsia" w:asciiTheme="minorEastAsia" w:hAnsiTheme="minorEastAsia" w:cstheme="minorEastAsia"/>
                <w:color w:val="auto"/>
                <w:sz w:val="24"/>
                <w:szCs w:val="24"/>
                <w:highlight w:val="none"/>
              </w:rPr>
              <w:t>合同签订后10日内</w:t>
            </w:r>
          </w:p>
        </w:tc>
      </w:tr>
      <w:tr w14:paraId="25529E1A">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4B504">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21</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963CD">
            <w:pPr>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385BD">
            <w:pPr>
              <w:tabs>
                <w:tab w:val="left" w:pos="8640"/>
              </w:tabs>
              <w:jc w:val="left"/>
              <w:rPr>
                <w:rFonts w:hint="default" w:ascii="宋体" w:hAnsi="宋体" w:cs="宋体" w:eastAsiaTheme="minorEastAsia"/>
                <w:color w:val="auto"/>
                <w:highlight w:val="none"/>
                <w:lang w:val="en-US" w:eastAsia="zh-CN"/>
              </w:rPr>
            </w:pPr>
            <w:r>
              <w:rPr>
                <w:rFonts w:hint="eastAsia" w:asciiTheme="minorEastAsia" w:hAnsiTheme="minorEastAsia" w:cstheme="minorEastAsia"/>
                <w:color w:val="auto"/>
                <w:sz w:val="24"/>
                <w:szCs w:val="24"/>
                <w:highlight w:val="none"/>
              </w:rPr>
              <w:t>采购人验收合格后</w:t>
            </w:r>
            <w:r>
              <w:rPr>
                <w:rFonts w:hint="eastAsia" w:asciiTheme="minorEastAsia" w:hAnsiTheme="minorEastAsia" w:cstheme="minorEastAsia"/>
                <w:color w:val="auto"/>
                <w:sz w:val="24"/>
                <w:szCs w:val="24"/>
                <w:highlight w:val="none"/>
                <w:lang w:val="en-US" w:eastAsia="zh-CN"/>
              </w:rPr>
              <w:t>一次性付清</w:t>
            </w:r>
          </w:p>
        </w:tc>
      </w:tr>
      <w:tr w14:paraId="36063155">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E034">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22</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63F93">
            <w:pPr>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BFDA6">
            <w:pPr>
              <w:pStyle w:val="36"/>
              <w:spacing w:before="45" w:line="239" w:lineRule="auto"/>
              <w:ind w:right="167"/>
              <w:jc w:val="both"/>
              <w:rPr>
                <w:color w:val="auto"/>
                <w:highlight w:val="none"/>
              </w:rPr>
            </w:pPr>
            <w:r>
              <w:rPr>
                <w:color w:val="auto"/>
                <w:spacing w:val="-1"/>
                <w:highlight w:val="none"/>
              </w:rPr>
              <w:t>为避免投标企业对本项目了解不足影响合同履约。投标人派本单位委托代理人持单位法人授权证明、被授权人身份证复印件的正反面（加盖红章）于获取采购文件截止日期后第一个工作日（截止时间</w:t>
            </w:r>
            <w:r>
              <w:rPr>
                <w:color w:val="auto"/>
                <w:spacing w:val="15"/>
                <w:highlight w:val="none"/>
              </w:rPr>
              <w:t xml:space="preserve"> </w:t>
            </w:r>
            <w:r>
              <w:rPr>
                <w:color w:val="auto"/>
                <w:spacing w:val="-2"/>
                <w:highlight w:val="none"/>
              </w:rPr>
              <w:t>当日</w:t>
            </w:r>
            <w:r>
              <w:rPr>
                <w:color w:val="auto"/>
                <w:spacing w:val="-28"/>
                <w:highlight w:val="none"/>
              </w:rPr>
              <w:t xml:space="preserve"> </w:t>
            </w:r>
            <w:r>
              <w:rPr>
                <w:color w:val="auto"/>
                <w:spacing w:val="-2"/>
                <w:highlight w:val="none"/>
              </w:rPr>
              <w:t>16:00</w:t>
            </w:r>
            <w:r>
              <w:rPr>
                <w:color w:val="auto"/>
                <w:spacing w:val="-47"/>
                <w:highlight w:val="none"/>
              </w:rPr>
              <w:t xml:space="preserve"> </w:t>
            </w:r>
            <w:r>
              <w:rPr>
                <w:color w:val="auto"/>
                <w:spacing w:val="-2"/>
                <w:highlight w:val="none"/>
              </w:rPr>
              <w:t>前）到采购方项目所在地现场勘察项目的具体情</w:t>
            </w:r>
            <w:r>
              <w:rPr>
                <w:color w:val="auto"/>
                <w:spacing w:val="-1"/>
                <w:highlight w:val="none"/>
              </w:rPr>
              <w:t>况并能准确表达本项目的专业技术问题，方可取得采购单位出具的现场勘察证明，此证明作为评审加分项。投标人将证明函原件放在投标响应文件中（电子标为原件扫描件</w:t>
            </w:r>
            <w:r>
              <w:rPr>
                <w:color w:val="auto"/>
                <w:spacing w:val="2"/>
                <w:highlight w:val="none"/>
              </w:rPr>
              <w:t>），</w:t>
            </w:r>
            <w:r>
              <w:rPr>
                <w:color w:val="auto"/>
                <w:spacing w:val="-1"/>
                <w:highlight w:val="none"/>
              </w:rPr>
              <w:t>此</w:t>
            </w:r>
            <w:r>
              <w:rPr>
                <w:color w:val="auto"/>
                <w:spacing w:val="-4"/>
                <w:highlight w:val="none"/>
              </w:rPr>
              <w:t>证明作为评审加分项。</w:t>
            </w:r>
          </w:p>
          <w:p w14:paraId="5069E8EB">
            <w:pPr>
              <w:tabs>
                <w:tab w:val="left" w:pos="8640"/>
              </w:tabs>
              <w:jc w:val="left"/>
              <w:rPr>
                <w:rFonts w:hint="default" w:ascii="宋体" w:hAnsi="宋体" w:eastAsia="宋体" w:cs="宋体"/>
                <w:color w:val="auto"/>
                <w:highlight w:val="none"/>
                <w:lang w:val="en-US" w:eastAsia="zh-CN"/>
              </w:rPr>
            </w:pPr>
            <w:r>
              <w:rPr>
                <w:rFonts w:hint="eastAsia" w:ascii="宋体" w:hAnsi="宋体" w:eastAsia="宋体" w:cs="宋体"/>
                <w:color w:val="auto"/>
                <w:spacing w:val="-2"/>
                <w:sz w:val="24"/>
                <w:szCs w:val="24"/>
                <w:highlight w:val="none"/>
                <w:lang w:val="en-US" w:eastAsia="zh-CN" w:bidi="ar-SA"/>
              </w:rPr>
              <w:t xml:space="preserve">项目联系人：马三皓      联系方式：13939499328 </w:t>
            </w:r>
            <w:r>
              <w:rPr>
                <w:rFonts w:hint="eastAsia"/>
                <w:color w:val="auto"/>
                <w:spacing w:val="-1"/>
                <w:highlight w:val="none"/>
                <w:lang w:val="en-US" w:eastAsia="zh-CN"/>
              </w:rPr>
              <w:t xml:space="preserve">   </w:t>
            </w:r>
          </w:p>
        </w:tc>
      </w:tr>
      <w:tr w14:paraId="3AB0C03A">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2CC93">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23</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FCD17">
            <w:pPr>
              <w:spacing w:before="156" w:beforeLines="50"/>
              <w:ind w:firstLine="14" w:firstLineChars="6"/>
              <w:jc w:val="center"/>
              <w:rPr>
                <w:rFonts w:ascii="宋体" w:hAnsi="宋体" w:eastAsia="宋体" w:cs="宋体"/>
                <w:color w:val="auto"/>
                <w:highlight w:val="none"/>
              </w:rPr>
            </w:pPr>
            <w:r>
              <w:rPr>
                <w:rFonts w:hint="eastAsia" w:ascii="宋体" w:hAnsi="宋体" w:cs="宋体"/>
                <w:b/>
                <w:bCs/>
                <w:color w:val="auto"/>
                <w:sz w:val="24"/>
                <w:highlight w:val="none"/>
              </w:rPr>
              <w:t>报价</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1096E">
            <w:pPr>
              <w:tabs>
                <w:tab w:val="left" w:pos="8640"/>
              </w:tabs>
              <w:jc w:val="left"/>
              <w:rPr>
                <w:rFonts w:ascii="宋体" w:hAnsi="宋体" w:eastAsia="宋体" w:cs="宋体"/>
                <w:color w:val="auto"/>
                <w:highlight w:val="none"/>
              </w:rPr>
            </w:pPr>
            <w:r>
              <w:rPr>
                <w:rFonts w:hint="eastAsia" w:ascii="宋体" w:hAnsi="宋体" w:cs="宋体"/>
                <w:b/>
                <w:bCs/>
                <w:color w:val="auto"/>
                <w:sz w:val="24"/>
                <w:highlight w:val="none"/>
              </w:rPr>
              <w:t>一次报价</w:t>
            </w:r>
          </w:p>
        </w:tc>
      </w:tr>
      <w:tr w14:paraId="7FD9C6A9">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E0C93">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24</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541E9">
            <w:pPr>
              <w:spacing w:before="156" w:beforeLines="50"/>
              <w:ind w:firstLine="14" w:firstLineChars="6"/>
              <w:jc w:val="center"/>
              <w:rPr>
                <w:rFonts w:ascii="宋体" w:hAnsi="宋体" w:cs="宋体"/>
                <w:b/>
                <w:bCs/>
                <w:color w:val="auto"/>
                <w:sz w:val="24"/>
                <w:highlight w:val="none"/>
              </w:rPr>
            </w:pPr>
            <w:r>
              <w:rPr>
                <w:rFonts w:hint="eastAsia" w:ascii="宋体" w:hAnsi="宋体" w:eastAsia="宋体" w:cs="宋体"/>
                <w:color w:val="auto"/>
                <w:kern w:val="2"/>
                <w:sz w:val="24"/>
                <w:szCs w:val="24"/>
                <w:highlight w:val="none"/>
                <w:lang w:bidi="ar"/>
              </w:rPr>
              <w:t>其它</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FC0E6">
            <w:pPr>
              <w:tabs>
                <w:tab w:val="left" w:pos="8640"/>
              </w:tabs>
              <w:jc w:val="left"/>
              <w:rPr>
                <w:rFonts w:ascii="宋体" w:hAnsi="宋体" w:cs="宋体"/>
                <w:b/>
                <w:bCs/>
                <w:color w:val="auto"/>
                <w:sz w:val="24"/>
                <w:highlight w:val="none"/>
              </w:rPr>
            </w:pPr>
            <w:r>
              <w:rPr>
                <w:rFonts w:hint="eastAsia" w:ascii="宋体" w:hAnsi="宋体" w:eastAsia="宋体" w:cs="宋体"/>
                <w:color w:val="auto"/>
                <w:kern w:val="2"/>
                <w:sz w:val="24"/>
                <w:szCs w:val="24"/>
                <w:highlight w:val="none"/>
                <w:lang w:bidi="ar"/>
              </w:rPr>
              <w:t>供应商应在投标文件中承诺未被纳入本地黑名单且未存在不诚信记录，如若实际情况与供应商承诺内容不一致，一经查实将取消其中标资格，此内容为采购人实质性要求，供应商需在投标文件中出具承诺书，否则按无效标处理。</w:t>
            </w:r>
          </w:p>
        </w:tc>
      </w:tr>
      <w:tr w14:paraId="78CD2EA2">
        <w:tblPrEx>
          <w:tblCellMar>
            <w:top w:w="0" w:type="dxa"/>
            <w:left w:w="10" w:type="dxa"/>
            <w:bottom w:w="0" w:type="dxa"/>
            <w:right w:w="10" w:type="dxa"/>
          </w:tblCellMar>
        </w:tblPrEx>
        <w:tc>
          <w:tcPr>
            <w:tcW w:w="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AE27D">
            <w:pPr>
              <w:numPr>
                <w:ilvl w:val="0"/>
                <w:numId w:val="0"/>
              </w:numPr>
              <w:tabs>
                <w:tab w:val="left" w:pos="420"/>
              </w:tabs>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25</w:t>
            </w:r>
          </w:p>
        </w:tc>
        <w:tc>
          <w:tcPr>
            <w:tcW w:w="17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3489A">
            <w:pPr>
              <w:spacing w:before="156" w:beforeLines="50"/>
              <w:ind w:firstLine="14" w:firstLineChars="6"/>
              <w:jc w:val="center"/>
              <w:rPr>
                <w:rFonts w:ascii="宋体" w:hAnsi="宋体" w:eastAsia="宋体" w:cs="宋体"/>
                <w:color w:val="auto"/>
                <w:kern w:val="2"/>
                <w:sz w:val="24"/>
                <w:szCs w:val="24"/>
                <w:highlight w:val="none"/>
                <w:lang w:bidi="ar"/>
              </w:rPr>
            </w:pPr>
            <w:r>
              <w:rPr>
                <w:rFonts w:hint="eastAsia" w:ascii="宋体" w:hAnsi="宋体" w:cs="仿宋_GB2312"/>
                <w:color w:val="auto"/>
                <w:sz w:val="24"/>
                <w:highlight w:val="none"/>
              </w:rPr>
              <w:t>本项目</w:t>
            </w:r>
            <w:r>
              <w:rPr>
                <w:rFonts w:hint="eastAsia" w:ascii="宋体" w:hAnsi="宋体" w:eastAsia="宋体" w:cs="仿宋_GB2312"/>
                <w:color w:val="auto"/>
                <w:sz w:val="24"/>
                <w:highlight w:val="none"/>
              </w:rPr>
              <w:t>所属行业</w:t>
            </w:r>
          </w:p>
        </w:tc>
        <w:tc>
          <w:tcPr>
            <w:tcW w:w="5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4AD">
            <w:pPr>
              <w:tabs>
                <w:tab w:val="left" w:pos="8640"/>
              </w:tabs>
              <w:jc w:val="left"/>
              <w:rPr>
                <w:rFonts w:ascii="宋体" w:hAnsi="宋体" w:eastAsia="宋体" w:cs="宋体"/>
                <w:color w:val="auto"/>
                <w:kern w:val="2"/>
                <w:sz w:val="24"/>
                <w:szCs w:val="24"/>
                <w:highlight w:val="none"/>
                <w:lang w:bidi="ar"/>
              </w:rPr>
            </w:pPr>
            <w:r>
              <w:rPr>
                <w:rFonts w:hint="eastAsia" w:ascii="宋体" w:hAnsi="宋体" w:eastAsia="宋体" w:cs="宋体"/>
                <w:color w:val="auto"/>
                <w:kern w:val="2"/>
                <w:sz w:val="24"/>
                <w:szCs w:val="24"/>
                <w:highlight w:val="none"/>
                <w:lang w:bidi="ar"/>
              </w:rPr>
              <w:t>工业</w:t>
            </w:r>
          </w:p>
        </w:tc>
      </w:tr>
    </w:tbl>
    <w:p w14:paraId="6A371666">
      <w:pPr>
        <w:tabs>
          <w:tab w:val="left" w:pos="0"/>
          <w:tab w:val="left" w:pos="993"/>
          <w:tab w:val="left" w:pos="1134"/>
        </w:tabs>
        <w:rPr>
          <w:rFonts w:ascii="宋体" w:hAnsi="宋体" w:eastAsia="宋体" w:cs="宋体"/>
          <w:b/>
          <w:color w:val="auto"/>
          <w:sz w:val="24"/>
          <w:highlight w:val="none"/>
        </w:rPr>
      </w:pPr>
    </w:p>
    <w:p w14:paraId="55D02713">
      <w:pPr>
        <w:spacing w:line="720" w:lineRule="auto"/>
        <w:jc w:val="center"/>
        <w:rPr>
          <w:rFonts w:ascii="宋体" w:hAnsi="宋体" w:eastAsia="宋体" w:cs="宋体"/>
          <w:b/>
          <w:color w:val="auto"/>
          <w:sz w:val="24"/>
          <w:highlight w:val="none"/>
        </w:rPr>
      </w:pPr>
    </w:p>
    <w:p w14:paraId="0E9EFF65">
      <w:pPr>
        <w:spacing w:line="720" w:lineRule="auto"/>
        <w:jc w:val="center"/>
        <w:rPr>
          <w:rFonts w:ascii="宋体" w:hAnsi="宋体" w:eastAsia="宋体" w:cs="宋体"/>
          <w:b/>
          <w:color w:val="auto"/>
          <w:sz w:val="24"/>
          <w:highlight w:val="none"/>
        </w:rPr>
      </w:pPr>
    </w:p>
    <w:p w14:paraId="7D3F37CE">
      <w:pPr>
        <w:spacing w:line="720" w:lineRule="auto"/>
        <w:jc w:val="center"/>
        <w:rPr>
          <w:rFonts w:ascii="宋体" w:hAnsi="宋体" w:eastAsia="宋体" w:cs="宋体"/>
          <w:b/>
          <w:color w:val="auto"/>
          <w:sz w:val="24"/>
          <w:highlight w:val="none"/>
        </w:rPr>
      </w:pPr>
    </w:p>
    <w:p w14:paraId="79A80C1A">
      <w:pPr>
        <w:spacing w:line="720" w:lineRule="auto"/>
        <w:jc w:val="center"/>
        <w:rPr>
          <w:rFonts w:ascii="宋体" w:hAnsi="宋体" w:eastAsia="宋体" w:cs="宋体"/>
          <w:b/>
          <w:color w:val="auto"/>
          <w:sz w:val="24"/>
          <w:highlight w:val="none"/>
        </w:rPr>
      </w:pPr>
    </w:p>
    <w:p w14:paraId="2017ADF2">
      <w:pPr>
        <w:spacing w:line="720" w:lineRule="auto"/>
        <w:jc w:val="center"/>
        <w:rPr>
          <w:rFonts w:ascii="宋体" w:hAnsi="宋体" w:eastAsia="宋体" w:cs="宋体"/>
          <w:b/>
          <w:color w:val="auto"/>
          <w:sz w:val="24"/>
          <w:highlight w:val="none"/>
        </w:rPr>
      </w:pPr>
    </w:p>
    <w:p w14:paraId="71AC226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3AC6F324">
      <w:pPr>
        <w:spacing w:line="5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48F3B48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706F667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0CD1F1D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CCEF367">
      <w:pPr>
        <w:tabs>
          <w:tab w:val="left" w:pos="0"/>
        </w:tabs>
        <w:spacing w:line="560" w:lineRule="auto"/>
        <w:ind w:firstLine="480"/>
        <w:rPr>
          <w:rFonts w:hint="eastAsia" w:eastAsia="宋体" w:asciiTheme="minorEastAsia" w:hAnsiTheme="minorEastAsia" w:cstheme="minorEastAsia"/>
          <w:bCs/>
          <w:color w:val="auto"/>
          <w:sz w:val="24"/>
          <w:szCs w:val="24"/>
          <w:highlight w:val="none"/>
        </w:rPr>
      </w:pPr>
      <w:r>
        <w:rPr>
          <w:rFonts w:ascii="宋体" w:hAnsi="宋体" w:eastAsia="宋体" w:cs="宋体"/>
          <w:color w:val="auto"/>
          <w:sz w:val="24"/>
          <w:highlight w:val="none"/>
        </w:rPr>
        <w:t>2.2“采购人”：</w:t>
      </w:r>
      <w:r>
        <w:rPr>
          <w:rFonts w:hint="eastAsia" w:asciiTheme="minorEastAsia" w:hAnsiTheme="minorEastAsia" w:cstheme="minorEastAsia"/>
          <w:bCs/>
          <w:color w:val="auto"/>
          <w:sz w:val="24"/>
          <w:szCs w:val="24"/>
          <w:highlight w:val="none"/>
        </w:rPr>
        <w:t xml:space="preserve"> 项城市水利局</w:t>
      </w:r>
      <w:r>
        <w:rPr>
          <w:rFonts w:ascii="宋体" w:hAnsi="宋体" w:eastAsia="宋体" w:cs="宋体"/>
          <w:color w:val="auto"/>
          <w:sz w:val="24"/>
          <w:highlight w:val="none"/>
        </w:rPr>
        <w:t>。</w:t>
      </w:r>
    </w:p>
    <w:p w14:paraId="42A2626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38CC5B7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7241E69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6E3F027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116EF0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46EF78B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7B924C2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18915BB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745FF41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5626DEF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38EC3D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37BBECF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564635E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E4EF516">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83512A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7E8103AE">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40A3894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r>
        <w:rPr>
          <w:rFonts w:hint="eastAsia" w:ascii="宋体" w:hAnsi="宋体" w:eastAsia="宋体" w:cs="宋体"/>
          <w:color w:val="auto"/>
          <w:sz w:val="24"/>
          <w:highlight w:val="none"/>
        </w:rPr>
        <w:t>且在</w:t>
      </w:r>
      <w:r>
        <w:rPr>
          <w:rFonts w:hint="eastAsia" w:ascii="宋体" w:hAnsi="宋体" w:eastAsia="宋体" w:cs="宋体"/>
          <w:color w:val="auto"/>
          <w:kern w:val="2"/>
          <w:sz w:val="24"/>
          <w:szCs w:val="24"/>
          <w:highlight w:val="none"/>
          <w:lang w:bidi="ar"/>
        </w:rPr>
        <w:t>投标文件中承诺未被纳入本地黑名单且未存在不诚信记录；</w:t>
      </w:r>
    </w:p>
    <w:p w14:paraId="4B8BB1B6">
      <w:pPr>
        <w:spacing w:after="120"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315B5EE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6427DC0A">
      <w:pPr>
        <w:spacing w:after="120" w:line="360" w:lineRule="auto"/>
        <w:ind w:firstLine="480"/>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6BC317C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4.4供应商应遵守国家法律、法规有关竞争性磋商的规定。</w:t>
      </w:r>
    </w:p>
    <w:p w14:paraId="75DD353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106673E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3436D0A1">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19BFF64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426B07F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提供</w:t>
      </w:r>
      <w:r>
        <w:rPr>
          <w:rFonts w:ascii="宋体" w:hAnsi="宋体" w:eastAsia="宋体" w:cs="宋体"/>
          <w:color w:val="auto"/>
          <w:sz w:val="24"/>
          <w:highlight w:val="none"/>
        </w:rPr>
        <w:t>无异议</w:t>
      </w:r>
      <w:r>
        <w:rPr>
          <w:rFonts w:hint="eastAsia" w:ascii="宋体" w:hAnsi="宋体" w:eastAsia="宋体" w:cs="宋体"/>
          <w:color w:val="auto"/>
          <w:sz w:val="24"/>
          <w:highlight w:val="none"/>
        </w:rPr>
        <w:t>承诺。</w:t>
      </w:r>
    </w:p>
    <w:p w14:paraId="6FC482A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7DE6A09F">
      <w:pPr>
        <w:tabs>
          <w:tab w:val="left" w:pos="0"/>
          <w:tab w:val="left" w:pos="993"/>
          <w:tab w:val="left" w:pos="1134"/>
        </w:tabs>
        <w:ind w:firstLine="480"/>
        <w:rPr>
          <w:rFonts w:ascii="宋体" w:hAnsi="宋体" w:eastAsia="宋体" w:cs="宋体"/>
          <w:color w:val="auto"/>
          <w:sz w:val="24"/>
          <w:highlight w:val="none"/>
        </w:rPr>
      </w:pPr>
    </w:p>
    <w:p w14:paraId="3D2F050B">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0C1AAA0F">
      <w:pPr>
        <w:tabs>
          <w:tab w:val="left" w:pos="632"/>
          <w:tab w:val="left" w:pos="79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762978B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15DC97C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183000C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23F1D01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4B467D0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1798EF0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62B0EC3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FC5808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230CB7E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C232280">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380C72B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E736274">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11FE3540">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3BB5D27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bCs/>
          <w:color w:val="auto"/>
          <w:kern w:val="2"/>
          <w:sz w:val="24"/>
          <w:szCs w:val="20"/>
          <w:highlight w:val="none"/>
          <w:lang w:bidi="ar"/>
        </w:rPr>
        <w:t>保证及承诺</w:t>
      </w:r>
      <w:r>
        <w:rPr>
          <w:rFonts w:ascii="宋体" w:hAnsi="宋体" w:eastAsia="宋体" w:cs="宋体"/>
          <w:color w:val="auto"/>
          <w:sz w:val="24"/>
          <w:highlight w:val="none"/>
        </w:rPr>
        <w:t>所提供的全部资料的真实性、合法性，否则其响应性文件将作为无效处理。</w:t>
      </w:r>
    </w:p>
    <w:p w14:paraId="37944C8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743670DC">
      <w:pPr>
        <w:spacing w:line="560" w:lineRule="auto"/>
        <w:ind w:firstLine="480"/>
        <w:rPr>
          <w:rFonts w:ascii="宋体" w:hAnsi="宋体" w:eastAsia="宋体" w:cs="宋体"/>
          <w:i/>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572C43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4178896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27135D3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408DD8F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52FF40A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30FDDD91">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02FABBF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56DFE6C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783CE1C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8B8518F">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0DC74B50">
      <w:pPr>
        <w:spacing w:line="560" w:lineRule="auto"/>
        <w:ind w:firstLine="480"/>
        <w:rPr>
          <w:rFonts w:ascii="宋体" w:hAnsi="宋体" w:eastAsia="宋体" w:cs="宋体"/>
          <w:bCs/>
          <w:color w:val="auto"/>
          <w:sz w:val="24"/>
          <w:szCs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z w:val="24"/>
          <w:highlight w:val="none"/>
        </w:rPr>
        <w:t>投标人应在投标（响应）文件中书面承诺报价包括上述各项费用。一但中标，合同签定后合同价格将不得变动。</w:t>
      </w:r>
      <w:r>
        <w:rPr>
          <w:rFonts w:hint="eastAsia" w:ascii="宋体" w:hAnsi="宋体" w:eastAsia="宋体" w:cs="宋体"/>
          <w:bCs/>
          <w:color w:val="auto"/>
          <w:sz w:val="24"/>
          <w:szCs w:val="24"/>
          <w:highlight w:val="none"/>
        </w:rPr>
        <w:t>中标人必须确保整体通过用户方及有关主管部门验收,所发生的验收费用由中标人承担；以上要求作为投标（响应）文件实质性响应部分，不符合要求的按无效标处理。</w:t>
      </w:r>
    </w:p>
    <w:p w14:paraId="2CB0135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3187F1A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7A77AFE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1AAB7C7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1681BDB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06DE5F5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r>
        <w:rPr>
          <w:rFonts w:hint="eastAsia" w:ascii="宋体" w:hAnsi="宋体" w:eastAsia="宋体" w:cs="宋体"/>
          <w:color w:val="auto"/>
          <w:sz w:val="24"/>
          <w:highlight w:val="none"/>
        </w:rPr>
        <w:t>，并承诺。</w:t>
      </w:r>
    </w:p>
    <w:p w14:paraId="0931436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E05F10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1019C37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00F14B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1ACD3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17006C60">
      <w:pPr>
        <w:spacing w:line="360" w:lineRule="auto"/>
        <w:ind w:firstLine="550"/>
        <w:rPr>
          <w:color w:val="auto"/>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4.5</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4155615A">
      <w:pPr>
        <w:pStyle w:val="27"/>
        <w:ind w:firstLine="210"/>
        <w:rPr>
          <w:color w:val="auto"/>
          <w:highlight w:val="none"/>
        </w:rPr>
      </w:pPr>
    </w:p>
    <w:p w14:paraId="4F18A60C">
      <w:pPr>
        <w:tabs>
          <w:tab w:val="left" w:pos="720"/>
        </w:tabs>
        <w:spacing w:line="720" w:lineRule="auto"/>
        <w:ind w:left="720"/>
        <w:rPr>
          <w:rFonts w:ascii="宋体" w:hAnsi="宋体" w:eastAsia="宋体" w:cs="宋体"/>
          <w:b/>
          <w:color w:val="auto"/>
          <w:sz w:val="24"/>
          <w:highlight w:val="none"/>
        </w:rPr>
      </w:pPr>
      <w:r>
        <w:rPr>
          <w:rFonts w:hint="eastAsia" w:ascii="宋体" w:hAnsi="宋体" w:eastAsia="宋体" w:cs="宋体"/>
          <w:b/>
          <w:color w:val="auto"/>
          <w:sz w:val="24"/>
          <w:highlight w:val="none"/>
        </w:rPr>
        <w:t>1</w:t>
      </w:r>
      <w:r>
        <w:rPr>
          <w:rFonts w:ascii="宋体" w:hAnsi="宋体" w:eastAsia="宋体" w:cs="宋体"/>
          <w:b/>
          <w:color w:val="auto"/>
          <w:sz w:val="24"/>
          <w:highlight w:val="none"/>
        </w:rPr>
        <w:t>5.响应性文件的递交</w:t>
      </w:r>
    </w:p>
    <w:p w14:paraId="0A8B23CB">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2E9F902">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43A3C7A9">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113CCE92">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16.响应性文件的递交</w:t>
      </w:r>
    </w:p>
    <w:p w14:paraId="4EA7ED5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2449502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D6E33EA">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17.响应性文件的修改和撤回</w:t>
      </w:r>
    </w:p>
    <w:p w14:paraId="70D1D3CF">
      <w:pPr>
        <w:spacing w:line="560" w:lineRule="auto"/>
        <w:ind w:left="279" w:firstLine="240"/>
        <w:rPr>
          <w:rFonts w:ascii="宋体" w:hAnsi="宋体" w:eastAsia="宋体" w:cs="宋体"/>
          <w:b/>
          <w:color w:val="auto"/>
          <w:sz w:val="24"/>
          <w:highlight w:val="none"/>
        </w:rPr>
      </w:pPr>
      <w:r>
        <w:rPr>
          <w:rFonts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16D1F07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17.2响应性文件的补充、修改文件应按照本竞争性磋商文件有关规定进行密封、签署，修改后的加密的电子投标文件须在投标截止时间前成功上传。 </w:t>
      </w:r>
    </w:p>
    <w:p w14:paraId="033EE88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125E4F1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17.4供应商有下列情形之一的，采购人将拒绝接受其响应性文件：</w:t>
      </w:r>
    </w:p>
    <w:p w14:paraId="1629795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17.4.1在竞争性磋商文件规定的响应性文件接收截止时间之后递交响应性文件的；</w:t>
      </w:r>
    </w:p>
    <w:p w14:paraId="3A8950D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17.4.2响应性文件未按竞争性磋商文件规定密封、签署、盖章的；</w:t>
      </w:r>
    </w:p>
    <w:p w14:paraId="330D8416">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17.4.3一个供应商不止递交一套响应性文件的。</w:t>
      </w:r>
    </w:p>
    <w:p w14:paraId="12C75F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1BAD31C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18.组建竞争性磋商小组</w:t>
      </w:r>
    </w:p>
    <w:p w14:paraId="4B98179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18.1采购人根据采购项目的特点依法组建竞争性磋商小组。</w:t>
      </w:r>
    </w:p>
    <w:p w14:paraId="1941ABA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1F6ADF3">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19.资格性和符合性审查</w:t>
      </w:r>
    </w:p>
    <w:p w14:paraId="5C4D194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r>
        <w:rPr>
          <w:rFonts w:hint="eastAsia" w:ascii="宋体" w:hAnsi="宋体" w:eastAsia="宋体" w:cs="宋体"/>
          <w:color w:val="auto"/>
          <w:sz w:val="24"/>
          <w:highlight w:val="none"/>
        </w:rPr>
        <w:t>有关证明</w:t>
      </w:r>
      <w:r>
        <w:rPr>
          <w:rFonts w:hint="eastAsia" w:cs="宋体"/>
          <w:color w:val="auto"/>
          <w:sz w:val="24"/>
          <w:highlight w:val="none"/>
        </w:rPr>
        <w:t>材料</w:t>
      </w:r>
      <w:r>
        <w:rPr>
          <w:rFonts w:hint="eastAsia" w:ascii="宋体" w:hAnsi="宋体" w:eastAsia="宋体" w:cs="宋体"/>
          <w:color w:val="auto"/>
          <w:sz w:val="24"/>
          <w:highlight w:val="none"/>
        </w:rPr>
        <w:t>均需加盖公章，供应商提交的资料应签署“与原件一致”字样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否则将导致投标无效。</w:t>
      </w:r>
    </w:p>
    <w:p w14:paraId="068CE636">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19.1.1资格性审查的内容包括：竞争性磋商文件规定的供应商资格条件；</w:t>
      </w:r>
    </w:p>
    <w:p w14:paraId="104E32E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5FBE10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19.2.1符合性审查的内容包括：</w:t>
      </w:r>
    </w:p>
    <w:p w14:paraId="00EF96D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（1）响应性文件的有效性(签署情况等)；</w:t>
      </w:r>
    </w:p>
    <w:p w14:paraId="4C3C591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（2）响应性文件的完整性；</w:t>
      </w:r>
    </w:p>
    <w:p w14:paraId="1CF8C8F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（3）对竞争性磋商文件的响应程度（是否存在重大负偏离等）。 </w:t>
      </w:r>
    </w:p>
    <w:p w14:paraId="35C1D6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u w:val="single"/>
        </w:rPr>
        <w:t>以上资格性审查和符合性审查的内容只要有一条不满足，则响应性文件无效，将不进入竞争性磋商程序。</w:t>
      </w:r>
    </w:p>
    <w:p w14:paraId="2052D68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注意事项：资格性、符合性证明材料见竞争性磋商文件第四章规定。</w:t>
      </w:r>
    </w:p>
    <w:p w14:paraId="2181FCA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BD2C10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B2015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3547C2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19.6竞争性磋商小组审定响应性文件的响应性只根据响应性文件本身的内容而不寻求外部证据。</w:t>
      </w:r>
    </w:p>
    <w:p w14:paraId="0DA5ACC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19.7凡有下列情况之一的，其响应性文件也被视为未实质性响应竞争性磋商文件，按照无效处理（不再参加竞争性磋商）：</w:t>
      </w:r>
    </w:p>
    <w:p w14:paraId="5CDF3D7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19.7.1未按竞争性磋商文件规定要求签署、盖章的；</w:t>
      </w:r>
    </w:p>
    <w:p w14:paraId="4FAF66F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19.7.2资格证明文件不全的，或不符合竞争性磋商文件中规定的资格要求的；</w:t>
      </w:r>
    </w:p>
    <w:p w14:paraId="7163A51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19.7.3供应商代表未能出具有效身份证明，或与身份不符的；</w:t>
      </w:r>
    </w:p>
    <w:p w14:paraId="5F1098E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19.7.4不符合竞争性磋商文件规定的实质性要求的；</w:t>
      </w:r>
    </w:p>
    <w:p w14:paraId="762E73D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19.7.5响应性文件内容不齐全或内容虚假的；</w:t>
      </w:r>
    </w:p>
    <w:p w14:paraId="05CA2D8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19.7.6响应性文件的实质性内容未使用中文表述；</w:t>
      </w:r>
    </w:p>
    <w:p w14:paraId="522FAEB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19.7.7响应性文件的内容修改处未按规定签名或盖章的；</w:t>
      </w:r>
    </w:p>
    <w:p w14:paraId="6E51F81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19.7.8违反法律、行政法规、竞争性磋商文件规定的其他情形的。</w:t>
      </w:r>
    </w:p>
    <w:p w14:paraId="377BDEC4">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40C1C3B">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19.7.10</w:t>
      </w:r>
      <w:r>
        <w:rPr>
          <w:rFonts w:hint="eastAsia" w:ascii="宋体" w:hAnsi="宋体" w:eastAsia="宋体" w:cs="宋体"/>
          <w:color w:val="auto"/>
          <w:sz w:val="24"/>
          <w:highlight w:val="none"/>
        </w:rPr>
        <w:t>不同供应商的投标（响应）文件由同一电子设备编制，打印、复印、加密或者上传的；</w:t>
      </w:r>
    </w:p>
    <w:p w14:paraId="2D563C62">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6B8BE46">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19.7.12</w:t>
      </w:r>
      <w:r>
        <w:rPr>
          <w:rFonts w:hint="eastAsia" w:ascii="宋体" w:hAnsi="宋体" w:eastAsia="宋体" w:cs="宋体"/>
          <w:color w:val="auto"/>
          <w:sz w:val="24"/>
          <w:highlight w:val="none"/>
        </w:rPr>
        <w:t>不同供应商的投标（响应）文件的内容存在两处以上细节错误一致；</w:t>
      </w:r>
    </w:p>
    <w:p w14:paraId="3B13959D">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8D4B072">
      <w:pPr>
        <w:spacing w:line="360" w:lineRule="auto"/>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19.7.14</w:t>
      </w:r>
      <w:r>
        <w:rPr>
          <w:rFonts w:hint="eastAsia" w:ascii="宋体" w:hAnsi="宋体" w:eastAsia="宋体" w:cs="宋体"/>
          <w:color w:val="auto"/>
          <w:sz w:val="24"/>
          <w:highlight w:val="none"/>
        </w:rPr>
        <w:t>不同供应商投标（响应）文件中法定代表人或者负责人签字出自同一人之手。</w:t>
      </w:r>
    </w:p>
    <w:p w14:paraId="7EA84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19.7.15供应商没有将“廉洁自律承诺书”附在投标（响应）文件中；</w:t>
      </w:r>
    </w:p>
    <w:p w14:paraId="4EDF9C5E">
      <w:pPr>
        <w:spacing w:line="360" w:lineRule="auto"/>
        <w:ind w:firstLine="480" w:firstLineChars="200"/>
        <w:rPr>
          <w:color w:val="auto"/>
          <w:highlight w:val="none"/>
        </w:rPr>
      </w:pPr>
      <w:r>
        <w:rPr>
          <w:rFonts w:hint="eastAsia" w:ascii="宋体" w:hAnsi="宋体" w:cs="宋体"/>
          <w:color w:val="auto"/>
          <w:sz w:val="24"/>
          <w:highlight w:val="none"/>
        </w:rPr>
        <w:t>19.7.16未提供经会计师事务所或审计机构审计的财务会计报表，包括资产负债表、现金流量表、利润表、和财务情况说明书的或针对本项目所开具的资信证明的；</w:t>
      </w:r>
    </w:p>
    <w:p w14:paraId="3611C1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0E2D99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19.8.1不同供应商的响应性文件互相混装的；</w:t>
      </w:r>
    </w:p>
    <w:p w14:paraId="48650E5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19.8.2不同供应商授权同一人作为供应商委托代理人的；</w:t>
      </w:r>
    </w:p>
    <w:p w14:paraId="12D4C6E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19.8.3不同供应商的响应性文件载明的项目管理成员为同一人的；</w:t>
      </w:r>
    </w:p>
    <w:p w14:paraId="2EC471E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19.8.4有证据证明供应商与采购人、采购代理机构或者其他供应商串通的其他情形；</w:t>
      </w:r>
    </w:p>
    <w:p w14:paraId="65365B2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19.8.5竞争性磋商小组认定的其他串通情形。</w:t>
      </w:r>
    </w:p>
    <w:p w14:paraId="26E7E62C">
      <w:pPr>
        <w:rPr>
          <w:rFonts w:ascii="宋体" w:hAnsi="宋体" w:eastAsia="宋体" w:cs="宋体"/>
          <w:color w:val="auto"/>
          <w:sz w:val="24"/>
          <w:highlight w:val="none"/>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026CDA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39706">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E6ED4B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E472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D5B9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51A2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C62C1">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7A665E7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9F924">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6DA24A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387DAAF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0DB9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C84D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4A6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6C79C">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F122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8BB11D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A961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4CBE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2FA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83EBB">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2C9D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62A23A7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30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4CDB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0BC8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033C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0042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2405E7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237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B979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4C67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66208">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4CD9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3B5F67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E3E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DA72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CF4B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7E33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2E9C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2EB8EA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5675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1EE3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C990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BE83E">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44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921BE9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88A3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4FF4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469E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FFD95">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E1F2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5C938B5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3CED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61EB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93EC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14CC5">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311C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76B809F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7446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307C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7B0F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B860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4151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1354040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BD56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AC75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24D2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0CBFA">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2646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4C7C78C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ADE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7696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41E0C">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DC1A4">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CC1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见投标文件</w:t>
            </w:r>
          </w:p>
        </w:tc>
      </w:tr>
      <w:tr w14:paraId="61F6DBD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6BC0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47360">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9DF39">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0C73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1A2B1">
            <w:pPr>
              <w:spacing w:line="360" w:lineRule="auto"/>
              <w:ind w:right="-10"/>
              <w:jc w:val="center"/>
              <w:rPr>
                <w:rFonts w:ascii="宋体" w:hAnsi="宋体" w:eastAsia="宋体" w:cs="宋体"/>
                <w:color w:val="auto"/>
                <w:sz w:val="22"/>
                <w:highlight w:val="none"/>
              </w:rPr>
            </w:pPr>
          </w:p>
        </w:tc>
      </w:tr>
      <w:tr w14:paraId="0E8BF53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F8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08416">
            <w:pPr>
              <w:spacing w:after="50" w:line="360" w:lineRule="auto"/>
              <w:ind w:right="-10"/>
              <w:jc w:val="center"/>
              <w:rPr>
                <w:rFonts w:ascii="宋体" w:hAnsi="宋体" w:eastAsia="宋体" w:cs="宋体"/>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37410">
            <w:pPr>
              <w:spacing w:after="50" w:line="360" w:lineRule="auto"/>
              <w:ind w:right="-10"/>
              <w:jc w:val="center"/>
              <w:rPr>
                <w:rFonts w:ascii="宋体" w:hAnsi="宋体" w:eastAsia="宋体" w:cs="宋体"/>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046A0">
            <w:pPr>
              <w:spacing w:line="360" w:lineRule="auto"/>
              <w:ind w:right="-10"/>
              <w:rPr>
                <w:rFonts w:ascii="宋体" w:hAnsi="宋体" w:eastAsia="宋体" w:cs="宋体"/>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8585A">
            <w:pPr>
              <w:spacing w:line="360" w:lineRule="auto"/>
              <w:ind w:right="-10"/>
              <w:jc w:val="center"/>
              <w:rPr>
                <w:rFonts w:ascii="宋体" w:hAnsi="宋体" w:eastAsia="宋体" w:cs="宋体"/>
                <w:color w:val="auto"/>
                <w:sz w:val="22"/>
                <w:highlight w:val="none"/>
              </w:rPr>
            </w:pPr>
          </w:p>
        </w:tc>
      </w:tr>
      <w:tr w14:paraId="3A9E7DF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D0C7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06CB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AC6E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r>
    </w:tbl>
    <w:p w14:paraId="1D4B79A4">
      <w:pPr>
        <w:rPr>
          <w:rFonts w:ascii="宋体" w:hAnsi="宋体" w:eastAsia="宋体" w:cs="宋体"/>
          <w:color w:val="auto"/>
          <w:sz w:val="24"/>
          <w:highlight w:val="none"/>
        </w:rPr>
      </w:pPr>
    </w:p>
    <w:p w14:paraId="4853E4A6">
      <w:pPr>
        <w:rPr>
          <w:rFonts w:ascii="宋体" w:hAnsi="宋体" w:eastAsia="宋体" w:cs="宋体"/>
          <w:color w:val="auto"/>
          <w:sz w:val="24"/>
          <w:highlight w:val="none"/>
        </w:rPr>
      </w:pPr>
    </w:p>
    <w:p w14:paraId="0732D6AA">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078580E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4D31C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3BB4C9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6CCBD84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092587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CC8EF0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73238E9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1B9F321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F35F2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4A9760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563C49E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89C43A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7EEDB37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4F99DF7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445BF67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AE7884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6FDF4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02DBBD6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4D61D786">
      <w:pPr>
        <w:spacing w:line="560" w:lineRule="exact"/>
        <w:ind w:firstLine="480" w:firstLineChars="200"/>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5FD1CC61">
      <w:pPr>
        <w:spacing w:line="560" w:lineRule="exact"/>
        <w:ind w:firstLine="480" w:firstLineChars="200"/>
        <w:rPr>
          <w:rFonts w:ascii="宋体" w:hAnsi="宋体" w:eastAsia="宋体" w:cs="宋体"/>
          <w:color w:val="auto"/>
          <w:sz w:val="24"/>
          <w:highlight w:val="none"/>
          <w:lang w:val="zh-CN"/>
        </w:rPr>
      </w:pPr>
      <w:r>
        <w:rPr>
          <w:rFonts w:hint="eastAsia" w:ascii="宋体" w:hAnsi="宋体" w:eastAsia="宋体" w:cs="宋体"/>
          <w:color w:val="auto"/>
          <w:sz w:val="24"/>
          <w:highlight w:val="none"/>
        </w:rPr>
        <w:t>2.如有多次报价，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rPr>
        <w:t>报价次数见供应商须知前附表。</w:t>
      </w:r>
    </w:p>
    <w:p w14:paraId="25861651">
      <w:pPr>
        <w:spacing w:line="56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07BD4B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3DBD9E3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40BD5D21">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A98A8B8">
      <w:pPr>
        <w:spacing w:line="4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6750A73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6C1EF61B">
      <w:pPr>
        <w:spacing w:line="360" w:lineRule="auto"/>
        <w:ind w:right="-92"/>
        <w:rPr>
          <w:rFonts w:ascii="宋体" w:hAnsi="宋体" w:eastAsia="宋体" w:cs="宋体"/>
          <w:color w:val="auto"/>
          <w:sz w:val="24"/>
          <w:highlight w:val="none"/>
        </w:rPr>
      </w:pPr>
      <w:r>
        <w:rPr>
          <w:rFonts w:ascii="宋体" w:hAnsi="宋体" w:eastAsia="宋体" w:cs="宋体"/>
          <w:color w:val="auto"/>
          <w:sz w:val="24"/>
          <w:highlight w:val="none"/>
        </w:rPr>
        <w:t>评标方法：</w:t>
      </w:r>
    </w:p>
    <w:tbl>
      <w:tblPr>
        <w:tblStyle w:val="13"/>
        <w:tblW w:w="4499"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75" w:type="dxa"/>
          <w:left w:w="75" w:type="dxa"/>
          <w:bottom w:w="75" w:type="dxa"/>
          <w:right w:w="75" w:type="dxa"/>
        </w:tblCellMar>
      </w:tblPr>
      <w:tblGrid>
        <w:gridCol w:w="1346"/>
        <w:gridCol w:w="1480"/>
        <w:gridCol w:w="4783"/>
      </w:tblGrid>
      <w:tr w14:paraId="0163EB5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0" w:type="auto"/>
            <w:tcBorders>
              <w:top w:val="outset" w:color="auto" w:sz="6" w:space="0"/>
              <w:left w:val="outset" w:color="auto" w:sz="6" w:space="0"/>
              <w:bottom w:val="outset" w:color="auto" w:sz="6" w:space="0"/>
              <w:right w:val="outset" w:color="auto" w:sz="6" w:space="0"/>
            </w:tcBorders>
            <w:vAlign w:val="center"/>
          </w:tcPr>
          <w:p w14:paraId="561C9F5B">
            <w:pPr>
              <w:jc w:val="center"/>
              <w:rPr>
                <w:rFonts w:ascii="宋体" w:hAnsi="宋体" w:eastAsia="宋体" w:cs="宋体"/>
                <w:b/>
                <w:color w:val="auto"/>
                <w:sz w:val="24"/>
                <w:highlight w:val="none"/>
              </w:rPr>
            </w:pPr>
            <w:r>
              <w:rPr>
                <w:rFonts w:hint="eastAsia" w:ascii="宋体" w:hAnsi="宋体"/>
                <w:b/>
                <w:color w:val="auto"/>
                <w:sz w:val="24"/>
                <w:szCs w:val="24"/>
                <w:highlight w:val="none"/>
              </w:rPr>
              <w:t>评分因素</w:t>
            </w:r>
          </w:p>
        </w:tc>
        <w:tc>
          <w:tcPr>
            <w:tcW w:w="972" w:type="pct"/>
            <w:tcBorders>
              <w:top w:val="outset" w:color="auto" w:sz="6" w:space="0"/>
              <w:left w:val="outset" w:color="auto" w:sz="6" w:space="0"/>
              <w:bottom w:val="outset" w:color="auto" w:sz="6" w:space="0"/>
              <w:right w:val="outset" w:color="auto" w:sz="6" w:space="0"/>
            </w:tcBorders>
            <w:vAlign w:val="center"/>
          </w:tcPr>
          <w:p w14:paraId="243E1959">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标准份</w:t>
            </w:r>
          </w:p>
        </w:tc>
        <w:tc>
          <w:tcPr>
            <w:tcW w:w="3142" w:type="pct"/>
            <w:tcBorders>
              <w:top w:val="outset" w:color="auto" w:sz="6" w:space="0"/>
              <w:left w:val="outset" w:color="auto" w:sz="6" w:space="0"/>
              <w:bottom w:val="outset" w:color="auto" w:sz="6" w:space="0"/>
              <w:right w:val="outset" w:color="auto" w:sz="6" w:space="0"/>
            </w:tcBorders>
            <w:vAlign w:val="center"/>
          </w:tcPr>
          <w:p w14:paraId="1532CEFB">
            <w:pPr>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评审标准</w:t>
            </w:r>
          </w:p>
        </w:tc>
      </w:tr>
      <w:tr w14:paraId="4F4DE0E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0" w:type="auto"/>
            <w:tcBorders>
              <w:top w:val="outset" w:color="auto" w:sz="6" w:space="0"/>
              <w:left w:val="outset" w:color="auto" w:sz="6" w:space="0"/>
              <w:bottom w:val="single" w:color="auto" w:sz="4" w:space="0"/>
              <w:right w:val="outset" w:color="auto" w:sz="6" w:space="0"/>
            </w:tcBorders>
            <w:shd w:val="clear" w:color="000000" w:fill="FFFFFF"/>
            <w:vAlign w:val="center"/>
          </w:tcPr>
          <w:p w14:paraId="735798D1">
            <w:pPr>
              <w:spacing w:line="320" w:lineRule="auto"/>
              <w:jc w:val="center"/>
              <w:rPr>
                <w:rFonts w:ascii="宋体" w:hAnsi="宋体" w:eastAsia="宋体" w:cs="宋体"/>
                <w:color w:val="auto"/>
                <w:sz w:val="24"/>
                <w:szCs w:val="24"/>
                <w:highlight w:val="none"/>
              </w:rPr>
            </w:pPr>
            <w:r>
              <w:rPr>
                <w:rFonts w:hint="eastAsia" w:ascii="宋体" w:hAnsi="宋体"/>
                <w:color w:val="auto"/>
                <w:sz w:val="24"/>
                <w:szCs w:val="24"/>
                <w:highlight w:val="none"/>
                <w:lang w:val="en-US" w:eastAsia="zh-CN"/>
              </w:rPr>
              <w:t>投标</w:t>
            </w:r>
            <w:r>
              <w:rPr>
                <w:rFonts w:hint="eastAsia" w:ascii="宋体" w:hAnsi="宋体"/>
                <w:color w:val="auto"/>
                <w:sz w:val="24"/>
                <w:szCs w:val="24"/>
                <w:highlight w:val="none"/>
              </w:rPr>
              <w:t>报价</w:t>
            </w:r>
            <w:r>
              <w:rPr>
                <w:rFonts w:hint="eastAsia" w:ascii="宋体" w:hAnsi="宋体"/>
                <w:color w:val="auto"/>
                <w:sz w:val="24"/>
                <w:szCs w:val="24"/>
                <w:highlight w:val="none"/>
                <w:lang w:val="en-US" w:eastAsia="zh-CN"/>
              </w:rPr>
              <w:t>评分标准</w:t>
            </w:r>
            <w:r>
              <w:rPr>
                <w:rFonts w:hint="eastAsia" w:ascii="宋体" w:hAnsi="宋体"/>
                <w:color w:val="auto"/>
                <w:sz w:val="24"/>
                <w:szCs w:val="24"/>
                <w:highlight w:val="none"/>
              </w:rPr>
              <w:t>（30分）</w:t>
            </w:r>
          </w:p>
        </w:tc>
        <w:tc>
          <w:tcPr>
            <w:tcW w:w="972" w:type="pct"/>
            <w:tcBorders>
              <w:top w:val="outset" w:color="auto" w:sz="6" w:space="0"/>
              <w:left w:val="outset" w:color="auto" w:sz="6" w:space="0"/>
              <w:bottom w:val="outset" w:color="auto" w:sz="6" w:space="0"/>
              <w:right w:val="outset" w:color="auto" w:sz="6" w:space="0"/>
            </w:tcBorders>
            <w:vAlign w:val="center"/>
          </w:tcPr>
          <w:p w14:paraId="70E6683F">
            <w:pPr>
              <w:jc w:val="center"/>
              <w:rPr>
                <w:rFonts w:ascii="仿宋" w:hAnsi="仿宋" w:eastAsia="仿宋" w:cs="仿宋"/>
                <w:color w:val="auto"/>
                <w:sz w:val="24"/>
                <w:szCs w:val="24"/>
                <w:highlight w:val="none"/>
              </w:rPr>
            </w:pPr>
            <w:r>
              <w:rPr>
                <w:rFonts w:hint="eastAsia" w:ascii="宋体" w:hAnsi="宋体" w:eastAsia="宋体" w:cs="宋体"/>
                <w:color w:val="auto"/>
                <w:sz w:val="24"/>
                <w:szCs w:val="24"/>
                <w:highlight w:val="none"/>
                <w:lang w:val="en-US" w:eastAsia="zh-CN"/>
              </w:rPr>
              <w:t>投标报价</w:t>
            </w:r>
            <w:r>
              <w:rPr>
                <w:rFonts w:hint="eastAsia" w:ascii="宋体" w:hAnsi="宋体" w:eastAsia="宋体" w:cs="宋体"/>
                <w:color w:val="auto"/>
                <w:sz w:val="24"/>
                <w:szCs w:val="24"/>
                <w:highlight w:val="none"/>
              </w:rPr>
              <w:t>（</w:t>
            </w:r>
            <w:r>
              <w:rPr>
                <w:rFonts w:hint="eastAsia" w:ascii="宋体" w:hAnsi="宋体"/>
                <w:color w:val="auto"/>
                <w:sz w:val="24"/>
                <w:szCs w:val="24"/>
                <w:highlight w:val="none"/>
              </w:rPr>
              <w:t>30分）</w:t>
            </w:r>
          </w:p>
        </w:tc>
        <w:tc>
          <w:tcPr>
            <w:tcW w:w="3142" w:type="pct"/>
            <w:tcBorders>
              <w:top w:val="outset" w:color="auto" w:sz="6" w:space="0"/>
              <w:left w:val="outset" w:color="auto" w:sz="6" w:space="0"/>
              <w:bottom w:val="outset" w:color="auto" w:sz="6" w:space="0"/>
              <w:right w:val="outset" w:color="auto" w:sz="6" w:space="0"/>
            </w:tcBorders>
            <w:vAlign w:val="center"/>
          </w:tcPr>
          <w:p w14:paraId="069ABC43">
            <w:pPr>
              <w:rPr>
                <w:rFonts w:ascii="宋体" w:hAnsi="宋体"/>
                <w:color w:val="auto"/>
                <w:sz w:val="24"/>
                <w:szCs w:val="24"/>
                <w:highlight w:val="none"/>
              </w:rPr>
            </w:pPr>
            <w:r>
              <w:rPr>
                <w:rFonts w:hint="eastAsia" w:ascii="宋体" w:hAnsi="宋体"/>
                <w:color w:val="auto"/>
                <w:sz w:val="24"/>
                <w:szCs w:val="24"/>
                <w:highlight w:val="none"/>
              </w:rPr>
              <w:t>评标委员会如认为投标人的某些分项报价明显不合理或者低于成本，应当要求其提供书面文件予以解释说明并提交相关证明材料，否则评标委员会将拒绝其投标文件。</w:t>
            </w:r>
          </w:p>
          <w:p w14:paraId="631E8AC0">
            <w:pPr>
              <w:spacing w:line="32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7D696110">
            <w:pPr>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价格分=（评标基准价÷评标价）×（30分）</w:t>
            </w:r>
          </w:p>
          <w:p w14:paraId="3663C35E">
            <w:pPr>
              <w:spacing w:line="32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25A566F9">
            <w:pPr>
              <w:spacing w:line="320" w:lineRule="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42238640">
            <w:pPr>
              <w:spacing w:line="32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1.若投标人投标价格均超过控制价，做废标处理。</w:t>
            </w:r>
          </w:p>
          <w:p w14:paraId="5BEDA253">
            <w:pPr>
              <w:spacing w:line="32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rPr>
              <w:t>20</w:t>
            </w:r>
            <w:r>
              <w:rPr>
                <w:rFonts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303DBF94">
            <w:pPr>
              <w:jc w:val="left"/>
              <w:rPr>
                <w:rFonts w:ascii="仿宋" w:hAnsi="仿宋" w:eastAsia="仿宋" w:cs="仿宋"/>
                <w:color w:val="auto"/>
                <w:spacing w:val="30"/>
                <w:sz w:val="24"/>
                <w:szCs w:val="24"/>
                <w:highlight w:val="none"/>
              </w:rPr>
            </w:pPr>
            <w:r>
              <w:rPr>
                <w:rFonts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01BAC8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c>
          <w:tcPr>
            <w:tcW w:w="884"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A3D82A6">
            <w:pPr>
              <w:spacing w:line="320" w:lineRule="auto"/>
              <w:jc w:val="center"/>
              <w:rPr>
                <w:rFonts w:hint="eastAsia" w:ascii="宋体" w:hAnsi="宋体"/>
                <w:color w:val="auto"/>
                <w:sz w:val="24"/>
                <w:szCs w:val="24"/>
                <w:highlight w:val="none"/>
                <w:lang w:val="en-US" w:eastAsia="zh-CN"/>
              </w:rPr>
            </w:pPr>
            <w:r>
              <w:rPr>
                <w:rFonts w:hint="eastAsia" w:ascii="宋体" w:hAnsi="宋体" w:eastAsia="宋体" w:cs="宋体"/>
                <w:color w:val="auto"/>
                <w:sz w:val="24"/>
                <w:szCs w:val="24"/>
                <w:highlight w:val="none"/>
              </w:rPr>
              <w:t>技术</w:t>
            </w:r>
            <w:r>
              <w:rPr>
                <w:rFonts w:hint="eastAsia" w:ascii="宋体" w:hAnsi="宋体" w:eastAsia="宋体" w:cs="宋体"/>
                <w:color w:val="auto"/>
                <w:sz w:val="24"/>
                <w:szCs w:val="24"/>
                <w:highlight w:val="none"/>
                <w:lang w:val="en-US" w:eastAsia="zh-CN"/>
              </w:rPr>
              <w:t>部分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w:t>
            </w:r>
          </w:p>
        </w:tc>
        <w:tc>
          <w:tcPr>
            <w:tcW w:w="972" w:type="pct"/>
            <w:tcBorders>
              <w:top w:val="outset" w:color="auto" w:sz="6" w:space="0"/>
              <w:left w:val="single" w:color="auto" w:sz="4" w:space="0"/>
              <w:bottom w:val="outset" w:color="auto" w:sz="6" w:space="0"/>
              <w:right w:val="outset" w:color="auto" w:sz="6" w:space="0"/>
            </w:tcBorders>
            <w:vAlign w:val="center"/>
          </w:tcPr>
          <w:p w14:paraId="13E348C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技术参数</w:t>
            </w:r>
            <w:r>
              <w:rPr>
                <w:rFonts w:hint="eastAsia" w:ascii="宋体" w:hAnsi="宋体" w:cs="宋体"/>
                <w:bCs/>
                <w:color w:val="auto"/>
                <w:sz w:val="24"/>
                <w:szCs w:val="24"/>
                <w:highlight w:val="none"/>
              </w:rPr>
              <w:t>响应</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32</w:t>
            </w:r>
            <w:r>
              <w:rPr>
                <w:rFonts w:hint="eastAsia" w:ascii="宋体" w:hAnsi="宋体"/>
                <w:color w:val="auto"/>
                <w:sz w:val="24"/>
                <w:szCs w:val="24"/>
                <w:highlight w:val="none"/>
              </w:rPr>
              <w:t>分</w:t>
            </w:r>
            <w:r>
              <w:rPr>
                <w:rFonts w:hint="eastAsia" w:ascii="宋体" w:hAnsi="宋体" w:eastAsia="宋体" w:cs="宋体"/>
                <w:color w:val="auto"/>
                <w:sz w:val="24"/>
                <w:szCs w:val="24"/>
                <w:highlight w:val="none"/>
              </w:rPr>
              <w:t>）</w:t>
            </w:r>
          </w:p>
        </w:tc>
        <w:tc>
          <w:tcPr>
            <w:tcW w:w="3142" w:type="pct"/>
            <w:tcBorders>
              <w:top w:val="outset" w:color="auto" w:sz="6" w:space="0"/>
              <w:left w:val="outset" w:color="auto" w:sz="6" w:space="0"/>
              <w:bottom w:val="outset" w:color="auto" w:sz="6" w:space="0"/>
              <w:right w:val="outset" w:color="auto" w:sz="6" w:space="0"/>
            </w:tcBorders>
            <w:vAlign w:val="center"/>
          </w:tcPr>
          <w:p w14:paraId="419F836E">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1.投标人投标文件中投标产品技术参数和配置完全满足或高于招标文件要求的得满分</w:t>
            </w:r>
            <w:r>
              <w:rPr>
                <w:rFonts w:hint="eastAsia" w:ascii="宋体" w:hAnsi="宋体" w:eastAsia="宋体" w:cs="宋体"/>
                <w:color w:val="auto"/>
                <w:sz w:val="24"/>
                <w:szCs w:val="24"/>
                <w:highlight w:val="none"/>
                <w:lang w:val="en-US" w:eastAsia="zh-CN"/>
              </w:rPr>
              <w:t xml:space="preserve">32 </w:t>
            </w:r>
            <w:r>
              <w:rPr>
                <w:rFonts w:hint="eastAsia" w:ascii="宋体" w:hAnsi="宋体" w:eastAsia="宋体" w:cs="宋体"/>
                <w:color w:val="auto"/>
                <w:sz w:val="24"/>
                <w:szCs w:val="24"/>
                <w:highlight w:val="none"/>
              </w:rPr>
              <w:t>分。</w:t>
            </w:r>
          </w:p>
          <w:p w14:paraId="386DC233">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.带</w:t>
            </w:r>
            <w:r>
              <w:rPr>
                <w:rFonts w:hint="default" w:ascii="宋体" w:hAnsi="宋体" w:eastAsia="宋体" w:cs="宋体"/>
                <w:color w:val="auto"/>
                <w:sz w:val="24"/>
                <w:szCs w:val="24"/>
                <w:highlight w:val="none"/>
                <w:lang w:val="en-US" w:eastAsia="zh-CN"/>
              </w:rPr>
              <w:t>“</w:t>
            </w:r>
            <w:r>
              <w:rPr>
                <w:rFonts w:hint="eastAsia"/>
                <w:color w:val="auto"/>
                <w:sz w:val="24"/>
                <w:szCs w:val="24"/>
                <w:highlight w:val="none"/>
                <w:vertAlign w:val="baseline"/>
                <w:lang w:val="en-US" w:eastAsia="zh-CN"/>
              </w:rPr>
              <w:t>★</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号</w:t>
            </w:r>
            <w:r>
              <w:rPr>
                <w:rFonts w:hint="eastAsia" w:ascii="宋体" w:hAnsi="宋体" w:eastAsia="宋体" w:cs="宋体"/>
                <w:color w:val="auto"/>
                <w:sz w:val="24"/>
                <w:szCs w:val="24"/>
                <w:highlight w:val="none"/>
              </w:rPr>
              <w:t>每有一项不满足的扣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分，扣完为止。                  </w:t>
            </w:r>
          </w:p>
          <w:p w14:paraId="3C8B2330">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注：须提供所投货物技术参数的</w:t>
            </w:r>
            <w:r>
              <w:rPr>
                <w:rFonts w:hint="eastAsia" w:ascii="宋体" w:hAnsi="宋体" w:eastAsia="宋体" w:cs="宋体"/>
                <w:color w:val="auto"/>
                <w:sz w:val="24"/>
                <w:szCs w:val="24"/>
                <w:highlight w:val="none"/>
              </w:rPr>
              <w:t>证明</w:t>
            </w:r>
            <w:r>
              <w:rPr>
                <w:rFonts w:hint="eastAsia" w:ascii="宋体" w:hAnsi="宋体" w:eastAsia="宋体" w:cs="宋体"/>
                <w:color w:val="auto"/>
                <w:sz w:val="24"/>
                <w:szCs w:val="24"/>
                <w:highlight w:val="none"/>
                <w:lang w:val="zh-CN"/>
              </w:rPr>
              <w:t>材料</w:t>
            </w:r>
            <w:r>
              <w:rPr>
                <w:rFonts w:hint="eastAsia" w:ascii="宋体" w:hAnsi="宋体" w:eastAsia="宋体" w:cs="宋体"/>
                <w:color w:val="auto"/>
                <w:sz w:val="24"/>
                <w:szCs w:val="24"/>
                <w:highlight w:val="none"/>
                <w:lang w:val="en-US" w:eastAsia="zh-CN"/>
              </w:rPr>
              <w:t>（CCC认证证书或检验报告或环境标志认证证书或产品说明书），否则不得分。</w:t>
            </w:r>
          </w:p>
        </w:tc>
      </w:tr>
      <w:tr w14:paraId="68B75A9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90" w:hRule="atLeast"/>
        </w:trPr>
        <w:tc>
          <w:tcPr>
            <w:tcW w:w="884" w:type="pct"/>
            <w:vMerge w:val="continue"/>
            <w:tcBorders>
              <w:top w:val="single" w:color="auto" w:sz="4" w:space="0"/>
              <w:left w:val="single" w:color="auto" w:sz="4" w:space="0"/>
              <w:bottom w:val="single" w:color="auto" w:sz="4" w:space="0"/>
              <w:right w:val="single" w:color="auto" w:sz="4" w:space="0"/>
            </w:tcBorders>
            <w:vAlign w:val="center"/>
          </w:tcPr>
          <w:p w14:paraId="3E0F8364">
            <w:pPr>
              <w:jc w:val="left"/>
              <w:rPr>
                <w:rFonts w:ascii="宋体" w:hAnsi="宋体" w:eastAsia="宋体" w:cs="宋体"/>
                <w:color w:val="auto"/>
                <w:sz w:val="24"/>
                <w:szCs w:val="24"/>
                <w:highlight w:val="none"/>
              </w:rPr>
            </w:pPr>
          </w:p>
        </w:tc>
        <w:tc>
          <w:tcPr>
            <w:tcW w:w="972" w:type="pct"/>
            <w:tcBorders>
              <w:left w:val="single" w:color="auto" w:sz="4" w:space="0"/>
              <w:bottom w:val="outset" w:color="auto" w:sz="6" w:space="0"/>
              <w:right w:val="outset" w:color="auto" w:sz="6" w:space="0"/>
            </w:tcBorders>
            <w:vAlign w:val="center"/>
          </w:tcPr>
          <w:p w14:paraId="120A26F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质量保证方案（</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142" w:type="pct"/>
            <w:tcBorders>
              <w:left w:val="outset" w:color="auto" w:sz="6" w:space="0"/>
              <w:bottom w:val="outset" w:color="auto" w:sz="6" w:space="0"/>
              <w:right w:val="outset" w:color="auto" w:sz="6" w:space="0"/>
            </w:tcBorders>
            <w:vAlign w:val="center"/>
          </w:tcPr>
          <w:p w14:paraId="63A80CC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质量保证措施方案，根据供应商提供的方案，从以下4</w:t>
            </w:r>
            <w:r>
              <w:rPr>
                <w:rFonts w:hint="eastAsia" w:ascii="宋体" w:hAnsi="宋体" w:eastAsia="宋体" w:cs="宋体"/>
                <w:color w:val="auto"/>
                <w:sz w:val="24"/>
                <w:szCs w:val="24"/>
                <w:highlight w:val="none"/>
                <w:lang w:val="en-US" w:eastAsia="zh-CN"/>
              </w:rPr>
              <w:t>个</w:t>
            </w:r>
            <w:r>
              <w:rPr>
                <w:rFonts w:hint="eastAsia" w:ascii="宋体" w:hAnsi="宋体" w:eastAsia="宋体" w:cs="宋体"/>
                <w:color w:val="auto"/>
                <w:sz w:val="24"/>
                <w:szCs w:val="24"/>
                <w:highlight w:val="none"/>
              </w:rPr>
              <w:t>方面进行综合评审:项目管理方案、质量保证</w:t>
            </w:r>
            <w:r>
              <w:rPr>
                <w:rFonts w:hint="eastAsia" w:ascii="宋体" w:hAnsi="宋体" w:eastAsia="宋体" w:cs="宋体"/>
                <w:color w:val="auto"/>
                <w:sz w:val="24"/>
                <w:szCs w:val="24"/>
                <w:highlight w:val="none"/>
                <w:lang w:val="en-US" w:eastAsia="zh-CN"/>
              </w:rPr>
              <w:t>措施</w:t>
            </w:r>
            <w:r>
              <w:rPr>
                <w:rFonts w:hint="eastAsia" w:ascii="宋体" w:hAnsi="宋体" w:eastAsia="宋体" w:cs="宋体"/>
                <w:color w:val="auto"/>
                <w:sz w:val="24"/>
                <w:szCs w:val="24"/>
                <w:highlight w:val="none"/>
              </w:rPr>
              <w:t>、入库存放方案、安全管理措施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每项方案无缺陷得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分，满分得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分，未提供不得分。</w:t>
            </w:r>
          </w:p>
        </w:tc>
      </w:tr>
      <w:tr w14:paraId="5B6F380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90" w:hRule="atLeast"/>
        </w:trPr>
        <w:tc>
          <w:tcPr>
            <w:tcW w:w="884" w:type="pct"/>
            <w:vMerge w:val="restart"/>
            <w:tcBorders>
              <w:top w:val="single" w:color="auto" w:sz="4" w:space="0"/>
              <w:left w:val="single" w:color="auto" w:sz="4" w:space="0"/>
              <w:right w:val="single" w:color="auto" w:sz="4" w:space="0"/>
            </w:tcBorders>
            <w:vAlign w:val="center"/>
          </w:tcPr>
          <w:p w14:paraId="794DA4F0">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972" w:type="pct"/>
            <w:tcBorders>
              <w:left w:val="single" w:color="auto" w:sz="4" w:space="0"/>
              <w:bottom w:val="outset" w:color="auto" w:sz="6" w:space="0"/>
              <w:right w:val="outset" w:color="auto" w:sz="6" w:space="0"/>
            </w:tcBorders>
            <w:vAlign w:val="center"/>
          </w:tcPr>
          <w:p w14:paraId="68652B45">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供货方案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3142" w:type="pct"/>
            <w:tcBorders>
              <w:left w:val="outset" w:color="auto" w:sz="6" w:space="0"/>
              <w:bottom w:val="outset" w:color="auto" w:sz="6" w:space="0"/>
              <w:right w:val="outset" w:color="auto" w:sz="6" w:space="0"/>
            </w:tcBorders>
            <w:vAlign w:val="center"/>
          </w:tcPr>
          <w:p w14:paraId="39A6E02E">
            <w:pPr>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针对本项目提供详细合理的供</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方案,包括不限于:1.供货计划安排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2.运输配送方式及交货时间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3.配送过程中人员安排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4.应急供货保障措施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满分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分，每缺少一项扣</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分，未提供不得分。</w:t>
            </w:r>
          </w:p>
        </w:tc>
      </w:tr>
      <w:tr w14:paraId="57F6F7F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90" w:hRule="atLeast"/>
        </w:trPr>
        <w:tc>
          <w:tcPr>
            <w:tcW w:w="884" w:type="pct"/>
            <w:vMerge w:val="continue"/>
            <w:tcBorders>
              <w:left w:val="single" w:color="auto" w:sz="4" w:space="0"/>
              <w:right w:val="single" w:color="auto" w:sz="4" w:space="0"/>
            </w:tcBorders>
            <w:vAlign w:val="center"/>
          </w:tcPr>
          <w:p w14:paraId="3884EFE1">
            <w:pPr>
              <w:jc w:val="left"/>
              <w:rPr>
                <w:rFonts w:ascii="宋体" w:hAnsi="宋体" w:eastAsia="宋体" w:cs="宋体"/>
                <w:color w:val="auto"/>
                <w:sz w:val="24"/>
                <w:szCs w:val="24"/>
                <w:highlight w:val="none"/>
              </w:rPr>
            </w:pPr>
          </w:p>
        </w:tc>
        <w:tc>
          <w:tcPr>
            <w:tcW w:w="972" w:type="pct"/>
            <w:tcBorders>
              <w:left w:val="single" w:color="auto" w:sz="4" w:space="0"/>
              <w:bottom w:val="outset" w:color="auto" w:sz="6" w:space="0"/>
              <w:right w:val="outset" w:color="auto" w:sz="6" w:space="0"/>
            </w:tcBorders>
            <w:vAlign w:val="center"/>
          </w:tcPr>
          <w:p w14:paraId="2C80B78B">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售后服务方案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3142" w:type="pct"/>
            <w:tcBorders>
              <w:left w:val="outset" w:color="auto" w:sz="6" w:space="0"/>
              <w:bottom w:val="outset" w:color="auto" w:sz="6" w:space="0"/>
              <w:right w:val="outset" w:color="auto" w:sz="6" w:space="0"/>
            </w:tcBorders>
            <w:vAlign w:val="center"/>
          </w:tcPr>
          <w:p w14:paraId="26620F42">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根据投标人提供的售后服务方案，从1.售后服务内容及承诺2.服务响应时间3.维修人员及服务机构安排4.培训保障措施等方面进行综合评价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满分</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分，每缺少一项扣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未提供不得分。</w:t>
            </w:r>
          </w:p>
        </w:tc>
      </w:tr>
      <w:tr w14:paraId="4073B25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1261" w:hRule="atLeast"/>
        </w:trPr>
        <w:tc>
          <w:tcPr>
            <w:tcW w:w="884" w:type="pct"/>
            <w:vMerge w:val="continue"/>
            <w:tcBorders>
              <w:left w:val="single" w:color="auto" w:sz="4" w:space="0"/>
              <w:right w:val="single" w:color="auto" w:sz="4" w:space="0"/>
            </w:tcBorders>
            <w:vAlign w:val="center"/>
          </w:tcPr>
          <w:p w14:paraId="6D561BA8">
            <w:pPr>
              <w:jc w:val="left"/>
              <w:rPr>
                <w:rFonts w:ascii="宋体" w:hAnsi="宋体" w:eastAsia="宋体" w:cs="宋体"/>
                <w:color w:val="auto"/>
                <w:sz w:val="24"/>
                <w:szCs w:val="24"/>
                <w:highlight w:val="none"/>
              </w:rPr>
            </w:pPr>
          </w:p>
        </w:tc>
        <w:tc>
          <w:tcPr>
            <w:tcW w:w="972" w:type="pct"/>
            <w:tcBorders>
              <w:top w:val="outset" w:color="auto" w:sz="6" w:space="0"/>
              <w:left w:val="outset" w:color="auto" w:sz="6" w:space="0"/>
              <w:bottom w:val="outset" w:color="auto" w:sz="6" w:space="0"/>
              <w:right w:val="outset" w:color="auto" w:sz="6" w:space="0"/>
            </w:tcBorders>
            <w:vAlign w:val="center"/>
          </w:tcPr>
          <w:p w14:paraId="11D0FF53">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人员配备方案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3142" w:type="pct"/>
            <w:tcBorders>
              <w:top w:val="outset" w:color="auto" w:sz="6" w:space="0"/>
              <w:left w:val="outset" w:color="auto" w:sz="6" w:space="0"/>
              <w:bottom w:val="outset" w:color="auto" w:sz="6" w:space="0"/>
              <w:right w:val="outset" w:color="auto" w:sz="6" w:space="0"/>
            </w:tcBorders>
            <w:vAlign w:val="center"/>
          </w:tcPr>
          <w:p w14:paraId="141598C2">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针对本项目供应商须拟派本单位专业人员与本项目进行对接，并负责本项目一切沟通工作，并做出人员配备</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案:(方案包括:1.人员划分2.人员管理3.送货交货人员分配)等一切事宜。以上三项内容，无少项、漏项，得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每缺一项扣1分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未提供不得分。</w:t>
            </w:r>
          </w:p>
        </w:tc>
      </w:tr>
      <w:tr w14:paraId="0564EFC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1261" w:hRule="atLeast"/>
        </w:trPr>
        <w:tc>
          <w:tcPr>
            <w:tcW w:w="884" w:type="pct"/>
            <w:vMerge w:val="continue"/>
            <w:tcBorders>
              <w:left w:val="single" w:color="auto" w:sz="4" w:space="0"/>
              <w:right w:val="single" w:color="auto" w:sz="4" w:space="0"/>
            </w:tcBorders>
            <w:vAlign w:val="center"/>
          </w:tcPr>
          <w:p w14:paraId="74446C73">
            <w:pPr>
              <w:jc w:val="left"/>
              <w:rPr>
                <w:rFonts w:hint="eastAsia" w:ascii="宋体" w:hAnsi="宋体" w:eastAsia="宋体" w:cs="宋体"/>
                <w:color w:val="auto"/>
                <w:sz w:val="24"/>
                <w:szCs w:val="24"/>
                <w:highlight w:val="none"/>
              </w:rPr>
            </w:pPr>
          </w:p>
        </w:tc>
        <w:tc>
          <w:tcPr>
            <w:tcW w:w="972" w:type="pct"/>
            <w:tcBorders>
              <w:top w:val="outset" w:color="auto" w:sz="6" w:space="0"/>
              <w:left w:val="outset" w:color="auto" w:sz="6" w:space="0"/>
              <w:bottom w:val="outset" w:color="auto" w:sz="6" w:space="0"/>
              <w:right w:val="outset" w:color="auto" w:sz="6" w:space="0"/>
            </w:tcBorders>
            <w:vAlign w:val="center"/>
          </w:tcPr>
          <w:p w14:paraId="437131E6">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应急预案（</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499E7879">
            <w:pPr>
              <w:jc w:val="center"/>
              <w:rPr>
                <w:rFonts w:hint="default" w:ascii="宋体" w:hAnsi="宋体" w:eastAsia="宋体" w:cs="宋体"/>
                <w:color w:val="auto"/>
                <w:sz w:val="24"/>
                <w:szCs w:val="24"/>
                <w:highlight w:val="none"/>
                <w:lang w:val="en-US" w:eastAsia="zh-CN"/>
              </w:rPr>
            </w:pPr>
          </w:p>
        </w:tc>
        <w:tc>
          <w:tcPr>
            <w:tcW w:w="3142" w:type="pct"/>
            <w:tcBorders>
              <w:top w:val="outset" w:color="auto" w:sz="6" w:space="0"/>
              <w:left w:val="outset" w:color="auto" w:sz="6" w:space="0"/>
              <w:bottom w:val="outset" w:color="auto" w:sz="6" w:space="0"/>
              <w:right w:val="outset" w:color="auto" w:sz="6" w:space="0"/>
            </w:tcBorders>
            <w:vAlign w:val="center"/>
          </w:tcPr>
          <w:p w14:paraId="35FB0193">
            <w:pPr>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针对本项目供应商</w:t>
            </w:r>
            <w:r>
              <w:rPr>
                <w:rFonts w:hint="eastAsia" w:ascii="宋体" w:hAnsi="宋体" w:eastAsia="宋体" w:cs="宋体"/>
                <w:color w:val="auto"/>
                <w:sz w:val="24"/>
                <w:szCs w:val="24"/>
                <w:highlight w:val="none"/>
                <w:lang w:val="en-US" w:eastAsia="zh-CN"/>
              </w:rPr>
              <w:t>有处理突发事件的应急预案：(应急预案应包括：1.送货运输应急预案2.应急补给预案等)以上2项内容，无少项、漏项，得6分；每缺一项扣3分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未提供不得分。</w:t>
            </w:r>
          </w:p>
        </w:tc>
      </w:tr>
      <w:tr w14:paraId="047AE9F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946" w:hRule="atLeast"/>
        </w:trPr>
        <w:tc>
          <w:tcPr>
            <w:tcW w:w="884" w:type="pct"/>
            <w:vMerge w:val="continue"/>
            <w:tcBorders>
              <w:left w:val="single" w:color="auto" w:sz="4" w:space="0"/>
              <w:right w:val="single" w:color="auto" w:sz="4" w:space="0"/>
            </w:tcBorders>
            <w:vAlign w:val="center"/>
          </w:tcPr>
          <w:p w14:paraId="27DADCD1">
            <w:pPr>
              <w:jc w:val="left"/>
              <w:rPr>
                <w:rFonts w:ascii="宋体" w:hAnsi="宋体" w:eastAsia="宋体" w:cs="宋体"/>
                <w:color w:val="auto"/>
                <w:sz w:val="24"/>
                <w:szCs w:val="24"/>
                <w:highlight w:val="none"/>
              </w:rPr>
            </w:pPr>
          </w:p>
        </w:tc>
        <w:tc>
          <w:tcPr>
            <w:tcW w:w="972" w:type="pct"/>
            <w:tcBorders>
              <w:top w:val="outset" w:color="auto" w:sz="6" w:space="0"/>
              <w:left w:val="outset" w:color="auto" w:sz="6" w:space="0"/>
              <w:bottom w:val="outset" w:color="auto" w:sz="6" w:space="0"/>
              <w:right w:val="outset" w:color="auto" w:sz="6" w:space="0"/>
            </w:tcBorders>
            <w:vAlign w:val="center"/>
          </w:tcPr>
          <w:p w14:paraId="69EB95D7">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业绩（6分）</w:t>
            </w:r>
          </w:p>
        </w:tc>
        <w:tc>
          <w:tcPr>
            <w:tcW w:w="3142" w:type="pct"/>
            <w:tcBorders>
              <w:top w:val="outset" w:color="auto" w:sz="6" w:space="0"/>
              <w:left w:val="outset" w:color="auto" w:sz="6" w:space="0"/>
              <w:bottom w:val="outset" w:color="auto" w:sz="6" w:space="0"/>
              <w:right w:val="outset" w:color="auto" w:sz="6" w:space="0"/>
            </w:tcBorders>
            <w:vAlign w:val="center"/>
          </w:tcPr>
          <w:p w14:paraId="440FB535">
            <w:pPr>
              <w:pStyle w:val="31"/>
              <w:snapToGrid w:val="0"/>
              <w:spacing w:line="312" w:lineRule="auto"/>
              <w:ind w:left="63" w:right="6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投标人提供自202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年01月01日以来（以合同签订时间为准）同类项目业绩，每提供一个得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分，最多</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49A97616">
            <w:pPr>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注：提供合同扫描件，包含合同首页、合同金额所在页、签字盖章页等。</w:t>
            </w:r>
          </w:p>
        </w:tc>
      </w:tr>
      <w:tr w14:paraId="4613DB5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75" w:type="dxa"/>
            <w:left w:w="75" w:type="dxa"/>
            <w:bottom w:w="75" w:type="dxa"/>
            <w:right w:w="75" w:type="dxa"/>
          </w:tblCellMar>
        </w:tblPrEx>
        <w:trPr>
          <w:trHeight w:val="946" w:hRule="atLeast"/>
        </w:trPr>
        <w:tc>
          <w:tcPr>
            <w:tcW w:w="884" w:type="pct"/>
            <w:tcBorders>
              <w:left w:val="single" w:color="auto" w:sz="4" w:space="0"/>
              <w:bottom w:val="single" w:color="auto" w:sz="4" w:space="0"/>
              <w:right w:val="single" w:color="auto" w:sz="4" w:space="0"/>
            </w:tcBorders>
            <w:vAlign w:val="center"/>
          </w:tcPr>
          <w:p w14:paraId="49DA1F81">
            <w:pPr>
              <w:jc w:val="left"/>
              <w:rPr>
                <w:rFonts w:ascii="宋体" w:hAnsi="宋体" w:eastAsia="宋体" w:cs="宋体"/>
                <w:color w:val="auto"/>
                <w:sz w:val="24"/>
                <w:szCs w:val="24"/>
                <w:highlight w:val="none"/>
              </w:rPr>
            </w:pPr>
          </w:p>
        </w:tc>
        <w:tc>
          <w:tcPr>
            <w:tcW w:w="1480" w:type="dxa"/>
            <w:tcBorders>
              <w:top w:val="outset" w:color="auto" w:sz="6" w:space="0"/>
              <w:left w:val="outset" w:color="auto" w:sz="6" w:space="0"/>
              <w:bottom w:val="outset" w:color="auto" w:sz="6" w:space="0"/>
              <w:right w:val="outset" w:color="auto" w:sz="6" w:space="0"/>
            </w:tcBorders>
            <w:vAlign w:val="center"/>
          </w:tcPr>
          <w:p w14:paraId="231AC55A">
            <w:pPr>
              <w:jc w:val="center"/>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rPr>
              <w:t>现场勘察（5 分）</w:t>
            </w:r>
          </w:p>
        </w:tc>
        <w:tc>
          <w:tcPr>
            <w:tcW w:w="4783" w:type="dxa"/>
            <w:tcBorders>
              <w:top w:val="outset" w:color="auto" w:sz="6" w:space="0"/>
              <w:left w:val="outset" w:color="auto" w:sz="6" w:space="0"/>
              <w:bottom w:val="outset" w:color="auto" w:sz="6" w:space="0"/>
              <w:right w:val="outset" w:color="auto" w:sz="6" w:space="0"/>
            </w:tcBorders>
            <w:vAlign w:val="top"/>
          </w:tcPr>
          <w:p w14:paraId="15C8C6FE">
            <w:pPr>
              <w:pStyle w:val="36"/>
              <w:spacing w:before="54" w:line="224" w:lineRule="auto"/>
              <w:ind w:left="121" w:leftChars="0" w:right="96" w:rightChars="0"/>
              <w:rPr>
                <w:rFonts w:hint="eastAsia" w:ascii="宋体" w:hAnsi="宋体" w:eastAsia="宋体" w:cs="宋体"/>
                <w:color w:val="auto"/>
                <w:sz w:val="24"/>
                <w:szCs w:val="24"/>
                <w:highlight w:val="none"/>
              </w:rPr>
            </w:pPr>
            <w:r>
              <w:rPr>
                <w:color w:val="auto"/>
                <w:spacing w:val="4"/>
                <w:highlight w:val="none"/>
              </w:rPr>
              <w:t>投标人提供由采购人提供场所勘查证明得 5</w:t>
            </w:r>
            <w:r>
              <w:rPr>
                <w:color w:val="auto"/>
                <w:highlight w:val="none"/>
              </w:rPr>
              <w:t xml:space="preserve"> </w:t>
            </w:r>
            <w:r>
              <w:rPr>
                <w:color w:val="auto"/>
                <w:spacing w:val="-5"/>
                <w:highlight w:val="none"/>
              </w:rPr>
              <w:t>分，</w:t>
            </w:r>
            <w:r>
              <w:rPr>
                <w:rFonts w:hint="eastAsia" w:ascii="宋体" w:hAnsi="宋体" w:eastAsia="宋体" w:cs="宋体"/>
                <w:color w:val="auto"/>
                <w:sz w:val="24"/>
                <w:szCs w:val="24"/>
                <w:highlight w:val="none"/>
              </w:rPr>
              <w:t>未提供不得分。</w:t>
            </w:r>
          </w:p>
        </w:tc>
      </w:tr>
    </w:tbl>
    <w:p w14:paraId="4566512B">
      <w:pPr>
        <w:spacing w:line="560" w:lineRule="auto"/>
        <w:rPr>
          <w:rFonts w:ascii="宋体" w:hAnsi="宋体" w:eastAsia="宋体" w:cs="宋体"/>
          <w:b/>
          <w:color w:val="auto"/>
          <w:sz w:val="24"/>
          <w:highlight w:val="none"/>
        </w:rPr>
      </w:pPr>
      <w:r>
        <w:rPr>
          <w:rFonts w:ascii="宋体" w:hAnsi="宋体" w:eastAsia="宋体" w:cs="宋体"/>
          <w:b/>
          <w:color w:val="auto"/>
          <w:sz w:val="24"/>
          <w:highlight w:val="none"/>
        </w:rPr>
        <w:t xml:space="preserve">  最终得分为磋商小组所有成员计分的算术平均值，计算保留小数点两位，小数点后第三位四舍五入。</w:t>
      </w:r>
    </w:p>
    <w:p w14:paraId="0056C22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B015B4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102DAFE">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24EAB80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F1959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5AB86FD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793A3D7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271CE688">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341827D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6587CBB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5F56CA5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5BC3D966">
      <w:pPr>
        <w:spacing w:line="5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（4）在采购活动中因重大变故，采购任务取消的；</w:t>
      </w:r>
    </w:p>
    <w:p w14:paraId="311EFD5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4F46CD05">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7E1BE0C">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24.1在发出成交公告后请采购人、中标人登录周口市公共资源交易中心网（http://jyzx.zhoukou.gov.cn）自行下载成交通知书，成交通知书将作为签订合同的依据。</w:t>
      </w:r>
    </w:p>
    <w:p w14:paraId="2119569E">
      <w:pPr>
        <w:tabs>
          <w:tab w:val="left" w:pos="1800"/>
        </w:tabs>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76EDB29F">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3BA3D5BB">
      <w:pPr>
        <w:tabs>
          <w:tab w:val="left" w:pos="162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1F4AF38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4138AAEA">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5758B4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F12ABB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4E72A71A">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EE47AB7">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FCB52F3">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6671C341">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3C39409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1DA84DC">
      <w:pPr>
        <w:jc w:val="center"/>
        <w:rPr>
          <w:rFonts w:ascii="宋体" w:hAnsi="宋体" w:eastAsia="宋体" w:cs="宋体"/>
          <w:b/>
          <w:color w:val="auto"/>
          <w:sz w:val="24"/>
          <w:highlight w:val="none"/>
        </w:rPr>
      </w:pPr>
      <w:r>
        <w:rPr>
          <w:rFonts w:ascii="宋体" w:hAnsi="宋体" w:eastAsia="宋体" w:cs="宋体"/>
          <w:b/>
          <w:color w:val="auto"/>
          <w:sz w:val="24"/>
          <w:highlight w:val="none"/>
        </w:rPr>
        <w:br w:type="page"/>
      </w:r>
      <w:r>
        <w:rPr>
          <w:rFonts w:ascii="宋体" w:hAnsi="宋体" w:eastAsia="宋体" w:cs="宋体"/>
          <w:b/>
          <w:color w:val="auto"/>
          <w:sz w:val="24"/>
          <w:highlight w:val="none"/>
        </w:rPr>
        <w:t>第三章 采购项目内容及要求</w:t>
      </w:r>
    </w:p>
    <w:p w14:paraId="28B83F42">
      <w:pPr>
        <w:numPr>
          <w:ilvl w:val="0"/>
          <w:numId w:val="1"/>
        </w:numPr>
        <w:spacing w:line="480" w:lineRule="auto"/>
        <w:ind w:left="350"/>
        <w:rPr>
          <w:rFonts w:ascii="宋体" w:hAnsi="宋体" w:eastAsia="宋体" w:cs="宋体"/>
          <w:color w:val="auto"/>
          <w:sz w:val="24"/>
          <w:highlight w:val="none"/>
        </w:rPr>
      </w:pPr>
      <w:r>
        <w:rPr>
          <w:rFonts w:ascii="宋体" w:hAnsi="宋体" w:eastAsia="宋体" w:cs="宋体"/>
          <w:color w:val="auto"/>
          <w:sz w:val="24"/>
          <w:highlight w:val="none"/>
        </w:rPr>
        <w:t>本项目采购内容：</w:t>
      </w:r>
    </w:p>
    <w:p w14:paraId="40F77A87">
      <w:pPr>
        <w:jc w:val="center"/>
        <w:rPr>
          <w:rFonts w:hint="eastAsia"/>
          <w:b/>
          <w:bCs/>
          <w:color w:val="auto"/>
          <w:sz w:val="36"/>
          <w:szCs w:val="36"/>
          <w:highlight w:val="none"/>
        </w:rPr>
      </w:pPr>
      <w:r>
        <w:rPr>
          <w:rFonts w:hint="eastAsia"/>
          <w:b/>
          <w:bCs/>
          <w:color w:val="auto"/>
          <w:sz w:val="36"/>
          <w:szCs w:val="36"/>
          <w:highlight w:val="none"/>
        </w:rPr>
        <w:t>防汛物资储备清单</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38"/>
        <w:gridCol w:w="4208"/>
        <w:gridCol w:w="1680"/>
      </w:tblGrid>
      <w:tr w14:paraId="732D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6" w:type="dxa"/>
          </w:tcPr>
          <w:p w14:paraId="21E6AFDA">
            <w:pPr>
              <w:jc w:val="center"/>
              <w:rPr>
                <w:rFonts w:hint="eastAsia" w:eastAsiaTheme="minorEastAsia"/>
                <w:color w:val="auto"/>
                <w:highlight w:val="none"/>
                <w:vertAlign w:val="baseline"/>
                <w:lang w:eastAsia="zh-CN"/>
              </w:rPr>
            </w:pPr>
            <w:r>
              <w:rPr>
                <w:rFonts w:hint="eastAsia"/>
                <w:color w:val="auto"/>
                <w:highlight w:val="none"/>
                <w:vertAlign w:val="baseline"/>
                <w:lang w:eastAsia="zh-CN"/>
              </w:rPr>
              <w:t>序号</w:t>
            </w:r>
          </w:p>
        </w:tc>
        <w:tc>
          <w:tcPr>
            <w:tcW w:w="1638" w:type="dxa"/>
          </w:tcPr>
          <w:p w14:paraId="115951DB">
            <w:pPr>
              <w:jc w:val="center"/>
              <w:rPr>
                <w:rFonts w:hint="eastAsia" w:eastAsiaTheme="minorEastAsia"/>
                <w:color w:val="auto"/>
                <w:highlight w:val="none"/>
                <w:vertAlign w:val="baseline"/>
                <w:lang w:eastAsia="zh-CN"/>
              </w:rPr>
            </w:pPr>
            <w:r>
              <w:rPr>
                <w:rFonts w:hint="eastAsia"/>
                <w:color w:val="auto"/>
                <w:highlight w:val="none"/>
                <w:vertAlign w:val="baseline"/>
                <w:lang w:eastAsia="zh-CN"/>
              </w:rPr>
              <w:t>名称</w:t>
            </w:r>
          </w:p>
        </w:tc>
        <w:tc>
          <w:tcPr>
            <w:tcW w:w="4208" w:type="dxa"/>
          </w:tcPr>
          <w:p w14:paraId="68E376D7">
            <w:pPr>
              <w:jc w:val="center"/>
              <w:rPr>
                <w:color w:val="auto"/>
                <w:highlight w:val="none"/>
                <w:vertAlign w:val="baseline"/>
              </w:rPr>
            </w:pPr>
            <w:r>
              <w:rPr>
                <w:rFonts w:hint="eastAsia"/>
                <w:color w:val="auto"/>
                <w:highlight w:val="none"/>
                <w:vertAlign w:val="baseline"/>
              </w:rPr>
              <w:t>材质规格参数</w:t>
            </w:r>
          </w:p>
        </w:tc>
        <w:tc>
          <w:tcPr>
            <w:tcW w:w="1680" w:type="dxa"/>
          </w:tcPr>
          <w:p w14:paraId="60CC2769">
            <w:pPr>
              <w:jc w:val="center"/>
              <w:rPr>
                <w:rFonts w:hint="eastAsia" w:eastAsiaTheme="minorEastAsia"/>
                <w:color w:val="auto"/>
                <w:highlight w:val="none"/>
                <w:vertAlign w:val="baseline"/>
                <w:lang w:eastAsia="zh-CN"/>
              </w:rPr>
            </w:pPr>
            <w:r>
              <w:rPr>
                <w:rFonts w:hint="eastAsia"/>
                <w:color w:val="auto"/>
                <w:highlight w:val="none"/>
                <w:vertAlign w:val="baseline"/>
                <w:lang w:eastAsia="zh-CN"/>
              </w:rPr>
              <w:t>数量</w:t>
            </w:r>
          </w:p>
        </w:tc>
      </w:tr>
      <w:tr w14:paraId="25D7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82F8151">
            <w:pPr>
              <w:rPr>
                <w:rFonts w:hint="eastAsia" w:eastAsiaTheme="minorEastAsia"/>
                <w:color w:val="auto"/>
                <w:highlight w:val="none"/>
                <w:vertAlign w:val="baseline"/>
                <w:lang w:val="en-US" w:eastAsia="zh-CN"/>
              </w:rPr>
            </w:pPr>
            <w:r>
              <w:rPr>
                <w:rFonts w:hint="eastAsia"/>
                <w:color w:val="auto"/>
                <w:highlight w:val="none"/>
                <w:vertAlign w:val="baseline"/>
                <w:lang w:val="en-US" w:eastAsia="zh-CN"/>
              </w:rPr>
              <w:t>1</w:t>
            </w:r>
          </w:p>
        </w:tc>
        <w:tc>
          <w:tcPr>
            <w:tcW w:w="1638" w:type="dxa"/>
          </w:tcPr>
          <w:p w14:paraId="6CF5ECEE">
            <w:pPr>
              <w:rPr>
                <w:color w:val="auto"/>
                <w:highlight w:val="none"/>
                <w:vertAlign w:val="baseline"/>
              </w:rPr>
            </w:pPr>
            <w:r>
              <w:rPr>
                <w:rFonts w:hint="eastAsia"/>
                <w:color w:val="auto"/>
                <w:highlight w:val="none"/>
                <w:vertAlign w:val="baseline"/>
              </w:rPr>
              <w:t>雨衣★</w:t>
            </w:r>
          </w:p>
        </w:tc>
        <w:tc>
          <w:tcPr>
            <w:tcW w:w="4208" w:type="dxa"/>
          </w:tcPr>
          <w:p w14:paraId="0B8FBC35">
            <w:pPr>
              <w:rPr>
                <w:rFonts w:hint="eastAsia"/>
                <w:color w:val="auto"/>
                <w:highlight w:val="none"/>
                <w:vertAlign w:val="baseline"/>
              </w:rPr>
            </w:pPr>
            <w:r>
              <w:rPr>
                <w:rFonts w:hint="eastAsia"/>
                <w:color w:val="auto"/>
                <w:highlight w:val="none"/>
                <w:vertAlign w:val="baseline"/>
              </w:rPr>
              <w:t>1.使用说明：需包含产品名称、生产厂厂名厂址、产品质量检验合格标识、产品执行标准编号、部位尺寸、产品型号等</w:t>
            </w:r>
          </w:p>
          <w:p w14:paraId="42577171">
            <w:pPr>
              <w:rPr>
                <w:rFonts w:hint="eastAsia"/>
                <w:color w:val="auto"/>
                <w:highlight w:val="none"/>
                <w:vertAlign w:val="baseline"/>
              </w:rPr>
            </w:pPr>
            <w:r>
              <w:rPr>
                <w:rFonts w:hint="eastAsia"/>
                <w:color w:val="auto"/>
                <w:highlight w:val="none"/>
                <w:vertAlign w:val="baseline"/>
              </w:rPr>
              <w:t>2.尺寸：衣长：890±20mm、胸围：1500±20mm、袖长：885±20mm、腰围：660±20mm、裤长：1180±20mm、臀围：1320±20mm</w:t>
            </w:r>
          </w:p>
          <w:p w14:paraId="6995B1A0">
            <w:pPr>
              <w:rPr>
                <w:rFonts w:hint="eastAsia"/>
                <w:color w:val="auto"/>
                <w:highlight w:val="none"/>
                <w:vertAlign w:val="baseline"/>
              </w:rPr>
            </w:pPr>
            <w:r>
              <w:rPr>
                <w:rFonts w:hint="eastAsia"/>
                <w:color w:val="auto"/>
                <w:highlight w:val="none"/>
                <w:vertAlign w:val="baseline"/>
              </w:rPr>
              <w:t>3.雨衣部位互差：上衣门禁里襟≤5mm、袖长≤8mm、袖口≤3mm、裤长≤10mm、裤脚≤3mm</w:t>
            </w:r>
          </w:p>
          <w:p w14:paraId="6EAE1E6D">
            <w:pPr>
              <w:rPr>
                <w:rFonts w:hint="eastAsia"/>
                <w:color w:val="auto"/>
                <w:highlight w:val="none"/>
                <w:vertAlign w:val="baseline"/>
              </w:rPr>
            </w:pPr>
            <w:r>
              <w:rPr>
                <w:rFonts w:hint="eastAsia"/>
                <w:color w:val="auto"/>
                <w:highlight w:val="none"/>
                <w:vertAlign w:val="baseline"/>
              </w:rPr>
              <w:t>4.外观：产品应清洁，无污渍，无残破或开裂现象，印花清晰。拉链应顺滑平服，啮合良好，无缺牙或坏牙现象；装扣牢固，配合松紧适宜，扣位对称；热封平整，热封条粘合后宽度不应小于 16mm；缝纫线迹顺直，针码均匀整齐，上下线松紧适宜，无断线或开线等缺陷，其中针距密度为 5cm 内不少于 13 针</w:t>
            </w:r>
          </w:p>
          <w:p w14:paraId="0C80CECE">
            <w:pPr>
              <w:rPr>
                <w:rFonts w:hint="eastAsia"/>
                <w:color w:val="auto"/>
                <w:highlight w:val="none"/>
                <w:vertAlign w:val="baseline"/>
              </w:rPr>
            </w:pPr>
            <w:r>
              <w:rPr>
                <w:rFonts w:hint="eastAsia"/>
                <w:color w:val="auto"/>
                <w:highlight w:val="none"/>
                <w:vertAlign w:val="baseline"/>
              </w:rPr>
              <w:t>5.纺织复合材料色牢度(级）：变色≥4-5 级；沾色（沾涤）≥4-5 级，沾色（沾棉）≥4-5 级★</w:t>
            </w:r>
          </w:p>
          <w:p w14:paraId="61E2DC37">
            <w:pPr>
              <w:rPr>
                <w:rFonts w:hint="eastAsia"/>
                <w:color w:val="auto"/>
                <w:highlight w:val="none"/>
                <w:vertAlign w:val="baseline"/>
              </w:rPr>
            </w:pPr>
            <w:r>
              <w:rPr>
                <w:rFonts w:hint="eastAsia"/>
                <w:color w:val="auto"/>
                <w:highlight w:val="none"/>
                <w:vertAlign w:val="baseline"/>
              </w:rPr>
              <w:t>6.耐老化性能：产品在低温条件下不应有裂纹现象。</w:t>
            </w:r>
          </w:p>
          <w:p w14:paraId="1195C9E8">
            <w:pPr>
              <w:rPr>
                <w:rFonts w:hint="eastAsia"/>
                <w:color w:val="auto"/>
                <w:highlight w:val="none"/>
                <w:vertAlign w:val="baseline"/>
              </w:rPr>
            </w:pPr>
            <w:r>
              <w:rPr>
                <w:rFonts w:hint="eastAsia"/>
                <w:color w:val="auto"/>
                <w:highlight w:val="none"/>
                <w:vertAlign w:val="baseline"/>
              </w:rPr>
              <w:t>7.塑料接缝粘合力（N）：粘合力不应小于 200N 或变形极限范围内不断裂。</w:t>
            </w:r>
          </w:p>
          <w:p w14:paraId="17607433">
            <w:pPr>
              <w:rPr>
                <w:rFonts w:hint="eastAsia"/>
                <w:color w:val="auto"/>
                <w:highlight w:val="none"/>
                <w:vertAlign w:val="baseline"/>
              </w:rPr>
            </w:pPr>
            <w:r>
              <w:rPr>
                <w:rFonts w:hint="eastAsia"/>
                <w:color w:val="auto"/>
                <w:highlight w:val="none"/>
                <w:vertAlign w:val="baseline"/>
              </w:rPr>
              <w:t>8.热封条粘合力(N)：热封牢固，粘合力不应小于 4.5N★</w:t>
            </w:r>
          </w:p>
          <w:p w14:paraId="2B4EF10C">
            <w:pPr>
              <w:rPr>
                <w:rFonts w:hint="eastAsia"/>
                <w:color w:val="auto"/>
                <w:highlight w:val="none"/>
                <w:vertAlign w:val="baseline"/>
              </w:rPr>
            </w:pPr>
            <w:r>
              <w:rPr>
                <w:rFonts w:hint="eastAsia"/>
                <w:color w:val="auto"/>
                <w:highlight w:val="none"/>
                <w:vertAlign w:val="baseline"/>
              </w:rPr>
              <w:t>9.面料断裂强力（N）：纵向≥450N；纬向≥300N</w:t>
            </w:r>
          </w:p>
          <w:p w14:paraId="06627E8F">
            <w:pPr>
              <w:rPr>
                <w:color w:val="auto"/>
                <w:highlight w:val="none"/>
                <w:vertAlign w:val="baseline"/>
              </w:rPr>
            </w:pPr>
            <w:r>
              <w:rPr>
                <w:rFonts w:hint="eastAsia"/>
                <w:color w:val="auto"/>
                <w:highlight w:val="none"/>
                <w:vertAlign w:val="baseline"/>
              </w:rPr>
              <w:t xml:space="preserve">10.防水性(kPa)：纺织复合材料的耐水压不应小于 50kPa </w:t>
            </w:r>
          </w:p>
        </w:tc>
        <w:tc>
          <w:tcPr>
            <w:tcW w:w="1680" w:type="dxa"/>
          </w:tcPr>
          <w:p w14:paraId="640D9A96">
            <w:pPr>
              <w:rPr>
                <w:color w:val="auto"/>
                <w:highlight w:val="none"/>
                <w:vertAlign w:val="baseline"/>
              </w:rPr>
            </w:pPr>
            <w:r>
              <w:rPr>
                <w:rFonts w:hint="eastAsia"/>
                <w:color w:val="auto"/>
                <w:highlight w:val="none"/>
                <w:vertAlign w:val="baseline"/>
              </w:rPr>
              <w:t>500件</w:t>
            </w:r>
          </w:p>
        </w:tc>
      </w:tr>
      <w:tr w14:paraId="2257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53F50E0F">
            <w:pP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38" w:type="dxa"/>
          </w:tcPr>
          <w:p w14:paraId="33C49C98">
            <w:pPr>
              <w:rPr>
                <w:rFonts w:hint="eastAsia"/>
                <w:color w:val="auto"/>
                <w:highlight w:val="none"/>
                <w:vertAlign w:val="baseline"/>
              </w:rPr>
            </w:pPr>
            <w:r>
              <w:rPr>
                <w:rFonts w:hint="eastAsia"/>
                <w:color w:val="auto"/>
                <w:highlight w:val="none"/>
                <w:vertAlign w:val="baseline"/>
                <w:lang w:val="en-US" w:eastAsia="zh-CN"/>
              </w:rPr>
              <w:t>雨鞋</w:t>
            </w:r>
            <w:r>
              <w:rPr>
                <w:rFonts w:hint="eastAsia"/>
                <w:color w:val="auto"/>
                <w:highlight w:val="none"/>
                <w:vertAlign w:val="baseline"/>
              </w:rPr>
              <w:t>★</w:t>
            </w:r>
          </w:p>
        </w:tc>
        <w:tc>
          <w:tcPr>
            <w:tcW w:w="4208" w:type="dxa"/>
          </w:tcPr>
          <w:p w14:paraId="2B325083">
            <w:pPr>
              <w:rPr>
                <w:rFonts w:hint="eastAsia"/>
                <w:color w:val="auto"/>
                <w:highlight w:val="none"/>
                <w:vertAlign w:val="baseline"/>
              </w:rPr>
            </w:pPr>
            <w:r>
              <w:rPr>
                <w:rFonts w:hint="eastAsia"/>
                <w:color w:val="auto"/>
                <w:highlight w:val="none"/>
                <w:vertAlign w:val="baseline"/>
              </w:rPr>
              <w:t>1、满足检测依据 HG/T 2020-2019《彩色雨靴（鞋）》 2、规格尺寸要求 38-47 3、哑光黑色 ★4、鞋面不应有砂眼，杂质、硬粒，粘伤、痕迹，气泡， 内底歪斜边缘脱空不超过 6mm，高或低不超过 2mm，与外底脱壳累计面积不超过 200mm²；后跟与外底弹开深度不超过2mm，切边气孔直径不超过 1.5mm；外底弹开深度不超过 2mm，长不超过 10mm，底围条露出底不低于 2mm；整鞋外底后跟花纹长短差距不超过 12mm，鞋号 195 以下差距不超过 8mm，统口高低差不超过 10mm，无喷霜。 5、重量 1.6KG 左右 6、鞋高：37-38cm 7、鞋面厚度：1.7-2.2mm 8、跟高：3cm 9、材质：牛筋底 PVC★10、渗水性能：符合 HG/T 3664-2015 测试技术要求，鞋内无渗水漏水现象。 11、工艺：一体成型工艺，柔软舒适贴合脚型，24H 防水， 防滑耐磨，耐酸碱（满足多种场景使用）</w:t>
            </w:r>
          </w:p>
        </w:tc>
        <w:tc>
          <w:tcPr>
            <w:tcW w:w="1680" w:type="dxa"/>
          </w:tcPr>
          <w:p w14:paraId="41F06F95">
            <w:pPr>
              <w:rPr>
                <w:rFonts w:hint="default" w:eastAsiaTheme="minorEastAsia"/>
                <w:color w:val="auto"/>
                <w:highlight w:val="none"/>
                <w:vertAlign w:val="baseline"/>
                <w:lang w:val="en-US" w:eastAsia="zh-CN"/>
              </w:rPr>
            </w:pPr>
            <w:r>
              <w:rPr>
                <w:rFonts w:hint="eastAsia"/>
                <w:color w:val="auto"/>
                <w:highlight w:val="none"/>
                <w:vertAlign w:val="baseline"/>
                <w:lang w:val="en-US" w:eastAsia="zh-CN"/>
              </w:rPr>
              <w:t>240双</w:t>
            </w:r>
          </w:p>
        </w:tc>
      </w:tr>
      <w:tr w14:paraId="1635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7346226">
            <w:pP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38" w:type="dxa"/>
          </w:tcPr>
          <w:p w14:paraId="42069D7D">
            <w:pPr>
              <w:rPr>
                <w:rFonts w:hint="eastAsia"/>
                <w:color w:val="auto"/>
                <w:highlight w:val="none"/>
                <w:vertAlign w:val="baseline"/>
                <w:lang w:val="en-US" w:eastAsia="zh-CN"/>
              </w:rPr>
            </w:pPr>
            <w:r>
              <w:rPr>
                <w:rFonts w:hint="eastAsia"/>
                <w:color w:val="auto"/>
                <w:highlight w:val="none"/>
                <w:vertAlign w:val="baseline"/>
                <w:lang w:val="en-US" w:eastAsia="zh-CN"/>
              </w:rPr>
              <w:t>雨伞</w:t>
            </w:r>
          </w:p>
        </w:tc>
        <w:tc>
          <w:tcPr>
            <w:tcW w:w="4208" w:type="dxa"/>
          </w:tcPr>
          <w:p w14:paraId="156D5A3C">
            <w:pPr>
              <w:rPr>
                <w:rFonts w:hint="eastAsia"/>
                <w:color w:val="auto"/>
                <w:highlight w:val="none"/>
                <w:vertAlign w:val="baseline"/>
              </w:rPr>
            </w:pPr>
            <w:r>
              <w:rPr>
                <w:rFonts w:hint="eastAsia"/>
                <w:color w:val="auto"/>
                <w:highlight w:val="none"/>
                <w:vertAlign w:val="baseline"/>
              </w:rPr>
              <w:t>规格 70×8k，钢骨架，碰击布</w:t>
            </w:r>
          </w:p>
        </w:tc>
        <w:tc>
          <w:tcPr>
            <w:tcW w:w="1680" w:type="dxa"/>
          </w:tcPr>
          <w:p w14:paraId="7BC5A682">
            <w:pPr>
              <w:rPr>
                <w:rFonts w:hint="default"/>
                <w:color w:val="auto"/>
                <w:highlight w:val="none"/>
                <w:vertAlign w:val="baseline"/>
                <w:lang w:val="en-US" w:eastAsia="zh-CN"/>
              </w:rPr>
            </w:pPr>
            <w:r>
              <w:rPr>
                <w:rFonts w:hint="eastAsia"/>
                <w:color w:val="auto"/>
                <w:highlight w:val="none"/>
                <w:vertAlign w:val="baseline"/>
                <w:lang w:val="en-US" w:eastAsia="zh-CN"/>
              </w:rPr>
              <w:t>300把</w:t>
            </w:r>
          </w:p>
        </w:tc>
      </w:tr>
      <w:tr w14:paraId="2CD5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2D94CB71">
            <w:pP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38" w:type="dxa"/>
          </w:tcPr>
          <w:p w14:paraId="43BCE41D">
            <w:pPr>
              <w:rPr>
                <w:rFonts w:hint="eastAsia"/>
                <w:color w:val="auto"/>
                <w:highlight w:val="none"/>
                <w:vertAlign w:val="baseline"/>
                <w:lang w:val="en-US" w:eastAsia="zh-CN"/>
              </w:rPr>
            </w:pPr>
            <w:r>
              <w:rPr>
                <w:rFonts w:hint="eastAsia"/>
                <w:color w:val="auto"/>
                <w:highlight w:val="none"/>
                <w:vertAlign w:val="baseline"/>
                <w:lang w:val="en-US" w:eastAsia="zh-CN"/>
              </w:rPr>
              <w:t>救生衣★</w:t>
            </w:r>
          </w:p>
        </w:tc>
        <w:tc>
          <w:tcPr>
            <w:tcW w:w="4208" w:type="dxa"/>
          </w:tcPr>
          <w:p w14:paraId="4C054B75">
            <w:pPr>
              <w:rPr>
                <w:rFonts w:hint="eastAsia"/>
                <w:color w:val="auto"/>
                <w:highlight w:val="none"/>
                <w:vertAlign w:val="baseline"/>
              </w:rPr>
            </w:pPr>
            <w:r>
              <w:rPr>
                <w:rFonts w:hint="eastAsia"/>
                <w:color w:val="auto"/>
                <w:highlight w:val="none"/>
                <w:vertAlign w:val="baseline"/>
              </w:rPr>
              <w:t xml:space="preserve">1.面料为优质加密 300D 涤纶牛津布,防太阳光辐射和紫外线面料,也可指定花纹定制不同款式密度布料; 2.浮力材料：EPE 高密度聚乙烯发泡体； ★3.抗摩擦性能/级（包布）≥3 ★4.浮力损失/%：救生衣在淡水中漫泡 24h 后，其浮力损 失不超过 5%。 5.浮力≥125N ★6.撕破强力，N：经向≥1.5×10²，纬向≥1.0×10²   </w:t>
            </w:r>
          </w:p>
        </w:tc>
        <w:tc>
          <w:tcPr>
            <w:tcW w:w="1680" w:type="dxa"/>
          </w:tcPr>
          <w:p w14:paraId="387B178F">
            <w:pPr>
              <w:rPr>
                <w:rFonts w:hint="default"/>
                <w:color w:val="auto"/>
                <w:highlight w:val="none"/>
                <w:vertAlign w:val="baseline"/>
                <w:lang w:val="en-US" w:eastAsia="zh-CN"/>
              </w:rPr>
            </w:pPr>
            <w:r>
              <w:rPr>
                <w:rFonts w:hint="eastAsia"/>
                <w:color w:val="auto"/>
                <w:highlight w:val="none"/>
                <w:vertAlign w:val="baseline"/>
                <w:lang w:val="en-US" w:eastAsia="zh-CN"/>
              </w:rPr>
              <w:t>500件</w:t>
            </w:r>
          </w:p>
        </w:tc>
      </w:tr>
      <w:tr w14:paraId="60FE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48883073">
            <w:pP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38" w:type="dxa"/>
          </w:tcPr>
          <w:p w14:paraId="57463711">
            <w:pPr>
              <w:rPr>
                <w:rFonts w:hint="eastAsia"/>
                <w:color w:val="auto"/>
                <w:highlight w:val="none"/>
                <w:vertAlign w:val="baseline"/>
                <w:lang w:val="en-US" w:eastAsia="zh-CN"/>
              </w:rPr>
            </w:pPr>
            <w:r>
              <w:rPr>
                <w:rFonts w:hint="eastAsia"/>
                <w:color w:val="auto"/>
                <w:highlight w:val="none"/>
                <w:vertAlign w:val="baseline"/>
                <w:lang w:val="en-US" w:eastAsia="zh-CN"/>
              </w:rPr>
              <w:t>编织袋★</w:t>
            </w:r>
          </w:p>
        </w:tc>
        <w:tc>
          <w:tcPr>
            <w:tcW w:w="4208" w:type="dxa"/>
          </w:tcPr>
          <w:p w14:paraId="6B755C3A">
            <w:pPr>
              <w:rPr>
                <w:rFonts w:hint="eastAsia"/>
                <w:color w:val="auto"/>
                <w:highlight w:val="none"/>
                <w:vertAlign w:val="baseline"/>
              </w:rPr>
            </w:pPr>
            <w:r>
              <w:rPr>
                <w:rFonts w:hint="eastAsia"/>
                <w:color w:val="auto"/>
                <w:highlight w:val="none"/>
                <w:vertAlign w:val="baseline"/>
              </w:rPr>
              <w:t>材质：pp（聚丙烯）</w:t>
            </w:r>
          </w:p>
          <w:p w14:paraId="76F3011A">
            <w:pPr>
              <w:rPr>
                <w:rFonts w:hint="eastAsia"/>
                <w:color w:val="auto"/>
                <w:highlight w:val="none"/>
                <w:vertAlign w:val="baseline"/>
              </w:rPr>
            </w:pPr>
            <w:r>
              <w:rPr>
                <w:rFonts w:hint="eastAsia"/>
                <w:color w:val="auto"/>
                <w:highlight w:val="none"/>
                <w:vertAlign w:val="baseline"/>
              </w:rPr>
              <w:t>尺寸：长≥70cm宽≥50cm ±2cm）</w:t>
            </w:r>
          </w:p>
          <w:p w14:paraId="6E1EBEEB">
            <w:pPr>
              <w:rPr>
                <w:rFonts w:hint="eastAsia"/>
                <w:color w:val="auto"/>
                <w:highlight w:val="none"/>
                <w:vertAlign w:val="baseline"/>
              </w:rPr>
            </w:pPr>
            <w:r>
              <w:rPr>
                <w:rFonts w:hint="eastAsia"/>
                <w:color w:val="auto"/>
                <w:highlight w:val="none"/>
                <w:vertAlign w:val="baseline"/>
              </w:rPr>
              <w:t>颜色：白色</w:t>
            </w:r>
          </w:p>
          <w:p w14:paraId="0F42DEC4">
            <w:pPr>
              <w:rPr>
                <w:rFonts w:hint="eastAsia"/>
                <w:color w:val="auto"/>
                <w:highlight w:val="none"/>
                <w:vertAlign w:val="baseline"/>
              </w:rPr>
            </w:pPr>
            <w:r>
              <w:rPr>
                <w:rFonts w:hint="eastAsia"/>
                <w:color w:val="auto"/>
                <w:highlight w:val="none"/>
                <w:vertAlign w:val="baseline"/>
              </w:rPr>
              <w:t xml:space="preserve">克重：≥55g/平方（±2g） </w:t>
            </w:r>
          </w:p>
        </w:tc>
        <w:tc>
          <w:tcPr>
            <w:tcW w:w="1680" w:type="dxa"/>
          </w:tcPr>
          <w:p w14:paraId="65DB43E6">
            <w:pPr>
              <w:rPr>
                <w:rFonts w:hint="eastAsia"/>
                <w:color w:val="auto"/>
                <w:highlight w:val="none"/>
                <w:vertAlign w:val="baseline"/>
                <w:lang w:val="en-US" w:eastAsia="zh-CN"/>
              </w:rPr>
            </w:pPr>
            <w:r>
              <w:rPr>
                <w:rFonts w:hint="eastAsia"/>
                <w:color w:val="auto"/>
                <w:highlight w:val="none"/>
                <w:vertAlign w:val="baseline"/>
              </w:rPr>
              <w:t>60000条</w:t>
            </w:r>
          </w:p>
        </w:tc>
      </w:tr>
      <w:tr w14:paraId="6853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52A66C0E">
            <w:pP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38" w:type="dxa"/>
          </w:tcPr>
          <w:p w14:paraId="3059D411">
            <w:pPr>
              <w:rPr>
                <w:rFonts w:hint="eastAsia"/>
                <w:color w:val="auto"/>
                <w:highlight w:val="none"/>
                <w:vertAlign w:val="baseline"/>
                <w:lang w:val="en-US" w:eastAsia="zh-CN"/>
              </w:rPr>
            </w:pPr>
            <w:r>
              <w:rPr>
                <w:rFonts w:hint="eastAsia"/>
                <w:color w:val="auto"/>
                <w:highlight w:val="none"/>
                <w:vertAlign w:val="baseline"/>
                <w:lang w:val="en-US" w:eastAsia="zh-CN"/>
              </w:rPr>
              <w:t>橡皮艇</w:t>
            </w:r>
          </w:p>
        </w:tc>
        <w:tc>
          <w:tcPr>
            <w:tcW w:w="4208" w:type="dxa"/>
          </w:tcPr>
          <w:p w14:paraId="4F4A24AC">
            <w:pPr>
              <w:rPr>
                <w:rFonts w:hint="eastAsia"/>
                <w:color w:val="auto"/>
                <w:highlight w:val="none"/>
                <w:vertAlign w:val="baseline"/>
              </w:rPr>
            </w:pPr>
            <w:r>
              <w:rPr>
                <w:rFonts w:hint="eastAsia"/>
                <w:color w:val="auto"/>
                <w:highlight w:val="none"/>
                <w:vertAlign w:val="baseline"/>
              </w:rPr>
              <w:t xml:space="preserve">规格：长≥280cm宽≥150cm，船重7~8kg，日常使用600斤内  载人四人 </w:t>
            </w:r>
          </w:p>
        </w:tc>
        <w:tc>
          <w:tcPr>
            <w:tcW w:w="1680" w:type="dxa"/>
          </w:tcPr>
          <w:p w14:paraId="331B6773">
            <w:pPr>
              <w:rPr>
                <w:rFonts w:hint="eastAsia" w:eastAsiaTheme="minorEastAsia"/>
                <w:color w:val="auto"/>
                <w:highlight w:val="none"/>
                <w:vertAlign w:val="baseline"/>
                <w:lang w:val="en-US" w:eastAsia="zh-CN"/>
              </w:rPr>
            </w:pPr>
            <w:r>
              <w:rPr>
                <w:rFonts w:hint="eastAsia"/>
                <w:color w:val="auto"/>
                <w:highlight w:val="none"/>
                <w:vertAlign w:val="baseline"/>
                <w:lang w:val="en-US" w:eastAsia="zh-CN"/>
              </w:rPr>
              <w:t>6艘</w:t>
            </w:r>
          </w:p>
        </w:tc>
      </w:tr>
      <w:tr w14:paraId="1081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4EF5CB87">
            <w:pP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38" w:type="dxa"/>
          </w:tcPr>
          <w:p w14:paraId="29BFBC30">
            <w:pPr>
              <w:rPr>
                <w:rFonts w:hint="eastAsia"/>
                <w:color w:val="auto"/>
                <w:highlight w:val="none"/>
                <w:vertAlign w:val="baseline"/>
                <w:lang w:val="en-US" w:eastAsia="zh-CN"/>
              </w:rPr>
            </w:pPr>
            <w:r>
              <w:rPr>
                <w:rFonts w:hint="eastAsia"/>
                <w:color w:val="auto"/>
                <w:highlight w:val="none"/>
                <w:vertAlign w:val="baseline"/>
                <w:lang w:val="en-US" w:eastAsia="zh-CN"/>
              </w:rPr>
              <w:t>水带★</w:t>
            </w:r>
          </w:p>
        </w:tc>
        <w:tc>
          <w:tcPr>
            <w:tcW w:w="4208" w:type="dxa"/>
          </w:tcPr>
          <w:p w14:paraId="5863618F">
            <w:pPr>
              <w:rPr>
                <w:rFonts w:hint="eastAsia"/>
                <w:color w:val="auto"/>
                <w:highlight w:val="none"/>
                <w:vertAlign w:val="baseline"/>
              </w:rPr>
            </w:pPr>
            <w:r>
              <w:rPr>
                <w:rFonts w:hint="eastAsia"/>
                <w:color w:val="auto"/>
                <w:highlight w:val="none"/>
                <w:vertAlign w:val="baseline"/>
              </w:rPr>
              <w:t>尺寸直径</w:t>
            </w:r>
          </w:p>
          <w:p w14:paraId="7A996B8C">
            <w:pPr>
              <w:rPr>
                <w:rFonts w:hint="eastAsia"/>
                <w:color w:val="auto"/>
                <w:highlight w:val="none"/>
                <w:vertAlign w:val="baseline"/>
              </w:rPr>
            </w:pPr>
            <w:r>
              <w:rPr>
                <w:rFonts w:hint="eastAsia"/>
                <w:color w:val="auto"/>
                <w:highlight w:val="none"/>
                <w:vertAlign w:val="baseline"/>
              </w:rPr>
              <w:t xml:space="preserve">≥10厘米材质：涤纶长丝 </w:t>
            </w:r>
          </w:p>
        </w:tc>
        <w:tc>
          <w:tcPr>
            <w:tcW w:w="1680" w:type="dxa"/>
          </w:tcPr>
          <w:p w14:paraId="3FA71C35">
            <w:pPr>
              <w:rPr>
                <w:rFonts w:hint="eastAsia"/>
                <w:color w:val="auto"/>
                <w:highlight w:val="none"/>
                <w:vertAlign w:val="baseline"/>
                <w:lang w:val="en-US" w:eastAsia="zh-CN"/>
              </w:rPr>
            </w:pPr>
            <w:r>
              <w:rPr>
                <w:rFonts w:hint="eastAsia"/>
                <w:color w:val="auto"/>
                <w:highlight w:val="none"/>
                <w:vertAlign w:val="baseline"/>
              </w:rPr>
              <w:t>2000米</w:t>
            </w:r>
          </w:p>
        </w:tc>
      </w:tr>
      <w:tr w14:paraId="63FB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2D2ACB41">
            <w:pP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38" w:type="dxa"/>
          </w:tcPr>
          <w:p w14:paraId="320D95EA">
            <w:pPr>
              <w:rPr>
                <w:rFonts w:hint="eastAsia"/>
                <w:color w:val="auto"/>
                <w:highlight w:val="none"/>
                <w:vertAlign w:val="baseline"/>
                <w:lang w:val="en-US" w:eastAsia="zh-CN"/>
              </w:rPr>
            </w:pPr>
            <w:r>
              <w:rPr>
                <w:rFonts w:hint="eastAsia"/>
                <w:color w:val="auto"/>
                <w:highlight w:val="none"/>
                <w:vertAlign w:val="baseline"/>
                <w:lang w:val="en-US" w:eastAsia="zh-CN"/>
              </w:rPr>
              <w:t>防水手电筒★</w:t>
            </w:r>
          </w:p>
        </w:tc>
        <w:tc>
          <w:tcPr>
            <w:tcW w:w="4208" w:type="dxa"/>
          </w:tcPr>
          <w:p w14:paraId="7F29E810">
            <w:pPr>
              <w:rPr>
                <w:rFonts w:hint="eastAsia"/>
                <w:color w:val="auto"/>
                <w:highlight w:val="none"/>
                <w:vertAlign w:val="baseline"/>
              </w:rPr>
            </w:pPr>
            <w:r>
              <w:rPr>
                <w:rFonts w:hint="eastAsia"/>
                <w:color w:val="auto"/>
                <w:highlight w:val="none"/>
                <w:vertAlign w:val="baseline"/>
              </w:rPr>
              <w:t xml:space="preserve">LED 灯珠，射程 ≥500 米，铝合金+塑料材质 </w:t>
            </w:r>
          </w:p>
        </w:tc>
        <w:tc>
          <w:tcPr>
            <w:tcW w:w="1680" w:type="dxa"/>
          </w:tcPr>
          <w:p w14:paraId="16D0BEEF">
            <w:pPr>
              <w:rPr>
                <w:rFonts w:hint="eastAsia"/>
                <w:color w:val="auto"/>
                <w:highlight w:val="none"/>
                <w:vertAlign w:val="baseline"/>
              </w:rPr>
            </w:pPr>
            <w:r>
              <w:rPr>
                <w:rFonts w:hint="eastAsia"/>
                <w:color w:val="auto"/>
                <w:highlight w:val="none"/>
                <w:vertAlign w:val="baseline"/>
              </w:rPr>
              <w:t>150把</w:t>
            </w:r>
          </w:p>
        </w:tc>
      </w:tr>
      <w:tr w14:paraId="52175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12D0445">
            <w:pP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638" w:type="dxa"/>
          </w:tcPr>
          <w:p w14:paraId="2FCD6D0E">
            <w:pPr>
              <w:rPr>
                <w:rFonts w:hint="eastAsia"/>
                <w:color w:val="auto"/>
                <w:highlight w:val="none"/>
                <w:vertAlign w:val="baseline"/>
                <w:lang w:val="en-US" w:eastAsia="zh-CN"/>
              </w:rPr>
            </w:pPr>
            <w:r>
              <w:rPr>
                <w:rFonts w:hint="eastAsia"/>
                <w:color w:val="auto"/>
                <w:highlight w:val="none"/>
                <w:vertAlign w:val="baseline"/>
                <w:lang w:val="en-US" w:eastAsia="zh-CN"/>
              </w:rPr>
              <w:t>铁锹</w:t>
            </w:r>
          </w:p>
        </w:tc>
        <w:tc>
          <w:tcPr>
            <w:tcW w:w="4208" w:type="dxa"/>
          </w:tcPr>
          <w:p w14:paraId="2DDCA302">
            <w:pPr>
              <w:rPr>
                <w:rFonts w:hint="eastAsia"/>
                <w:color w:val="auto"/>
                <w:highlight w:val="none"/>
                <w:vertAlign w:val="baseline"/>
              </w:rPr>
            </w:pPr>
            <w:r>
              <w:rPr>
                <w:rFonts w:hint="eastAsia"/>
                <w:color w:val="auto"/>
                <w:highlight w:val="none"/>
                <w:vertAlign w:val="baseline"/>
              </w:rPr>
              <w:t>铁锹把≥1.2米长</w:t>
            </w:r>
          </w:p>
          <w:p w14:paraId="28C67233">
            <w:pPr>
              <w:rPr>
                <w:rFonts w:hint="eastAsia"/>
                <w:color w:val="auto"/>
                <w:highlight w:val="none"/>
                <w:vertAlign w:val="baseline"/>
              </w:rPr>
            </w:pPr>
            <w:r>
              <w:rPr>
                <w:rFonts w:hint="eastAsia"/>
                <w:color w:val="auto"/>
                <w:highlight w:val="none"/>
                <w:vertAlign w:val="baseline"/>
              </w:rPr>
              <w:t xml:space="preserve">铁锹≥1.2斤厚方头铁锹 </w:t>
            </w:r>
          </w:p>
        </w:tc>
        <w:tc>
          <w:tcPr>
            <w:tcW w:w="1680" w:type="dxa"/>
          </w:tcPr>
          <w:p w14:paraId="517189CD">
            <w:pPr>
              <w:rPr>
                <w:rFonts w:hint="eastAsia"/>
                <w:color w:val="auto"/>
                <w:highlight w:val="none"/>
                <w:vertAlign w:val="baseline"/>
              </w:rPr>
            </w:pPr>
            <w:r>
              <w:rPr>
                <w:rFonts w:hint="eastAsia"/>
                <w:color w:val="auto"/>
                <w:highlight w:val="none"/>
                <w:vertAlign w:val="baseline"/>
              </w:rPr>
              <w:t>500把</w:t>
            </w:r>
          </w:p>
        </w:tc>
      </w:tr>
      <w:tr w14:paraId="4340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996" w:type="dxa"/>
          </w:tcPr>
          <w:p w14:paraId="27F6B216">
            <w:pP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638" w:type="dxa"/>
          </w:tcPr>
          <w:p w14:paraId="3B6C6483">
            <w:pPr>
              <w:rPr>
                <w:rFonts w:hint="eastAsia"/>
                <w:color w:val="auto"/>
                <w:highlight w:val="none"/>
                <w:vertAlign w:val="baseline"/>
                <w:lang w:val="en-US" w:eastAsia="zh-CN"/>
              </w:rPr>
            </w:pPr>
            <w:r>
              <w:rPr>
                <w:rFonts w:hint="eastAsia"/>
                <w:color w:val="auto"/>
                <w:highlight w:val="none"/>
                <w:vertAlign w:val="baseline"/>
                <w:lang w:val="en-US" w:eastAsia="zh-CN"/>
              </w:rPr>
              <w:t>铁锤</w:t>
            </w:r>
          </w:p>
        </w:tc>
        <w:tc>
          <w:tcPr>
            <w:tcW w:w="4208" w:type="dxa"/>
          </w:tcPr>
          <w:p w14:paraId="0B33238C">
            <w:pPr>
              <w:rPr>
                <w:rFonts w:hint="eastAsia"/>
                <w:color w:val="auto"/>
                <w:highlight w:val="none"/>
                <w:vertAlign w:val="baseline"/>
              </w:rPr>
            </w:pPr>
            <w:r>
              <w:rPr>
                <w:rFonts w:hint="eastAsia"/>
                <w:color w:val="auto"/>
                <w:highlight w:val="none"/>
                <w:vertAlign w:val="baseline"/>
              </w:rPr>
              <w:t>重≥2千克,把手长度：≥90cm</w:t>
            </w:r>
          </w:p>
        </w:tc>
        <w:tc>
          <w:tcPr>
            <w:tcW w:w="1680" w:type="dxa"/>
          </w:tcPr>
          <w:p w14:paraId="34C16148">
            <w:pPr>
              <w:rPr>
                <w:rFonts w:hint="default" w:eastAsiaTheme="minorEastAsia"/>
                <w:color w:val="auto"/>
                <w:highlight w:val="none"/>
                <w:vertAlign w:val="baseline"/>
                <w:lang w:val="en-US" w:eastAsia="zh-CN"/>
              </w:rPr>
            </w:pPr>
            <w:r>
              <w:rPr>
                <w:rFonts w:hint="eastAsia"/>
                <w:color w:val="auto"/>
                <w:highlight w:val="none"/>
                <w:vertAlign w:val="baseline"/>
                <w:lang w:val="en-US" w:eastAsia="zh-CN"/>
              </w:rPr>
              <w:t>60个</w:t>
            </w:r>
          </w:p>
        </w:tc>
      </w:tr>
      <w:tr w14:paraId="326C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2312EF0">
            <w:pP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1638" w:type="dxa"/>
          </w:tcPr>
          <w:p w14:paraId="3CF7BC25">
            <w:pPr>
              <w:rPr>
                <w:rFonts w:hint="eastAsia"/>
                <w:color w:val="auto"/>
                <w:highlight w:val="none"/>
                <w:vertAlign w:val="baseline"/>
                <w:lang w:val="en-US" w:eastAsia="zh-CN"/>
              </w:rPr>
            </w:pPr>
            <w:r>
              <w:rPr>
                <w:rFonts w:hint="eastAsia"/>
                <w:color w:val="auto"/>
                <w:highlight w:val="none"/>
                <w:vertAlign w:val="baseline"/>
                <w:lang w:val="en-US" w:eastAsia="zh-CN"/>
              </w:rPr>
              <w:t>铁镐</w:t>
            </w:r>
          </w:p>
        </w:tc>
        <w:tc>
          <w:tcPr>
            <w:tcW w:w="4208" w:type="dxa"/>
          </w:tcPr>
          <w:p w14:paraId="05624A92">
            <w:pPr>
              <w:rPr>
                <w:rFonts w:hint="eastAsia"/>
                <w:color w:val="auto"/>
                <w:highlight w:val="none"/>
                <w:vertAlign w:val="baseline"/>
              </w:rPr>
            </w:pPr>
            <w:r>
              <w:rPr>
                <w:rFonts w:hint="eastAsia"/>
                <w:color w:val="auto"/>
                <w:highlight w:val="none"/>
                <w:vertAlign w:val="baseline"/>
                <w:lang w:val="en-US" w:eastAsia="zh-CN"/>
              </w:rPr>
              <w:t>木质</w:t>
            </w:r>
            <w:r>
              <w:rPr>
                <w:rFonts w:hint="eastAsia"/>
                <w:color w:val="auto"/>
                <w:highlight w:val="none"/>
                <w:vertAlign w:val="baseline"/>
              </w:rPr>
              <w:t>镐把</w:t>
            </w:r>
          </w:p>
          <w:p w14:paraId="6DAFCA7A">
            <w:pPr>
              <w:rPr>
                <w:rFonts w:hint="eastAsia"/>
                <w:color w:val="auto"/>
                <w:highlight w:val="none"/>
                <w:vertAlign w:val="baseline"/>
              </w:rPr>
            </w:pPr>
            <w:r>
              <w:rPr>
                <w:rFonts w:hint="eastAsia"/>
                <w:color w:val="auto"/>
                <w:highlight w:val="none"/>
                <w:vertAlign w:val="baseline"/>
              </w:rPr>
              <w:t>参数:全长≥90cm 大头尺寸:≥4.5cm≥6.5cm</w:t>
            </w:r>
          </w:p>
          <w:p w14:paraId="79E290EF">
            <w:pPr>
              <w:rPr>
                <w:rFonts w:hint="eastAsia"/>
                <w:color w:val="auto"/>
                <w:highlight w:val="none"/>
                <w:vertAlign w:val="baseline"/>
              </w:rPr>
            </w:pPr>
            <w:r>
              <w:rPr>
                <w:rFonts w:hint="eastAsia"/>
                <w:color w:val="auto"/>
                <w:highlight w:val="none"/>
                <w:vertAlign w:val="baseline"/>
              </w:rPr>
              <w:t>细头直径:≥3cm</w:t>
            </w:r>
          </w:p>
          <w:p w14:paraId="7542B5AC">
            <w:pPr>
              <w:rPr>
                <w:rFonts w:hint="eastAsia"/>
                <w:color w:val="auto"/>
                <w:highlight w:val="none"/>
                <w:vertAlign w:val="baseline"/>
              </w:rPr>
            </w:pPr>
            <w:r>
              <w:rPr>
                <w:rFonts w:hint="eastAsia"/>
                <w:color w:val="auto"/>
                <w:highlight w:val="none"/>
                <w:vertAlign w:val="baseline"/>
              </w:rPr>
              <w:t>材质:</w:t>
            </w:r>
            <w:r>
              <w:rPr>
                <w:rFonts w:hint="eastAsia"/>
                <w:color w:val="auto"/>
                <w:highlight w:val="none"/>
                <w:vertAlign w:val="baseline"/>
                <w:lang w:val="en-US" w:eastAsia="zh-CN"/>
              </w:rPr>
              <w:t>木质</w:t>
            </w:r>
            <w:r>
              <w:rPr>
                <w:rFonts w:hint="eastAsia"/>
                <w:color w:val="auto"/>
                <w:highlight w:val="none"/>
                <w:vertAlign w:val="baseline"/>
              </w:rPr>
              <w:t xml:space="preserve">木重量:  ≥0.9KG </w:t>
            </w:r>
          </w:p>
        </w:tc>
        <w:tc>
          <w:tcPr>
            <w:tcW w:w="1680" w:type="dxa"/>
          </w:tcPr>
          <w:p w14:paraId="224F797C">
            <w:pPr>
              <w:rPr>
                <w:rFonts w:hint="eastAsia"/>
                <w:color w:val="auto"/>
                <w:highlight w:val="none"/>
                <w:vertAlign w:val="baseline"/>
                <w:lang w:val="en-US" w:eastAsia="zh-CN"/>
              </w:rPr>
            </w:pPr>
            <w:r>
              <w:rPr>
                <w:rFonts w:hint="eastAsia"/>
                <w:color w:val="auto"/>
                <w:highlight w:val="none"/>
                <w:vertAlign w:val="baseline"/>
              </w:rPr>
              <w:t>20把</w:t>
            </w:r>
          </w:p>
        </w:tc>
      </w:tr>
      <w:tr w14:paraId="1425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996" w:type="dxa"/>
          </w:tcPr>
          <w:p w14:paraId="5F78552C">
            <w:pPr>
              <w:rPr>
                <w:rFonts w:hint="default"/>
                <w:color w:val="auto"/>
                <w:highlight w:val="none"/>
                <w:vertAlign w:val="baseline"/>
                <w:lang w:val="en-US" w:eastAsia="zh-CN"/>
              </w:rPr>
            </w:pPr>
            <w:r>
              <w:rPr>
                <w:rFonts w:hint="eastAsia"/>
                <w:color w:val="auto"/>
                <w:highlight w:val="none"/>
                <w:vertAlign w:val="baseline"/>
                <w:lang w:val="en-US" w:eastAsia="zh-CN"/>
              </w:rPr>
              <w:t>12</w:t>
            </w:r>
          </w:p>
        </w:tc>
        <w:tc>
          <w:tcPr>
            <w:tcW w:w="1638" w:type="dxa"/>
          </w:tcPr>
          <w:p w14:paraId="777701A6">
            <w:pPr>
              <w:rPr>
                <w:rFonts w:hint="eastAsia"/>
                <w:color w:val="auto"/>
                <w:highlight w:val="none"/>
                <w:vertAlign w:val="baseline"/>
                <w:lang w:val="en-US" w:eastAsia="zh-CN"/>
              </w:rPr>
            </w:pPr>
            <w:r>
              <w:rPr>
                <w:rFonts w:hint="eastAsia"/>
                <w:color w:val="auto"/>
                <w:highlight w:val="none"/>
                <w:vertAlign w:val="baseline"/>
                <w:lang w:val="en-US" w:eastAsia="zh-CN"/>
              </w:rPr>
              <w:t>岛链★</w:t>
            </w:r>
          </w:p>
        </w:tc>
        <w:tc>
          <w:tcPr>
            <w:tcW w:w="4208" w:type="dxa"/>
          </w:tcPr>
          <w:p w14:paraId="6DBB531B">
            <w:pPr>
              <w:rPr>
                <w:rFonts w:hint="eastAsia"/>
                <w:color w:val="auto"/>
                <w:highlight w:val="none"/>
                <w:vertAlign w:val="baseline"/>
              </w:rPr>
            </w:pPr>
            <w:r>
              <w:rPr>
                <w:rFonts w:hint="eastAsia"/>
                <w:color w:val="auto"/>
                <w:highlight w:val="none"/>
                <w:vertAlign w:val="baseline"/>
              </w:rPr>
              <w:t xml:space="preserve">参数： 起重高度≥6米 载荷≥15吨 检验报告 </w:t>
            </w:r>
          </w:p>
        </w:tc>
        <w:tc>
          <w:tcPr>
            <w:tcW w:w="1680" w:type="dxa"/>
          </w:tcPr>
          <w:p w14:paraId="0246905B">
            <w:pPr>
              <w:rPr>
                <w:rFonts w:hint="eastAsia"/>
                <w:color w:val="auto"/>
                <w:highlight w:val="none"/>
                <w:vertAlign w:val="baseline"/>
              </w:rPr>
            </w:pPr>
            <w:r>
              <w:rPr>
                <w:rFonts w:hint="eastAsia"/>
                <w:color w:val="auto"/>
                <w:highlight w:val="none"/>
                <w:vertAlign w:val="baseline"/>
              </w:rPr>
              <w:t xml:space="preserve">2台 </w:t>
            </w:r>
          </w:p>
        </w:tc>
      </w:tr>
      <w:tr w14:paraId="22ED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2C451C67">
            <w:pPr>
              <w:rPr>
                <w:rFonts w:hint="default"/>
                <w:color w:val="auto"/>
                <w:highlight w:val="none"/>
                <w:vertAlign w:val="baseline"/>
                <w:lang w:val="en-US" w:eastAsia="zh-CN"/>
              </w:rPr>
            </w:pPr>
            <w:r>
              <w:rPr>
                <w:rFonts w:hint="eastAsia"/>
                <w:color w:val="auto"/>
                <w:highlight w:val="none"/>
                <w:vertAlign w:val="baseline"/>
                <w:lang w:val="en-US" w:eastAsia="zh-CN"/>
              </w:rPr>
              <w:t>13</w:t>
            </w:r>
          </w:p>
        </w:tc>
        <w:tc>
          <w:tcPr>
            <w:tcW w:w="1638" w:type="dxa"/>
          </w:tcPr>
          <w:p w14:paraId="608B8E67">
            <w:pPr>
              <w:rPr>
                <w:rFonts w:hint="eastAsia"/>
                <w:color w:val="auto"/>
                <w:highlight w:val="none"/>
                <w:vertAlign w:val="baseline"/>
                <w:lang w:val="en-US" w:eastAsia="zh-CN"/>
              </w:rPr>
            </w:pPr>
            <w:r>
              <w:rPr>
                <w:rFonts w:hint="eastAsia"/>
                <w:color w:val="auto"/>
                <w:highlight w:val="none"/>
                <w:vertAlign w:val="baseline"/>
                <w:lang w:val="en-US" w:eastAsia="zh-CN"/>
              </w:rPr>
              <w:t>岛链★</w:t>
            </w:r>
          </w:p>
        </w:tc>
        <w:tc>
          <w:tcPr>
            <w:tcW w:w="4208" w:type="dxa"/>
          </w:tcPr>
          <w:p w14:paraId="004D8597">
            <w:pPr>
              <w:rPr>
                <w:rFonts w:hint="eastAsia"/>
                <w:color w:val="auto"/>
                <w:highlight w:val="none"/>
                <w:vertAlign w:val="baseline"/>
              </w:rPr>
            </w:pPr>
            <w:r>
              <w:rPr>
                <w:rFonts w:hint="eastAsia"/>
                <w:color w:val="auto"/>
                <w:highlight w:val="none"/>
                <w:vertAlign w:val="baseline"/>
              </w:rPr>
              <w:t xml:space="preserve">参数：起重高度≥6米载重≥5吨 检验报告 </w:t>
            </w:r>
          </w:p>
        </w:tc>
        <w:tc>
          <w:tcPr>
            <w:tcW w:w="1680" w:type="dxa"/>
          </w:tcPr>
          <w:p w14:paraId="1CDA2C76">
            <w:pPr>
              <w:rPr>
                <w:rFonts w:hint="eastAsia"/>
                <w:color w:val="auto"/>
                <w:highlight w:val="none"/>
                <w:vertAlign w:val="baseline"/>
              </w:rPr>
            </w:pPr>
            <w:r>
              <w:rPr>
                <w:rFonts w:hint="eastAsia"/>
                <w:color w:val="auto"/>
                <w:highlight w:val="none"/>
                <w:vertAlign w:val="baseline"/>
              </w:rPr>
              <w:t>4台</w:t>
            </w:r>
          </w:p>
        </w:tc>
      </w:tr>
      <w:tr w14:paraId="7641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5B8CDC3">
            <w:pPr>
              <w:rPr>
                <w:rFonts w:hint="default"/>
                <w:color w:val="auto"/>
                <w:highlight w:val="none"/>
                <w:vertAlign w:val="baseline"/>
                <w:lang w:val="en-US" w:eastAsia="zh-CN"/>
              </w:rPr>
            </w:pPr>
            <w:r>
              <w:rPr>
                <w:rFonts w:hint="eastAsia"/>
                <w:color w:val="auto"/>
                <w:highlight w:val="none"/>
                <w:vertAlign w:val="baseline"/>
                <w:lang w:val="en-US" w:eastAsia="zh-CN"/>
              </w:rPr>
              <w:t>14</w:t>
            </w:r>
          </w:p>
        </w:tc>
        <w:tc>
          <w:tcPr>
            <w:tcW w:w="1638" w:type="dxa"/>
          </w:tcPr>
          <w:p w14:paraId="4EBDB768">
            <w:pPr>
              <w:rPr>
                <w:rFonts w:hint="eastAsia"/>
                <w:color w:val="auto"/>
                <w:highlight w:val="none"/>
                <w:vertAlign w:val="baseline"/>
                <w:lang w:val="en-US" w:eastAsia="zh-CN"/>
              </w:rPr>
            </w:pPr>
            <w:r>
              <w:rPr>
                <w:rFonts w:hint="eastAsia"/>
                <w:color w:val="auto"/>
                <w:highlight w:val="none"/>
                <w:vertAlign w:val="baseline"/>
                <w:lang w:val="en-US" w:eastAsia="zh-CN"/>
              </w:rPr>
              <w:t>救灾专用 6㎡帐篷</w:t>
            </w:r>
            <w:r>
              <w:rPr>
                <w:rFonts w:hint="eastAsia"/>
                <w:color w:val="auto"/>
                <w:highlight w:val="none"/>
                <w:vertAlign w:val="baseline"/>
              </w:rPr>
              <w:t>★</w:t>
            </w:r>
          </w:p>
        </w:tc>
        <w:tc>
          <w:tcPr>
            <w:tcW w:w="4208" w:type="dxa"/>
          </w:tcPr>
          <w:p w14:paraId="15EFF753">
            <w:pPr>
              <w:rPr>
                <w:rFonts w:hint="eastAsia"/>
                <w:color w:val="auto"/>
                <w:highlight w:val="none"/>
                <w:vertAlign w:val="baseline"/>
              </w:rPr>
            </w:pPr>
            <w:r>
              <w:rPr>
                <w:rFonts w:hint="eastAsia"/>
                <w:color w:val="auto"/>
                <w:highlight w:val="none"/>
                <w:vertAlign w:val="baseline"/>
                <w:lang w:val="en-US" w:eastAsia="zh-CN"/>
              </w:rPr>
              <w:t>1.</w:t>
            </w:r>
            <w:r>
              <w:rPr>
                <w:rFonts w:hint="eastAsia"/>
                <w:color w:val="auto"/>
                <w:highlight w:val="none"/>
                <w:vertAlign w:val="baseline"/>
              </w:rPr>
              <w:t xml:space="preserve">单帐篷为长方形双坡面直墙建筑样式，由篷体和框架、及配件 （含三角桩、钩桩、橡塑桩头、拉绳） 三部分 组成。2.★1.断裂强力：经向≥1150，纬向≥1000★2.撕破强力：经向≥35，纬向≥30★3.抗粘连性：允许轻度粘连★4.静水压kPa：≥50★5.阻燃性能：损毁长度mm，经向≤150纬向≤150续燃时间s,经向≤15纬向≤15阴燃时间s,经向≤15纬向≤15熔融滴落物：不得引起脱脂棉燃烧或阴燃3.篷架喷塑焊接钢管★三通四通：规格尺寸Q235≥外径φ42mm× 壁厚 1.5mm，喷塑漆膜耐腐蚀，96h膜层不起泡，不脱落，无锈斑★通用立杆：规格尺寸Q235≥外 径φ38mm×壁厚 1.2mm；喷塑漆膜耐腐蚀，96h膜层不起泡，不脱落，无锈斑★阳篷杆 ：规格尺寸Q235≥外径φ19mm× 壁厚 1.0mm，喷塑漆膜耐腐蚀，96h膜层不起泡，不脱落，无锈斑 </w:t>
            </w:r>
          </w:p>
        </w:tc>
        <w:tc>
          <w:tcPr>
            <w:tcW w:w="1680" w:type="dxa"/>
          </w:tcPr>
          <w:p w14:paraId="66B49A9B">
            <w:pPr>
              <w:rPr>
                <w:rFonts w:hint="eastAsia"/>
                <w:color w:val="auto"/>
                <w:highlight w:val="none"/>
                <w:vertAlign w:val="baseline"/>
              </w:rPr>
            </w:pPr>
            <w:r>
              <w:rPr>
                <w:rFonts w:hint="eastAsia"/>
                <w:color w:val="auto"/>
                <w:highlight w:val="none"/>
                <w:vertAlign w:val="baseline"/>
              </w:rPr>
              <w:t>40顶</w:t>
            </w:r>
          </w:p>
        </w:tc>
      </w:tr>
      <w:tr w14:paraId="3817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F84E332">
            <w:pPr>
              <w:rPr>
                <w:rFonts w:hint="default"/>
                <w:color w:val="auto"/>
                <w:highlight w:val="none"/>
                <w:vertAlign w:val="baseline"/>
                <w:lang w:val="en-US" w:eastAsia="zh-CN"/>
              </w:rPr>
            </w:pPr>
            <w:r>
              <w:rPr>
                <w:rFonts w:hint="eastAsia"/>
                <w:color w:val="auto"/>
                <w:highlight w:val="none"/>
                <w:vertAlign w:val="baseline"/>
                <w:lang w:val="en-US" w:eastAsia="zh-CN"/>
              </w:rPr>
              <w:t>15</w:t>
            </w:r>
          </w:p>
        </w:tc>
        <w:tc>
          <w:tcPr>
            <w:tcW w:w="1638" w:type="dxa"/>
          </w:tcPr>
          <w:p w14:paraId="24882D96">
            <w:pPr>
              <w:rPr>
                <w:rFonts w:hint="eastAsia"/>
                <w:color w:val="auto"/>
                <w:highlight w:val="none"/>
                <w:vertAlign w:val="baseline"/>
                <w:lang w:val="en-US" w:eastAsia="zh-CN"/>
              </w:rPr>
            </w:pPr>
            <w:r>
              <w:rPr>
                <w:rFonts w:hint="eastAsia"/>
                <w:color w:val="auto"/>
                <w:highlight w:val="none"/>
                <w:vertAlign w:val="baseline"/>
              </w:rPr>
              <w:t>木桩</w:t>
            </w:r>
          </w:p>
        </w:tc>
        <w:tc>
          <w:tcPr>
            <w:tcW w:w="4208" w:type="dxa"/>
          </w:tcPr>
          <w:p w14:paraId="2BE9680D">
            <w:pPr>
              <w:rPr>
                <w:rFonts w:hint="eastAsia"/>
                <w:color w:val="auto"/>
                <w:highlight w:val="none"/>
                <w:vertAlign w:val="baseline"/>
              </w:rPr>
            </w:pPr>
            <w:r>
              <w:rPr>
                <w:rFonts w:hint="eastAsia"/>
                <w:color w:val="auto"/>
                <w:highlight w:val="none"/>
                <w:vertAlign w:val="baseline"/>
              </w:rPr>
              <w:t xml:space="preserve">规格长≥3米 大头直径 ≥0.1米 小头削尖 </w:t>
            </w:r>
          </w:p>
        </w:tc>
        <w:tc>
          <w:tcPr>
            <w:tcW w:w="1680" w:type="dxa"/>
          </w:tcPr>
          <w:p w14:paraId="72AB7A38">
            <w:pPr>
              <w:rPr>
                <w:rFonts w:hint="eastAsia"/>
                <w:color w:val="auto"/>
                <w:highlight w:val="none"/>
                <w:vertAlign w:val="baseline"/>
              </w:rPr>
            </w:pPr>
            <w:r>
              <w:rPr>
                <w:rFonts w:hint="eastAsia"/>
                <w:color w:val="auto"/>
                <w:highlight w:val="none"/>
                <w:vertAlign w:val="baseline"/>
              </w:rPr>
              <w:t>1000根</w:t>
            </w:r>
          </w:p>
        </w:tc>
      </w:tr>
      <w:tr w14:paraId="295F3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2CBAB839">
            <w:pPr>
              <w:rPr>
                <w:rFonts w:hint="default"/>
                <w:color w:val="auto"/>
                <w:highlight w:val="none"/>
                <w:vertAlign w:val="baseline"/>
                <w:lang w:val="en-US" w:eastAsia="zh-CN"/>
              </w:rPr>
            </w:pPr>
            <w:r>
              <w:rPr>
                <w:rFonts w:hint="eastAsia"/>
                <w:color w:val="auto"/>
                <w:highlight w:val="none"/>
                <w:vertAlign w:val="baseline"/>
                <w:lang w:val="en-US" w:eastAsia="zh-CN"/>
              </w:rPr>
              <w:t>16</w:t>
            </w:r>
          </w:p>
        </w:tc>
        <w:tc>
          <w:tcPr>
            <w:tcW w:w="1638" w:type="dxa"/>
          </w:tcPr>
          <w:p w14:paraId="22E67268">
            <w:pPr>
              <w:rPr>
                <w:rFonts w:hint="eastAsia"/>
                <w:color w:val="auto"/>
                <w:highlight w:val="none"/>
                <w:vertAlign w:val="baseline"/>
                <w:lang w:val="en-US" w:eastAsia="zh-CN"/>
              </w:rPr>
            </w:pPr>
            <w:r>
              <w:rPr>
                <w:rFonts w:hint="eastAsia"/>
                <w:color w:val="auto"/>
                <w:highlight w:val="none"/>
                <w:vertAlign w:val="baseline"/>
              </w:rPr>
              <w:t>木桩</w:t>
            </w:r>
          </w:p>
        </w:tc>
        <w:tc>
          <w:tcPr>
            <w:tcW w:w="4208" w:type="dxa"/>
          </w:tcPr>
          <w:p w14:paraId="0EB0A110">
            <w:pPr>
              <w:rPr>
                <w:rFonts w:hint="eastAsia"/>
                <w:color w:val="auto"/>
                <w:highlight w:val="none"/>
                <w:vertAlign w:val="baseline"/>
              </w:rPr>
            </w:pPr>
            <w:r>
              <w:rPr>
                <w:rFonts w:hint="eastAsia"/>
                <w:color w:val="auto"/>
                <w:highlight w:val="none"/>
                <w:vertAlign w:val="baseline"/>
              </w:rPr>
              <w:t xml:space="preserve">规格长≥2米 大头直径≥0.1米小头削尖 </w:t>
            </w:r>
          </w:p>
        </w:tc>
        <w:tc>
          <w:tcPr>
            <w:tcW w:w="1680" w:type="dxa"/>
          </w:tcPr>
          <w:p w14:paraId="55C12F89">
            <w:pPr>
              <w:rPr>
                <w:rFonts w:hint="eastAsia"/>
                <w:color w:val="auto"/>
                <w:highlight w:val="none"/>
                <w:vertAlign w:val="baseline"/>
              </w:rPr>
            </w:pPr>
            <w:r>
              <w:rPr>
                <w:rFonts w:hint="eastAsia"/>
                <w:color w:val="auto"/>
                <w:highlight w:val="none"/>
                <w:vertAlign w:val="baseline"/>
              </w:rPr>
              <w:t>1000根</w:t>
            </w:r>
          </w:p>
        </w:tc>
      </w:tr>
      <w:tr w14:paraId="0C18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2BB5113E">
            <w:pPr>
              <w:rPr>
                <w:rFonts w:hint="default"/>
                <w:color w:val="auto"/>
                <w:highlight w:val="none"/>
                <w:vertAlign w:val="baseline"/>
                <w:lang w:val="en-US" w:eastAsia="zh-CN"/>
              </w:rPr>
            </w:pPr>
            <w:r>
              <w:rPr>
                <w:rFonts w:hint="eastAsia"/>
                <w:color w:val="auto"/>
                <w:highlight w:val="none"/>
                <w:vertAlign w:val="baseline"/>
                <w:lang w:val="en-US" w:eastAsia="zh-CN"/>
              </w:rPr>
              <w:t>17</w:t>
            </w:r>
          </w:p>
        </w:tc>
        <w:tc>
          <w:tcPr>
            <w:tcW w:w="1638" w:type="dxa"/>
          </w:tcPr>
          <w:p w14:paraId="5A3DFEFA">
            <w:pPr>
              <w:rPr>
                <w:rFonts w:hint="eastAsia"/>
                <w:color w:val="auto"/>
                <w:highlight w:val="none"/>
                <w:vertAlign w:val="baseline"/>
              </w:rPr>
            </w:pPr>
            <w:r>
              <w:rPr>
                <w:rFonts w:hint="eastAsia"/>
                <w:color w:val="auto"/>
                <w:highlight w:val="none"/>
                <w:vertAlign w:val="baseline"/>
              </w:rPr>
              <w:t>土工布</w:t>
            </w:r>
          </w:p>
        </w:tc>
        <w:tc>
          <w:tcPr>
            <w:tcW w:w="4208" w:type="dxa"/>
          </w:tcPr>
          <w:p w14:paraId="1481F960">
            <w:pPr>
              <w:rPr>
                <w:rFonts w:hint="eastAsia"/>
                <w:color w:val="auto"/>
                <w:highlight w:val="none"/>
                <w:vertAlign w:val="baseline"/>
              </w:rPr>
            </w:pPr>
            <w:r>
              <w:rPr>
                <w:rFonts w:hint="eastAsia"/>
                <w:color w:val="auto"/>
                <w:highlight w:val="none"/>
                <w:vertAlign w:val="baseline"/>
              </w:rPr>
              <w:t xml:space="preserve">白色 重≥200克 </w:t>
            </w:r>
          </w:p>
        </w:tc>
        <w:tc>
          <w:tcPr>
            <w:tcW w:w="1680" w:type="dxa"/>
          </w:tcPr>
          <w:p w14:paraId="02A43446">
            <w:pPr>
              <w:rPr>
                <w:rFonts w:hint="eastAsia"/>
                <w:color w:val="auto"/>
                <w:highlight w:val="none"/>
                <w:vertAlign w:val="baseline"/>
              </w:rPr>
            </w:pPr>
            <w:r>
              <w:rPr>
                <w:rFonts w:hint="eastAsia"/>
                <w:color w:val="auto"/>
                <w:highlight w:val="none"/>
                <w:vertAlign w:val="baseline"/>
              </w:rPr>
              <w:t>20000平方</w:t>
            </w:r>
          </w:p>
        </w:tc>
      </w:tr>
      <w:tr w14:paraId="0B98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6" w:type="dxa"/>
          </w:tcPr>
          <w:p w14:paraId="6D791EDE">
            <w:pPr>
              <w:rPr>
                <w:rFonts w:hint="default"/>
                <w:color w:val="auto"/>
                <w:highlight w:val="none"/>
                <w:vertAlign w:val="baseline"/>
                <w:lang w:val="en-US" w:eastAsia="zh-CN"/>
              </w:rPr>
            </w:pPr>
            <w:r>
              <w:rPr>
                <w:rFonts w:hint="eastAsia"/>
                <w:color w:val="auto"/>
                <w:highlight w:val="none"/>
                <w:vertAlign w:val="baseline"/>
                <w:lang w:val="en-US" w:eastAsia="zh-CN"/>
              </w:rPr>
              <w:t>18</w:t>
            </w:r>
          </w:p>
        </w:tc>
        <w:tc>
          <w:tcPr>
            <w:tcW w:w="1638" w:type="dxa"/>
          </w:tcPr>
          <w:p w14:paraId="49CC2311">
            <w:pPr>
              <w:rPr>
                <w:rFonts w:hint="eastAsia"/>
                <w:color w:val="auto"/>
                <w:highlight w:val="none"/>
                <w:vertAlign w:val="baseline"/>
              </w:rPr>
            </w:pPr>
            <w:r>
              <w:rPr>
                <w:rFonts w:hint="eastAsia"/>
                <w:color w:val="auto"/>
                <w:highlight w:val="none"/>
                <w:vertAlign w:val="baseline"/>
              </w:rPr>
              <w:t>铁丝</w:t>
            </w:r>
          </w:p>
        </w:tc>
        <w:tc>
          <w:tcPr>
            <w:tcW w:w="4208" w:type="dxa"/>
          </w:tcPr>
          <w:p w14:paraId="50EB60EB">
            <w:pPr>
              <w:rPr>
                <w:rFonts w:hint="eastAsia"/>
                <w:color w:val="auto"/>
                <w:highlight w:val="none"/>
                <w:vertAlign w:val="baseline"/>
              </w:rPr>
            </w:pPr>
            <w:r>
              <w:rPr>
                <w:rFonts w:hint="eastAsia"/>
                <w:color w:val="auto"/>
                <w:highlight w:val="none"/>
                <w:vertAlign w:val="baseline"/>
              </w:rPr>
              <w:t>参数规格：铁丝≥14号粗 一捆</w:t>
            </w:r>
          </w:p>
          <w:p w14:paraId="4B767642">
            <w:pPr>
              <w:rPr>
                <w:rFonts w:hint="eastAsia"/>
                <w:color w:val="auto"/>
                <w:highlight w:val="none"/>
                <w:vertAlign w:val="baseline"/>
              </w:rPr>
            </w:pPr>
            <w:r>
              <w:rPr>
                <w:rFonts w:hint="eastAsia"/>
                <w:color w:val="auto"/>
                <w:highlight w:val="none"/>
                <w:vertAlign w:val="baseline"/>
              </w:rPr>
              <w:t>≥5千克 数量</w:t>
            </w:r>
          </w:p>
        </w:tc>
        <w:tc>
          <w:tcPr>
            <w:tcW w:w="1680" w:type="dxa"/>
          </w:tcPr>
          <w:p w14:paraId="2057CDD9">
            <w:pPr>
              <w:rPr>
                <w:rFonts w:hint="eastAsia"/>
                <w:color w:val="auto"/>
                <w:highlight w:val="none"/>
                <w:vertAlign w:val="baseline"/>
              </w:rPr>
            </w:pPr>
            <w:r>
              <w:rPr>
                <w:rFonts w:hint="eastAsia"/>
                <w:color w:val="auto"/>
                <w:highlight w:val="none"/>
                <w:vertAlign w:val="baseline"/>
              </w:rPr>
              <w:t>20捆</w:t>
            </w:r>
          </w:p>
        </w:tc>
      </w:tr>
      <w:tr w14:paraId="0B1B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A1EB156">
            <w:pPr>
              <w:rPr>
                <w:rFonts w:hint="eastAsia"/>
                <w:color w:val="auto"/>
                <w:highlight w:val="none"/>
                <w:vertAlign w:val="baseline"/>
                <w:lang w:val="en-US" w:eastAsia="zh-CN"/>
              </w:rPr>
            </w:pPr>
            <w:r>
              <w:rPr>
                <w:rFonts w:hint="eastAsia"/>
                <w:color w:val="auto"/>
                <w:highlight w:val="none"/>
                <w:vertAlign w:val="baseline"/>
              </w:rPr>
              <w:t>19</w:t>
            </w:r>
          </w:p>
        </w:tc>
        <w:tc>
          <w:tcPr>
            <w:tcW w:w="1638" w:type="dxa"/>
          </w:tcPr>
          <w:p w14:paraId="3D18C2F9">
            <w:pPr>
              <w:rPr>
                <w:rFonts w:hint="eastAsia"/>
                <w:color w:val="auto"/>
                <w:highlight w:val="none"/>
                <w:vertAlign w:val="baseline"/>
              </w:rPr>
            </w:pPr>
            <w:r>
              <w:rPr>
                <w:rFonts w:hint="eastAsia"/>
                <w:color w:val="auto"/>
                <w:highlight w:val="none"/>
                <w:vertAlign w:val="baseline"/>
              </w:rPr>
              <w:t>救生绳</w:t>
            </w:r>
          </w:p>
        </w:tc>
        <w:tc>
          <w:tcPr>
            <w:tcW w:w="4208" w:type="dxa"/>
          </w:tcPr>
          <w:p w14:paraId="51143926">
            <w:pPr>
              <w:rPr>
                <w:rFonts w:hint="eastAsia"/>
                <w:color w:val="auto"/>
                <w:highlight w:val="none"/>
                <w:vertAlign w:val="baseline"/>
              </w:rPr>
            </w:pPr>
            <w:r>
              <w:rPr>
                <w:rFonts w:hint="eastAsia"/>
                <w:color w:val="auto"/>
                <w:highlight w:val="none"/>
                <w:vertAlign w:val="baseline"/>
              </w:rPr>
              <w:t>材质尼龙 绳长≥20米长</w:t>
            </w:r>
          </w:p>
        </w:tc>
        <w:tc>
          <w:tcPr>
            <w:tcW w:w="1680" w:type="dxa"/>
          </w:tcPr>
          <w:p w14:paraId="447347E0">
            <w:pPr>
              <w:rPr>
                <w:rFonts w:hint="eastAsia"/>
                <w:color w:val="auto"/>
                <w:highlight w:val="none"/>
                <w:vertAlign w:val="baseline"/>
              </w:rPr>
            </w:pPr>
            <w:r>
              <w:rPr>
                <w:rFonts w:hint="eastAsia"/>
                <w:color w:val="auto"/>
                <w:highlight w:val="none"/>
                <w:vertAlign w:val="baseline"/>
              </w:rPr>
              <w:t>500条</w:t>
            </w:r>
          </w:p>
        </w:tc>
      </w:tr>
      <w:tr w14:paraId="4BF2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1403F802">
            <w:pPr>
              <w:rPr>
                <w:rFonts w:hint="eastAsia"/>
                <w:color w:val="auto"/>
                <w:highlight w:val="none"/>
                <w:vertAlign w:val="baseline"/>
                <w:lang w:val="en-US" w:eastAsia="zh-CN"/>
              </w:rPr>
            </w:pPr>
            <w:r>
              <w:rPr>
                <w:rFonts w:hint="eastAsia"/>
                <w:color w:val="auto"/>
                <w:highlight w:val="none"/>
                <w:vertAlign w:val="baseline"/>
              </w:rPr>
              <w:t>20</w:t>
            </w:r>
          </w:p>
        </w:tc>
        <w:tc>
          <w:tcPr>
            <w:tcW w:w="1638" w:type="dxa"/>
          </w:tcPr>
          <w:p w14:paraId="0B61001B">
            <w:pPr>
              <w:rPr>
                <w:rFonts w:hint="eastAsia"/>
                <w:color w:val="auto"/>
                <w:highlight w:val="none"/>
                <w:vertAlign w:val="baseline"/>
              </w:rPr>
            </w:pPr>
            <w:r>
              <w:rPr>
                <w:rFonts w:hint="eastAsia"/>
                <w:color w:val="auto"/>
                <w:highlight w:val="none"/>
                <w:vertAlign w:val="baseline"/>
              </w:rPr>
              <w:t>安全带★</w:t>
            </w:r>
          </w:p>
        </w:tc>
        <w:tc>
          <w:tcPr>
            <w:tcW w:w="4208" w:type="dxa"/>
          </w:tcPr>
          <w:p w14:paraId="28B52E8C">
            <w:pPr>
              <w:rPr>
                <w:rFonts w:hint="eastAsia"/>
                <w:color w:val="auto"/>
                <w:highlight w:val="none"/>
                <w:vertAlign w:val="baseline"/>
              </w:rPr>
            </w:pPr>
            <w:r>
              <w:rPr>
                <w:rFonts w:hint="eastAsia"/>
                <w:color w:val="auto"/>
                <w:highlight w:val="none"/>
                <w:vertAlign w:val="baseline"/>
              </w:rPr>
              <w:t xml:space="preserve">材质：高强涤纶 锻打钢 长度≥2米载重≥200千克 </w:t>
            </w:r>
          </w:p>
        </w:tc>
        <w:tc>
          <w:tcPr>
            <w:tcW w:w="1680" w:type="dxa"/>
          </w:tcPr>
          <w:p w14:paraId="3969B3CB">
            <w:pPr>
              <w:rPr>
                <w:rFonts w:hint="eastAsia"/>
                <w:color w:val="auto"/>
                <w:highlight w:val="none"/>
                <w:vertAlign w:val="baseline"/>
              </w:rPr>
            </w:pPr>
            <w:r>
              <w:rPr>
                <w:rFonts w:hint="eastAsia"/>
                <w:color w:val="auto"/>
                <w:highlight w:val="none"/>
                <w:vertAlign w:val="baseline"/>
              </w:rPr>
              <w:t>40套</w:t>
            </w:r>
          </w:p>
        </w:tc>
      </w:tr>
      <w:tr w14:paraId="2076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6C77C1C">
            <w:pPr>
              <w:rPr>
                <w:rFonts w:hint="eastAsia"/>
                <w:color w:val="auto"/>
                <w:highlight w:val="none"/>
                <w:vertAlign w:val="baseline"/>
                <w:lang w:val="en-US" w:eastAsia="zh-CN"/>
              </w:rPr>
            </w:pPr>
            <w:r>
              <w:rPr>
                <w:rFonts w:hint="eastAsia"/>
                <w:color w:val="auto"/>
                <w:highlight w:val="none"/>
                <w:vertAlign w:val="baseline"/>
              </w:rPr>
              <w:t>21</w:t>
            </w:r>
          </w:p>
        </w:tc>
        <w:tc>
          <w:tcPr>
            <w:tcW w:w="1638" w:type="dxa"/>
          </w:tcPr>
          <w:p w14:paraId="26FBC5A5">
            <w:pPr>
              <w:rPr>
                <w:rFonts w:hint="eastAsia"/>
                <w:color w:val="auto"/>
                <w:highlight w:val="none"/>
                <w:vertAlign w:val="baseline"/>
              </w:rPr>
            </w:pPr>
            <w:r>
              <w:rPr>
                <w:rFonts w:hint="eastAsia"/>
                <w:color w:val="auto"/>
                <w:highlight w:val="none"/>
                <w:vertAlign w:val="baseline"/>
              </w:rPr>
              <w:t>对讲机★</w:t>
            </w:r>
          </w:p>
        </w:tc>
        <w:tc>
          <w:tcPr>
            <w:tcW w:w="4208" w:type="dxa"/>
          </w:tcPr>
          <w:p w14:paraId="3BF969DD">
            <w:pPr>
              <w:rPr>
                <w:rFonts w:hint="eastAsia"/>
                <w:color w:val="auto"/>
                <w:highlight w:val="none"/>
                <w:vertAlign w:val="baseline"/>
              </w:rPr>
            </w:pPr>
            <w:r>
              <w:rPr>
                <w:rFonts w:hint="eastAsia"/>
                <w:color w:val="auto"/>
                <w:highlight w:val="none"/>
                <w:vertAlign w:val="baseline"/>
              </w:rPr>
              <w:t xml:space="preserve"> 参数规格：要技术指标</w:t>
            </w:r>
          </w:p>
          <w:p w14:paraId="343334B1">
            <w:pPr>
              <w:rPr>
                <w:rFonts w:hint="eastAsia"/>
                <w:color w:val="auto"/>
                <w:highlight w:val="none"/>
                <w:vertAlign w:val="baseline"/>
              </w:rPr>
            </w:pPr>
            <w:r>
              <w:rPr>
                <w:rFonts w:hint="eastAsia"/>
                <w:color w:val="auto"/>
                <w:highlight w:val="none"/>
                <w:vertAlign w:val="baseline"/>
              </w:rPr>
              <w:t xml:space="preserve"> 电池电压 3.7V</w:t>
            </w:r>
          </w:p>
          <w:p w14:paraId="68EC5D98">
            <w:pPr>
              <w:rPr>
                <w:rFonts w:hint="eastAsia"/>
                <w:color w:val="auto"/>
                <w:highlight w:val="none"/>
                <w:vertAlign w:val="baseline"/>
              </w:rPr>
            </w:pPr>
            <w:r>
              <w:rPr>
                <w:rFonts w:hint="eastAsia"/>
                <w:color w:val="auto"/>
                <w:highlight w:val="none"/>
                <w:vertAlign w:val="baseline"/>
              </w:rPr>
              <w:t xml:space="preserve"> 电池容量 定制可选</w:t>
            </w:r>
          </w:p>
          <w:p w14:paraId="6E4CB848">
            <w:pPr>
              <w:rPr>
                <w:rFonts w:hint="eastAsia"/>
                <w:color w:val="auto"/>
                <w:highlight w:val="none"/>
                <w:vertAlign w:val="baseline"/>
              </w:rPr>
            </w:pPr>
            <w:r>
              <w:rPr>
                <w:rFonts w:hint="eastAsia"/>
                <w:color w:val="auto"/>
                <w:highlight w:val="none"/>
                <w:vertAlign w:val="baseline"/>
              </w:rPr>
              <w:t xml:space="preserve"> 工作频段 全网通 电信 2/314/5G 移动 2/314/5G联通2/314/5G</w:t>
            </w:r>
          </w:p>
          <w:p w14:paraId="2BB67649">
            <w:pPr>
              <w:rPr>
                <w:rFonts w:hint="eastAsia"/>
                <w:color w:val="auto"/>
                <w:highlight w:val="none"/>
                <w:vertAlign w:val="baseline"/>
              </w:rPr>
            </w:pPr>
            <w:r>
              <w:rPr>
                <w:rFonts w:hint="eastAsia"/>
                <w:color w:val="auto"/>
                <w:highlight w:val="none"/>
                <w:vertAlign w:val="baseline"/>
              </w:rPr>
              <w:t xml:space="preserve"> 外型尺寸 140x55x33MM</w:t>
            </w:r>
          </w:p>
          <w:p w14:paraId="081635B3">
            <w:pPr>
              <w:rPr>
                <w:rFonts w:hint="eastAsia"/>
                <w:color w:val="auto"/>
                <w:highlight w:val="none"/>
                <w:vertAlign w:val="baseline"/>
              </w:rPr>
            </w:pPr>
            <w:r>
              <w:rPr>
                <w:rFonts w:hint="eastAsia"/>
                <w:color w:val="auto"/>
                <w:highlight w:val="none"/>
                <w:vertAlign w:val="baseline"/>
              </w:rPr>
              <w:t xml:space="preserve"> 整机重量 180g</w:t>
            </w:r>
          </w:p>
          <w:p w14:paraId="6FF5434D">
            <w:pPr>
              <w:rPr>
                <w:rFonts w:hint="eastAsia"/>
                <w:color w:val="auto"/>
                <w:highlight w:val="none"/>
                <w:vertAlign w:val="baseline"/>
              </w:rPr>
            </w:pPr>
            <w:r>
              <w:rPr>
                <w:rFonts w:hint="eastAsia"/>
                <w:color w:val="auto"/>
                <w:highlight w:val="none"/>
                <w:vertAlign w:val="baseline"/>
              </w:rPr>
              <w:t xml:space="preserve"> 工作温度范围 -10---+5度</w:t>
            </w:r>
          </w:p>
          <w:p w14:paraId="30023FE5">
            <w:pPr>
              <w:rPr>
                <w:rFonts w:hint="eastAsia"/>
                <w:color w:val="auto"/>
                <w:highlight w:val="none"/>
                <w:vertAlign w:val="baseline"/>
              </w:rPr>
            </w:pPr>
            <w:r>
              <w:rPr>
                <w:rFonts w:hint="eastAsia"/>
                <w:color w:val="auto"/>
                <w:highlight w:val="none"/>
                <w:vertAlign w:val="baseline"/>
              </w:rPr>
              <w:t xml:space="preserve"> 存储温度范围 40--+-8度</w:t>
            </w:r>
          </w:p>
          <w:p w14:paraId="5BBB6221">
            <w:pPr>
              <w:rPr>
                <w:rFonts w:hint="eastAsia"/>
                <w:color w:val="auto"/>
                <w:highlight w:val="none"/>
                <w:vertAlign w:val="baseline"/>
              </w:rPr>
            </w:pPr>
            <w:r>
              <w:rPr>
                <w:rFonts w:hint="eastAsia"/>
                <w:color w:val="auto"/>
                <w:highlight w:val="none"/>
                <w:vertAlign w:val="baseline"/>
              </w:rPr>
              <w:t xml:space="preserve"> 发射功率 23dBm~30dBm@-104dBm</w:t>
            </w:r>
          </w:p>
          <w:p w14:paraId="0DFB5823">
            <w:pPr>
              <w:rPr>
                <w:rFonts w:hint="eastAsia"/>
                <w:color w:val="auto"/>
                <w:highlight w:val="none"/>
                <w:vertAlign w:val="baseline"/>
              </w:rPr>
            </w:pPr>
            <w:r>
              <w:rPr>
                <w:rFonts w:hint="eastAsia"/>
                <w:color w:val="auto"/>
                <w:highlight w:val="none"/>
                <w:vertAlign w:val="baseline"/>
              </w:rPr>
              <w:t xml:space="preserve"> 接收灵敏度 -106dbm</w:t>
            </w:r>
          </w:p>
          <w:p w14:paraId="5BB2E2C6">
            <w:pPr>
              <w:rPr>
                <w:rFonts w:hint="eastAsia"/>
                <w:color w:val="auto"/>
                <w:highlight w:val="none"/>
                <w:vertAlign w:val="baseline"/>
              </w:rPr>
            </w:pPr>
            <w:r>
              <w:rPr>
                <w:rFonts w:hint="eastAsia"/>
                <w:color w:val="auto"/>
                <w:highlight w:val="none"/>
                <w:vertAlign w:val="baseline"/>
              </w:rPr>
              <w:t xml:space="preserve"> 音频输出功率 2W@10%失真</w:t>
            </w:r>
          </w:p>
          <w:p w14:paraId="2ECB80E2">
            <w:pPr>
              <w:rPr>
                <w:rFonts w:hint="eastAsia"/>
                <w:color w:val="auto"/>
                <w:highlight w:val="none"/>
                <w:vertAlign w:val="baseline"/>
              </w:rPr>
            </w:pPr>
            <w:r>
              <w:rPr>
                <w:rFonts w:hint="eastAsia"/>
                <w:color w:val="auto"/>
                <w:highlight w:val="none"/>
                <w:vertAlign w:val="baseline"/>
              </w:rPr>
              <w:t xml:space="preserve"> 电池电压 3.7V</w:t>
            </w:r>
          </w:p>
          <w:p w14:paraId="671E7FCE">
            <w:pPr>
              <w:rPr>
                <w:rFonts w:hint="eastAsia"/>
                <w:color w:val="auto"/>
                <w:highlight w:val="none"/>
                <w:vertAlign w:val="baseline"/>
              </w:rPr>
            </w:pPr>
            <w:r>
              <w:rPr>
                <w:rFonts w:hint="eastAsia"/>
                <w:color w:val="auto"/>
                <w:highlight w:val="none"/>
                <w:vertAlign w:val="baseline"/>
              </w:rPr>
              <w:t>电池容量 定制可选</w:t>
            </w:r>
          </w:p>
          <w:p w14:paraId="7DF355C7">
            <w:pPr>
              <w:rPr>
                <w:rFonts w:hint="eastAsia"/>
                <w:color w:val="auto"/>
                <w:highlight w:val="none"/>
                <w:vertAlign w:val="baseline"/>
              </w:rPr>
            </w:pPr>
            <w:r>
              <w:rPr>
                <w:rFonts w:hint="eastAsia"/>
                <w:color w:val="auto"/>
                <w:highlight w:val="none"/>
                <w:vertAlign w:val="baseline"/>
              </w:rPr>
              <w:t>工作频段 全网通 电信213/4/5G移动213/415G 联通2/31415G</w:t>
            </w:r>
          </w:p>
          <w:p w14:paraId="2D30D7AA">
            <w:pPr>
              <w:rPr>
                <w:rFonts w:hint="eastAsia"/>
                <w:color w:val="auto"/>
                <w:highlight w:val="none"/>
                <w:vertAlign w:val="baseline"/>
              </w:rPr>
            </w:pPr>
            <w:r>
              <w:rPr>
                <w:rFonts w:hint="eastAsia"/>
                <w:color w:val="auto"/>
                <w:highlight w:val="none"/>
                <w:vertAlign w:val="baseline"/>
              </w:rPr>
              <w:t>外型尺寸 140x55x33MM</w:t>
            </w:r>
          </w:p>
          <w:p w14:paraId="20B7D78E">
            <w:pPr>
              <w:rPr>
                <w:rFonts w:hint="eastAsia"/>
                <w:color w:val="auto"/>
                <w:highlight w:val="none"/>
                <w:vertAlign w:val="baseline"/>
              </w:rPr>
            </w:pPr>
            <w:r>
              <w:rPr>
                <w:rFonts w:hint="eastAsia"/>
                <w:color w:val="auto"/>
                <w:highlight w:val="none"/>
                <w:vertAlign w:val="baseline"/>
              </w:rPr>
              <w:t>整机重量 180g</w:t>
            </w:r>
          </w:p>
          <w:p w14:paraId="3CC0C7CB">
            <w:pPr>
              <w:rPr>
                <w:rFonts w:hint="eastAsia"/>
                <w:color w:val="auto"/>
                <w:highlight w:val="none"/>
                <w:vertAlign w:val="baseline"/>
              </w:rPr>
            </w:pPr>
            <w:r>
              <w:rPr>
                <w:rFonts w:hint="eastAsia"/>
                <w:color w:val="auto"/>
                <w:highlight w:val="none"/>
                <w:vertAlign w:val="baseline"/>
              </w:rPr>
              <w:t>对讲距离≥3000公里</w:t>
            </w:r>
          </w:p>
        </w:tc>
        <w:tc>
          <w:tcPr>
            <w:tcW w:w="1680" w:type="dxa"/>
          </w:tcPr>
          <w:p w14:paraId="21CE8FD2">
            <w:pPr>
              <w:rPr>
                <w:rFonts w:hint="eastAsia"/>
                <w:color w:val="auto"/>
                <w:highlight w:val="none"/>
                <w:vertAlign w:val="baseline"/>
              </w:rPr>
            </w:pPr>
            <w:r>
              <w:rPr>
                <w:rFonts w:hint="eastAsia"/>
                <w:color w:val="auto"/>
                <w:highlight w:val="none"/>
                <w:vertAlign w:val="baseline"/>
              </w:rPr>
              <w:t>40台</w:t>
            </w:r>
          </w:p>
        </w:tc>
      </w:tr>
      <w:tr w14:paraId="3BCB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8DC85BB">
            <w:pPr>
              <w:rPr>
                <w:rFonts w:hint="default"/>
                <w:color w:val="auto"/>
                <w:highlight w:val="none"/>
                <w:vertAlign w:val="baseline"/>
                <w:lang w:val="en-US" w:eastAsia="zh-CN"/>
              </w:rPr>
            </w:pPr>
            <w:r>
              <w:rPr>
                <w:rFonts w:hint="eastAsia"/>
                <w:color w:val="auto"/>
                <w:highlight w:val="none"/>
                <w:vertAlign w:val="baseline"/>
                <w:lang w:val="en-US" w:eastAsia="zh-CN"/>
              </w:rPr>
              <w:t>22</w:t>
            </w:r>
          </w:p>
        </w:tc>
        <w:tc>
          <w:tcPr>
            <w:tcW w:w="1638" w:type="dxa"/>
          </w:tcPr>
          <w:p w14:paraId="17839456">
            <w:pPr>
              <w:rPr>
                <w:rFonts w:hint="eastAsia"/>
                <w:color w:val="auto"/>
                <w:highlight w:val="none"/>
                <w:vertAlign w:val="baseline"/>
              </w:rPr>
            </w:pPr>
            <w:r>
              <w:rPr>
                <w:rFonts w:hint="eastAsia"/>
                <w:color w:val="auto"/>
                <w:highlight w:val="none"/>
                <w:vertAlign w:val="baseline"/>
              </w:rPr>
              <w:t>打桩机★</w:t>
            </w:r>
          </w:p>
        </w:tc>
        <w:tc>
          <w:tcPr>
            <w:tcW w:w="4208" w:type="dxa"/>
          </w:tcPr>
          <w:p w14:paraId="6C746A06">
            <w:pPr>
              <w:rPr>
                <w:rFonts w:hint="eastAsia"/>
                <w:color w:val="auto"/>
                <w:highlight w:val="none"/>
                <w:vertAlign w:val="baseline"/>
              </w:rPr>
            </w:pPr>
            <w:r>
              <w:rPr>
                <w:rFonts w:hint="eastAsia"/>
                <w:color w:val="auto"/>
                <w:highlight w:val="none"/>
                <w:vertAlign w:val="baseline"/>
              </w:rPr>
              <w:t xml:space="preserve"> 规格和参数：手持式防汛打桩机发动机型号：单杠 风冷 二冲程缸径：45x 35mm长*宽*高：700*350*280±50mm燃油：混合油(汽油:二冲程机油-25:1)燃油箱容量：1.5L最大扭矩和转速：4.m/5000r/min燃油消耗率：0. 5L/h冲击能量：66J最大功率和转速：1900w/9000r/min冲击频率：3200r/min启动器系统：手拉启动 </w:t>
            </w:r>
          </w:p>
        </w:tc>
        <w:tc>
          <w:tcPr>
            <w:tcW w:w="1680" w:type="dxa"/>
          </w:tcPr>
          <w:p w14:paraId="2C3E8B45">
            <w:pPr>
              <w:rPr>
                <w:rFonts w:hint="eastAsia"/>
                <w:color w:val="auto"/>
                <w:highlight w:val="none"/>
                <w:vertAlign w:val="baseline"/>
              </w:rPr>
            </w:pPr>
            <w:r>
              <w:rPr>
                <w:rFonts w:hint="eastAsia"/>
                <w:color w:val="auto"/>
                <w:highlight w:val="none"/>
                <w:vertAlign w:val="baseline"/>
              </w:rPr>
              <w:t>6台</w:t>
            </w:r>
          </w:p>
        </w:tc>
      </w:tr>
      <w:tr w14:paraId="7DE0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080E8718">
            <w:pPr>
              <w:rPr>
                <w:rFonts w:hint="eastAsia"/>
                <w:color w:val="auto"/>
                <w:highlight w:val="none"/>
                <w:vertAlign w:val="baseline"/>
                <w:lang w:val="en-US" w:eastAsia="zh-CN"/>
              </w:rPr>
            </w:pPr>
            <w:r>
              <w:rPr>
                <w:rFonts w:hint="eastAsia"/>
                <w:color w:val="auto"/>
                <w:highlight w:val="none"/>
                <w:vertAlign w:val="baseline"/>
              </w:rPr>
              <w:t>23</w:t>
            </w:r>
          </w:p>
        </w:tc>
        <w:tc>
          <w:tcPr>
            <w:tcW w:w="1638" w:type="dxa"/>
          </w:tcPr>
          <w:p w14:paraId="6FE5364E">
            <w:pPr>
              <w:rPr>
                <w:rFonts w:hint="eastAsia"/>
                <w:color w:val="auto"/>
                <w:highlight w:val="none"/>
                <w:vertAlign w:val="baseline"/>
              </w:rPr>
            </w:pPr>
            <w:r>
              <w:rPr>
                <w:rFonts w:hint="eastAsia"/>
                <w:color w:val="auto"/>
                <w:highlight w:val="none"/>
                <w:vertAlign w:val="baseline"/>
              </w:rPr>
              <w:t>应急救援包</w:t>
            </w:r>
          </w:p>
        </w:tc>
        <w:tc>
          <w:tcPr>
            <w:tcW w:w="4208" w:type="dxa"/>
          </w:tcPr>
          <w:p w14:paraId="3AF11501">
            <w:pPr>
              <w:rPr>
                <w:rFonts w:hint="eastAsia"/>
                <w:color w:val="auto"/>
                <w:highlight w:val="none"/>
                <w:vertAlign w:val="baseline"/>
              </w:rPr>
            </w:pPr>
            <w:r>
              <w:rPr>
                <w:rFonts w:hint="eastAsia"/>
                <w:color w:val="auto"/>
                <w:highlight w:val="none"/>
                <w:vertAlign w:val="baseline"/>
              </w:rPr>
              <w:t xml:space="preserve">规格参数：内≥ 15种救援物品 </w:t>
            </w:r>
          </w:p>
        </w:tc>
        <w:tc>
          <w:tcPr>
            <w:tcW w:w="1680" w:type="dxa"/>
          </w:tcPr>
          <w:p w14:paraId="1FE42830">
            <w:pPr>
              <w:rPr>
                <w:rFonts w:hint="eastAsia"/>
                <w:color w:val="auto"/>
                <w:highlight w:val="none"/>
                <w:vertAlign w:val="baseline"/>
              </w:rPr>
            </w:pPr>
            <w:r>
              <w:rPr>
                <w:rFonts w:hint="eastAsia"/>
                <w:color w:val="auto"/>
                <w:highlight w:val="none"/>
                <w:vertAlign w:val="baseline"/>
              </w:rPr>
              <w:t>300包</w:t>
            </w:r>
          </w:p>
        </w:tc>
      </w:tr>
      <w:tr w14:paraId="7003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471949C0">
            <w:pPr>
              <w:rPr>
                <w:rFonts w:hint="eastAsia"/>
                <w:color w:val="auto"/>
                <w:highlight w:val="none"/>
                <w:vertAlign w:val="baseline"/>
                <w:lang w:val="en-US" w:eastAsia="zh-CN"/>
              </w:rPr>
            </w:pPr>
            <w:r>
              <w:rPr>
                <w:rFonts w:hint="eastAsia"/>
                <w:color w:val="auto"/>
                <w:highlight w:val="none"/>
                <w:vertAlign w:val="baseline"/>
              </w:rPr>
              <w:t>24</w:t>
            </w:r>
          </w:p>
        </w:tc>
        <w:tc>
          <w:tcPr>
            <w:tcW w:w="1638" w:type="dxa"/>
          </w:tcPr>
          <w:p w14:paraId="08CC44B4">
            <w:pPr>
              <w:rPr>
                <w:rFonts w:hint="eastAsia"/>
                <w:color w:val="auto"/>
                <w:highlight w:val="none"/>
                <w:vertAlign w:val="baseline"/>
              </w:rPr>
            </w:pPr>
            <w:r>
              <w:rPr>
                <w:rFonts w:hint="eastAsia"/>
                <w:color w:val="auto"/>
                <w:highlight w:val="none"/>
                <w:vertAlign w:val="baseline"/>
              </w:rPr>
              <w:t>钢管★</w:t>
            </w:r>
          </w:p>
        </w:tc>
        <w:tc>
          <w:tcPr>
            <w:tcW w:w="4208" w:type="dxa"/>
          </w:tcPr>
          <w:p w14:paraId="356F1E30">
            <w:pPr>
              <w:rPr>
                <w:rFonts w:hint="eastAsia"/>
                <w:color w:val="auto"/>
                <w:highlight w:val="none"/>
                <w:vertAlign w:val="baseline"/>
              </w:rPr>
            </w:pPr>
            <w:r>
              <w:rPr>
                <w:rFonts w:hint="eastAsia"/>
                <w:color w:val="auto"/>
                <w:highlight w:val="none"/>
                <w:vertAlign w:val="baseline"/>
              </w:rPr>
              <w:t xml:space="preserve">材质参数：长≥6米厚≥2.5毫米 </w:t>
            </w:r>
          </w:p>
        </w:tc>
        <w:tc>
          <w:tcPr>
            <w:tcW w:w="1680" w:type="dxa"/>
          </w:tcPr>
          <w:p w14:paraId="5684E8DC">
            <w:pPr>
              <w:rPr>
                <w:rFonts w:hint="eastAsia"/>
                <w:color w:val="auto"/>
                <w:highlight w:val="none"/>
                <w:vertAlign w:val="baseline"/>
              </w:rPr>
            </w:pPr>
            <w:r>
              <w:rPr>
                <w:rFonts w:hint="eastAsia"/>
                <w:color w:val="auto"/>
                <w:highlight w:val="none"/>
                <w:vertAlign w:val="baseline"/>
              </w:rPr>
              <w:t>一吨</w:t>
            </w:r>
          </w:p>
        </w:tc>
      </w:tr>
      <w:tr w14:paraId="7BD5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64BEADA8">
            <w:pPr>
              <w:rPr>
                <w:rFonts w:hint="eastAsia"/>
                <w:color w:val="auto"/>
                <w:highlight w:val="none"/>
                <w:vertAlign w:val="baseline"/>
                <w:lang w:val="en-US" w:eastAsia="zh-CN"/>
              </w:rPr>
            </w:pPr>
            <w:r>
              <w:rPr>
                <w:rFonts w:hint="eastAsia"/>
                <w:color w:val="auto"/>
                <w:highlight w:val="none"/>
                <w:vertAlign w:val="baseline"/>
              </w:rPr>
              <w:t>25</w:t>
            </w:r>
          </w:p>
        </w:tc>
        <w:tc>
          <w:tcPr>
            <w:tcW w:w="1638" w:type="dxa"/>
          </w:tcPr>
          <w:p w14:paraId="42957AA2">
            <w:pPr>
              <w:rPr>
                <w:rFonts w:hint="eastAsia"/>
                <w:color w:val="auto"/>
                <w:highlight w:val="none"/>
                <w:vertAlign w:val="baseline"/>
              </w:rPr>
            </w:pPr>
            <w:r>
              <w:rPr>
                <w:rFonts w:hint="eastAsia"/>
                <w:color w:val="auto"/>
                <w:highlight w:val="none"/>
                <w:vertAlign w:val="baseline"/>
              </w:rPr>
              <w:t>移动电源★</w:t>
            </w:r>
          </w:p>
        </w:tc>
        <w:tc>
          <w:tcPr>
            <w:tcW w:w="4208" w:type="dxa"/>
          </w:tcPr>
          <w:p w14:paraId="67079ED2">
            <w:pPr>
              <w:rPr>
                <w:rFonts w:hint="eastAsia"/>
                <w:color w:val="auto"/>
                <w:highlight w:val="none"/>
                <w:vertAlign w:val="baseline"/>
              </w:rPr>
            </w:pPr>
            <w:r>
              <w:rPr>
                <w:rFonts w:hint="eastAsia"/>
                <w:color w:val="auto"/>
                <w:highlight w:val="none"/>
                <w:vertAlign w:val="baseline"/>
              </w:rPr>
              <w:t xml:space="preserve">规格参数：1.照明装置包括灯组、发电机组、控制面板、遥控器、升降杆、气泵，底盘推车等组成。2.灯组2.1 灯头为4*100w LED灯头；2.2 ★灯光覆盖半径：≥50米；2.3 ★通过无线遥控可在50 米范围内分别控制每盏灯的开启和关闭；2.4 ★每个灯头可单独做上下左右角度调节旋转；2.5 ★灯盘可实现360°水平方向旋转，仰俯角≥90°，根据现场照明需求可任意调整照射角度,提供全方位照明。灯盘可45°调节，灯盘与灯杆连接间隙应≥65mm，便于操作。每个灯头可单独做上下左右角度调节旋转；3.发电机组3.1 ★发电机组为2.0kw汽油发电机，发电机组使用无刷励磁同步发电机；3.2 工作电压：230V（±10）；3.3 ★发电机组燃油油箱≥15L,一次注满油连续工作时间应≥13h；4. 升降杆4.1 灯杆可升降，升降调节方式为伸缩气缸；4.1 ★升降高度可调，最大升起高度≥4000mm。采用缓冲技术，避免对人员和设备造成伤害；5. ★抗风压能力：升降杆架设好后在稳定风速为19m/s(8级）的条件下应能正常工作，在稳定风速为2lm/s (9 级）的条件下不应损坏；6. ★抗淋雨能力：展开状态能耐受降雨（暴雨）强度2mm/min、持续时间1h的淋雨；7. ★机组稳定性要求：每台移动照明灯车配备固定拉绳装置包括三角地桩和拉绳，拉绳数≥3根，长度要保证照明灯升至最大高度后的稳定可靠。机组灯杆升高时底盘有可伸缩支退以保障灯组稳定，底盘支撑半径≥38cm；★8. 产品提供省级或省级以上机电产品专业质检机构检测的检测报告；（带CMA和CNAS认证章） </w:t>
            </w:r>
          </w:p>
        </w:tc>
        <w:tc>
          <w:tcPr>
            <w:tcW w:w="1680" w:type="dxa"/>
          </w:tcPr>
          <w:p w14:paraId="1AD3E655">
            <w:pPr>
              <w:rPr>
                <w:rFonts w:hint="eastAsia"/>
                <w:color w:val="auto"/>
                <w:highlight w:val="none"/>
                <w:vertAlign w:val="baseline"/>
              </w:rPr>
            </w:pPr>
            <w:r>
              <w:rPr>
                <w:rFonts w:hint="eastAsia"/>
                <w:color w:val="auto"/>
                <w:highlight w:val="none"/>
                <w:vertAlign w:val="baseline"/>
              </w:rPr>
              <w:t>4台</w:t>
            </w:r>
          </w:p>
        </w:tc>
      </w:tr>
      <w:tr w14:paraId="0726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166E26AD">
            <w:pPr>
              <w:rPr>
                <w:rFonts w:hint="eastAsia"/>
                <w:color w:val="auto"/>
                <w:highlight w:val="none"/>
                <w:vertAlign w:val="baseline"/>
                <w:lang w:val="en-US" w:eastAsia="zh-CN"/>
              </w:rPr>
            </w:pPr>
            <w:r>
              <w:rPr>
                <w:rFonts w:hint="eastAsia"/>
                <w:color w:val="auto"/>
                <w:highlight w:val="none"/>
                <w:vertAlign w:val="baseline"/>
              </w:rPr>
              <w:t>26</w:t>
            </w:r>
          </w:p>
        </w:tc>
        <w:tc>
          <w:tcPr>
            <w:tcW w:w="1638" w:type="dxa"/>
          </w:tcPr>
          <w:p w14:paraId="71B84614">
            <w:pPr>
              <w:rPr>
                <w:rFonts w:hint="eastAsia"/>
                <w:color w:val="auto"/>
                <w:highlight w:val="none"/>
                <w:vertAlign w:val="baseline"/>
              </w:rPr>
            </w:pPr>
            <w:r>
              <w:rPr>
                <w:rFonts w:hint="eastAsia"/>
                <w:color w:val="auto"/>
                <w:highlight w:val="none"/>
                <w:vertAlign w:val="baseline"/>
              </w:rPr>
              <w:t>安全警戒带</w:t>
            </w:r>
          </w:p>
        </w:tc>
        <w:tc>
          <w:tcPr>
            <w:tcW w:w="4208" w:type="dxa"/>
          </w:tcPr>
          <w:p w14:paraId="5201151C">
            <w:pPr>
              <w:rPr>
                <w:rFonts w:hint="eastAsia"/>
                <w:color w:val="auto"/>
                <w:highlight w:val="none"/>
                <w:vertAlign w:val="baseline"/>
              </w:rPr>
            </w:pPr>
            <w:r>
              <w:rPr>
                <w:rFonts w:hint="eastAsia"/>
                <w:color w:val="auto"/>
                <w:highlight w:val="none"/>
                <w:vertAlign w:val="baseline"/>
              </w:rPr>
              <w:t xml:space="preserve">规格参数：盒装警戒线涤纶 材质红黄相间 盒≥40米  </w:t>
            </w:r>
          </w:p>
        </w:tc>
        <w:tc>
          <w:tcPr>
            <w:tcW w:w="1680" w:type="dxa"/>
          </w:tcPr>
          <w:p w14:paraId="30F015D1">
            <w:pPr>
              <w:rPr>
                <w:rFonts w:hint="eastAsia"/>
                <w:color w:val="auto"/>
                <w:highlight w:val="none"/>
                <w:vertAlign w:val="baseline"/>
              </w:rPr>
            </w:pPr>
            <w:r>
              <w:rPr>
                <w:rFonts w:hint="eastAsia"/>
                <w:color w:val="auto"/>
                <w:highlight w:val="none"/>
                <w:vertAlign w:val="baseline"/>
              </w:rPr>
              <w:t>40盒</w:t>
            </w:r>
          </w:p>
        </w:tc>
      </w:tr>
      <w:tr w14:paraId="4107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996" w:type="dxa"/>
          </w:tcPr>
          <w:p w14:paraId="46D092CB">
            <w:pPr>
              <w:rPr>
                <w:rFonts w:hint="eastAsia"/>
                <w:color w:val="auto"/>
                <w:highlight w:val="none"/>
                <w:vertAlign w:val="baseline"/>
                <w:lang w:val="en-US" w:eastAsia="zh-CN"/>
              </w:rPr>
            </w:pPr>
            <w:r>
              <w:rPr>
                <w:rFonts w:hint="eastAsia"/>
                <w:color w:val="auto"/>
                <w:highlight w:val="none"/>
                <w:vertAlign w:val="baseline"/>
              </w:rPr>
              <w:t>27</w:t>
            </w:r>
          </w:p>
        </w:tc>
        <w:tc>
          <w:tcPr>
            <w:tcW w:w="1638" w:type="dxa"/>
          </w:tcPr>
          <w:p w14:paraId="02630C9E">
            <w:pPr>
              <w:rPr>
                <w:rFonts w:hint="eastAsia"/>
                <w:color w:val="auto"/>
                <w:highlight w:val="none"/>
                <w:vertAlign w:val="baseline"/>
              </w:rPr>
            </w:pPr>
            <w:r>
              <w:rPr>
                <w:rFonts w:hint="eastAsia"/>
                <w:color w:val="auto"/>
                <w:highlight w:val="none"/>
                <w:vertAlign w:val="baseline"/>
              </w:rPr>
              <w:t>手钳</w:t>
            </w:r>
          </w:p>
        </w:tc>
        <w:tc>
          <w:tcPr>
            <w:tcW w:w="4208" w:type="dxa"/>
          </w:tcPr>
          <w:p w14:paraId="7960F76F">
            <w:pPr>
              <w:rPr>
                <w:rFonts w:hint="eastAsia"/>
                <w:color w:val="auto"/>
                <w:highlight w:val="none"/>
                <w:vertAlign w:val="baseline"/>
              </w:rPr>
            </w:pPr>
            <w:r>
              <w:rPr>
                <w:rFonts w:hint="eastAsia"/>
                <w:color w:val="auto"/>
                <w:highlight w:val="none"/>
                <w:vertAlign w:val="baseline"/>
              </w:rPr>
              <w:t xml:space="preserve">参数规格： 长≥20厘米 </w:t>
            </w:r>
          </w:p>
        </w:tc>
        <w:tc>
          <w:tcPr>
            <w:tcW w:w="1680" w:type="dxa"/>
          </w:tcPr>
          <w:p w14:paraId="0F036A8F">
            <w:pPr>
              <w:rPr>
                <w:rFonts w:hint="eastAsia"/>
                <w:color w:val="auto"/>
                <w:highlight w:val="none"/>
                <w:vertAlign w:val="baseline"/>
              </w:rPr>
            </w:pPr>
            <w:r>
              <w:rPr>
                <w:rFonts w:hint="eastAsia"/>
                <w:color w:val="auto"/>
                <w:highlight w:val="none"/>
                <w:vertAlign w:val="baseline"/>
              </w:rPr>
              <w:t>100把</w:t>
            </w:r>
          </w:p>
        </w:tc>
      </w:tr>
      <w:tr w14:paraId="12F1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CCF59E8">
            <w:pPr>
              <w:rPr>
                <w:rFonts w:hint="eastAsia"/>
                <w:color w:val="auto"/>
                <w:highlight w:val="none"/>
                <w:vertAlign w:val="baseline"/>
                <w:lang w:val="en-US" w:eastAsia="zh-CN"/>
              </w:rPr>
            </w:pPr>
            <w:r>
              <w:rPr>
                <w:rFonts w:hint="eastAsia"/>
                <w:color w:val="auto"/>
                <w:highlight w:val="none"/>
                <w:vertAlign w:val="baseline"/>
              </w:rPr>
              <w:t>28</w:t>
            </w:r>
          </w:p>
        </w:tc>
        <w:tc>
          <w:tcPr>
            <w:tcW w:w="1638" w:type="dxa"/>
          </w:tcPr>
          <w:p w14:paraId="461AC493">
            <w:pPr>
              <w:rPr>
                <w:rFonts w:hint="eastAsia"/>
                <w:color w:val="auto"/>
                <w:highlight w:val="none"/>
                <w:vertAlign w:val="baseline"/>
              </w:rPr>
            </w:pPr>
            <w:r>
              <w:rPr>
                <w:rFonts w:hint="eastAsia"/>
                <w:color w:val="auto"/>
                <w:highlight w:val="none"/>
                <w:vertAlign w:val="baseline"/>
              </w:rPr>
              <w:t xml:space="preserve">伸缩梯 </w:t>
            </w:r>
          </w:p>
        </w:tc>
        <w:tc>
          <w:tcPr>
            <w:tcW w:w="4208" w:type="dxa"/>
          </w:tcPr>
          <w:p w14:paraId="32E752E5">
            <w:pPr>
              <w:rPr>
                <w:rFonts w:hint="eastAsia"/>
                <w:color w:val="auto"/>
                <w:highlight w:val="none"/>
                <w:vertAlign w:val="baseline"/>
              </w:rPr>
            </w:pPr>
            <w:r>
              <w:rPr>
                <w:rFonts w:hint="eastAsia"/>
                <w:color w:val="auto"/>
                <w:highlight w:val="none"/>
                <w:vertAlign w:val="baseline"/>
              </w:rPr>
              <w:t xml:space="preserve">规格参数：长≥5米铝合金   </w:t>
            </w:r>
          </w:p>
        </w:tc>
        <w:tc>
          <w:tcPr>
            <w:tcW w:w="1680" w:type="dxa"/>
          </w:tcPr>
          <w:p w14:paraId="5A8CC79C">
            <w:pPr>
              <w:rPr>
                <w:rFonts w:hint="eastAsia"/>
                <w:color w:val="auto"/>
                <w:highlight w:val="none"/>
                <w:vertAlign w:val="baseline"/>
              </w:rPr>
            </w:pPr>
            <w:r>
              <w:rPr>
                <w:rFonts w:hint="eastAsia"/>
                <w:color w:val="auto"/>
                <w:highlight w:val="none"/>
                <w:vertAlign w:val="baseline"/>
              </w:rPr>
              <w:t xml:space="preserve">20把  </w:t>
            </w:r>
          </w:p>
        </w:tc>
      </w:tr>
      <w:tr w14:paraId="2713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7E9D6D61">
            <w:pPr>
              <w:rPr>
                <w:rFonts w:hint="eastAsia"/>
                <w:color w:val="auto"/>
                <w:highlight w:val="none"/>
                <w:vertAlign w:val="baseline"/>
              </w:rPr>
            </w:pPr>
            <w:r>
              <w:rPr>
                <w:rFonts w:hint="eastAsia"/>
                <w:color w:val="auto"/>
                <w:highlight w:val="none"/>
                <w:vertAlign w:val="baseline"/>
              </w:rPr>
              <w:t>29</w:t>
            </w:r>
          </w:p>
        </w:tc>
        <w:tc>
          <w:tcPr>
            <w:tcW w:w="1638" w:type="dxa"/>
          </w:tcPr>
          <w:p w14:paraId="238AB6DA">
            <w:pPr>
              <w:rPr>
                <w:rFonts w:hint="eastAsia"/>
                <w:color w:val="auto"/>
                <w:highlight w:val="none"/>
                <w:vertAlign w:val="baseline"/>
              </w:rPr>
            </w:pPr>
            <w:r>
              <w:rPr>
                <w:rFonts w:hint="eastAsia"/>
                <w:color w:val="auto"/>
                <w:highlight w:val="none"/>
                <w:vertAlign w:val="baseline"/>
              </w:rPr>
              <w:t>开合梯</w:t>
            </w:r>
          </w:p>
        </w:tc>
        <w:tc>
          <w:tcPr>
            <w:tcW w:w="4208" w:type="dxa"/>
          </w:tcPr>
          <w:p w14:paraId="3025BF03">
            <w:pPr>
              <w:rPr>
                <w:rFonts w:hint="eastAsia"/>
                <w:color w:val="auto"/>
                <w:highlight w:val="none"/>
                <w:vertAlign w:val="baseline"/>
              </w:rPr>
            </w:pPr>
            <w:r>
              <w:rPr>
                <w:rFonts w:hint="eastAsia"/>
                <w:color w:val="auto"/>
                <w:highlight w:val="none"/>
                <w:vertAlign w:val="baseline"/>
              </w:rPr>
              <w:t>规格参数：长≥4米 铝合金</w:t>
            </w:r>
          </w:p>
        </w:tc>
        <w:tc>
          <w:tcPr>
            <w:tcW w:w="1680" w:type="dxa"/>
          </w:tcPr>
          <w:p w14:paraId="1D431409">
            <w:pPr>
              <w:rPr>
                <w:rFonts w:hint="default" w:eastAsiaTheme="minorEastAsia"/>
                <w:color w:val="auto"/>
                <w:highlight w:val="none"/>
                <w:vertAlign w:val="baseline"/>
                <w:lang w:val="en-US" w:eastAsia="zh-CN"/>
              </w:rPr>
            </w:pPr>
            <w:r>
              <w:rPr>
                <w:rFonts w:hint="eastAsia"/>
                <w:color w:val="auto"/>
                <w:highlight w:val="none"/>
                <w:vertAlign w:val="baseline"/>
                <w:lang w:val="en-US" w:eastAsia="zh-CN"/>
              </w:rPr>
              <w:t>20把</w:t>
            </w:r>
          </w:p>
        </w:tc>
      </w:tr>
      <w:tr w14:paraId="76F3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D92693C">
            <w:pPr>
              <w:rPr>
                <w:rFonts w:hint="default"/>
                <w:color w:val="auto"/>
                <w:highlight w:val="none"/>
                <w:vertAlign w:val="baseline"/>
                <w:lang w:val="en-US" w:eastAsia="zh-CN"/>
              </w:rPr>
            </w:pPr>
            <w:r>
              <w:rPr>
                <w:rFonts w:hint="eastAsia"/>
                <w:color w:val="auto"/>
                <w:highlight w:val="none"/>
                <w:vertAlign w:val="baseline"/>
                <w:lang w:val="en-US" w:eastAsia="zh-CN"/>
              </w:rPr>
              <w:t>30</w:t>
            </w:r>
          </w:p>
        </w:tc>
        <w:tc>
          <w:tcPr>
            <w:tcW w:w="1638" w:type="dxa"/>
          </w:tcPr>
          <w:p w14:paraId="4F64D5EA">
            <w:pPr>
              <w:rPr>
                <w:rFonts w:hint="eastAsia"/>
                <w:color w:val="auto"/>
                <w:highlight w:val="none"/>
                <w:vertAlign w:val="baseline"/>
              </w:rPr>
            </w:pPr>
            <w:r>
              <w:rPr>
                <w:rFonts w:hint="eastAsia"/>
                <w:color w:val="auto"/>
                <w:highlight w:val="none"/>
                <w:vertAlign w:val="baseline"/>
              </w:rPr>
              <w:t>沙袋★</w:t>
            </w:r>
          </w:p>
        </w:tc>
        <w:tc>
          <w:tcPr>
            <w:tcW w:w="4208" w:type="dxa"/>
          </w:tcPr>
          <w:p w14:paraId="73591288">
            <w:pPr>
              <w:rPr>
                <w:rFonts w:hint="eastAsia"/>
                <w:color w:val="auto"/>
                <w:highlight w:val="none"/>
                <w:vertAlign w:val="baseline"/>
              </w:rPr>
            </w:pPr>
            <w:r>
              <w:rPr>
                <w:rFonts w:hint="eastAsia"/>
                <w:color w:val="auto"/>
                <w:highlight w:val="none"/>
                <w:vertAlign w:val="baseline"/>
              </w:rPr>
              <w:t xml:space="preserve"> 材质参数：帆布 长≥65cm宽≥25cm </w:t>
            </w:r>
          </w:p>
        </w:tc>
        <w:tc>
          <w:tcPr>
            <w:tcW w:w="1680" w:type="dxa"/>
          </w:tcPr>
          <w:p w14:paraId="49671206">
            <w:pPr>
              <w:rPr>
                <w:rFonts w:hint="eastAsia"/>
                <w:color w:val="auto"/>
                <w:highlight w:val="none"/>
                <w:vertAlign w:val="baseline"/>
              </w:rPr>
            </w:pPr>
            <w:r>
              <w:rPr>
                <w:rFonts w:hint="eastAsia"/>
                <w:color w:val="auto"/>
                <w:highlight w:val="none"/>
                <w:vertAlign w:val="baseline"/>
              </w:rPr>
              <w:t>10000条</w:t>
            </w:r>
          </w:p>
        </w:tc>
      </w:tr>
      <w:tr w14:paraId="0918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303FA0BD">
            <w:pPr>
              <w:rPr>
                <w:rFonts w:hint="eastAsia" w:eastAsiaTheme="minorEastAsia"/>
                <w:color w:val="auto"/>
                <w:highlight w:val="none"/>
                <w:vertAlign w:val="baseline"/>
                <w:lang w:val="en-US" w:eastAsia="zh-CN"/>
              </w:rPr>
            </w:pPr>
            <w:r>
              <w:rPr>
                <w:rFonts w:hint="eastAsia"/>
                <w:color w:val="auto"/>
                <w:highlight w:val="none"/>
                <w:vertAlign w:val="baseline"/>
              </w:rPr>
              <w:t>3</w:t>
            </w:r>
            <w:r>
              <w:rPr>
                <w:rFonts w:hint="eastAsia"/>
                <w:color w:val="auto"/>
                <w:highlight w:val="none"/>
                <w:vertAlign w:val="baseline"/>
                <w:lang w:val="en-US" w:eastAsia="zh-CN"/>
              </w:rPr>
              <w:t>1</w:t>
            </w:r>
          </w:p>
        </w:tc>
        <w:tc>
          <w:tcPr>
            <w:tcW w:w="1638" w:type="dxa"/>
          </w:tcPr>
          <w:p w14:paraId="0185F7FA">
            <w:pPr>
              <w:rPr>
                <w:rFonts w:hint="eastAsia"/>
                <w:color w:val="auto"/>
                <w:highlight w:val="none"/>
                <w:vertAlign w:val="baseline"/>
              </w:rPr>
            </w:pPr>
            <w:r>
              <w:rPr>
                <w:rFonts w:hint="eastAsia"/>
                <w:color w:val="auto"/>
                <w:highlight w:val="none"/>
                <w:vertAlign w:val="baseline"/>
              </w:rPr>
              <w:t>钢丝笼</w:t>
            </w:r>
          </w:p>
        </w:tc>
        <w:tc>
          <w:tcPr>
            <w:tcW w:w="4208" w:type="dxa"/>
          </w:tcPr>
          <w:p w14:paraId="69741B49">
            <w:pPr>
              <w:rPr>
                <w:rFonts w:hint="eastAsia"/>
                <w:color w:val="auto"/>
                <w:highlight w:val="none"/>
                <w:vertAlign w:val="baseline"/>
              </w:rPr>
            </w:pPr>
            <w:r>
              <w:rPr>
                <w:rFonts w:hint="eastAsia"/>
                <w:color w:val="auto"/>
                <w:highlight w:val="none"/>
                <w:vertAlign w:val="baseline"/>
              </w:rPr>
              <w:t xml:space="preserve">材质参数：网洞≥13cm 11cm 丝径≥270 长≥2米宽≥1米高 一米 </w:t>
            </w:r>
          </w:p>
        </w:tc>
        <w:tc>
          <w:tcPr>
            <w:tcW w:w="1680" w:type="dxa"/>
          </w:tcPr>
          <w:p w14:paraId="1238B122">
            <w:pPr>
              <w:rPr>
                <w:rFonts w:hint="eastAsia"/>
                <w:color w:val="auto"/>
                <w:highlight w:val="none"/>
                <w:vertAlign w:val="baseline"/>
              </w:rPr>
            </w:pPr>
            <w:r>
              <w:rPr>
                <w:rFonts w:hint="eastAsia"/>
                <w:color w:val="auto"/>
                <w:highlight w:val="none"/>
                <w:vertAlign w:val="baseline"/>
              </w:rPr>
              <w:t xml:space="preserve">140套 </w:t>
            </w:r>
          </w:p>
        </w:tc>
      </w:tr>
      <w:tr w14:paraId="7D11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tcPr>
          <w:p w14:paraId="1AD73DC8">
            <w:pPr>
              <w:rPr>
                <w:rFonts w:hint="default"/>
                <w:color w:val="auto"/>
                <w:highlight w:val="none"/>
                <w:vertAlign w:val="baseline"/>
                <w:lang w:val="en-US" w:eastAsia="zh-CN"/>
              </w:rPr>
            </w:pPr>
            <w:r>
              <w:rPr>
                <w:rFonts w:hint="eastAsia"/>
                <w:color w:val="auto"/>
                <w:highlight w:val="none"/>
                <w:vertAlign w:val="baseline"/>
                <w:lang w:val="en-US" w:eastAsia="zh-CN"/>
              </w:rPr>
              <w:t>32</w:t>
            </w:r>
          </w:p>
        </w:tc>
        <w:tc>
          <w:tcPr>
            <w:tcW w:w="1638" w:type="dxa"/>
          </w:tcPr>
          <w:p w14:paraId="7E5DF7EF">
            <w:pPr>
              <w:rPr>
                <w:rFonts w:hint="eastAsia"/>
                <w:color w:val="auto"/>
                <w:highlight w:val="none"/>
                <w:vertAlign w:val="baseline"/>
              </w:rPr>
            </w:pPr>
            <w:r>
              <w:rPr>
                <w:rFonts w:hint="eastAsia"/>
                <w:color w:val="auto"/>
                <w:highlight w:val="none"/>
                <w:vertAlign w:val="baseline"/>
              </w:rPr>
              <w:t>挡水板★</w:t>
            </w:r>
          </w:p>
        </w:tc>
        <w:tc>
          <w:tcPr>
            <w:tcW w:w="4208" w:type="dxa"/>
          </w:tcPr>
          <w:p w14:paraId="6CFD177C">
            <w:pPr>
              <w:rPr>
                <w:rFonts w:hint="eastAsia"/>
                <w:color w:val="auto"/>
                <w:highlight w:val="none"/>
                <w:vertAlign w:val="baseline"/>
              </w:rPr>
            </w:pPr>
            <w:r>
              <w:rPr>
                <w:rFonts w:hint="eastAsia"/>
                <w:color w:val="auto"/>
                <w:highlight w:val="none"/>
                <w:vertAlign w:val="baseline"/>
              </w:rPr>
              <w:t xml:space="preserve">材质参数： 全新料 高≥52cm 底座≥65cm 宽≥65cm </w:t>
            </w:r>
          </w:p>
        </w:tc>
        <w:tc>
          <w:tcPr>
            <w:tcW w:w="1680" w:type="dxa"/>
          </w:tcPr>
          <w:p w14:paraId="748F1867">
            <w:pPr>
              <w:rPr>
                <w:rFonts w:hint="eastAsia"/>
                <w:color w:val="auto"/>
                <w:highlight w:val="none"/>
                <w:vertAlign w:val="baseline"/>
              </w:rPr>
            </w:pPr>
            <w:r>
              <w:rPr>
                <w:rFonts w:hint="eastAsia"/>
                <w:color w:val="auto"/>
                <w:highlight w:val="none"/>
                <w:vertAlign w:val="baseline"/>
              </w:rPr>
              <w:t>100套</w:t>
            </w:r>
          </w:p>
        </w:tc>
      </w:tr>
    </w:tbl>
    <w:p w14:paraId="22074125">
      <w:pPr>
        <w:spacing w:line="480" w:lineRule="auto"/>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2ED23CA5">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p>
    <w:p w14:paraId="68169075">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Theme="minorEastAsia" w:hAnsiTheme="minorEastAsia" w:cstheme="minorEastAsia"/>
          <w:color w:val="auto"/>
          <w:sz w:val="24"/>
          <w:szCs w:val="24"/>
          <w:highlight w:val="none"/>
        </w:rPr>
        <w:t>两年</w:t>
      </w:r>
      <w:r>
        <w:rPr>
          <w:rFonts w:ascii="宋体" w:hAnsi="宋体" w:eastAsia="宋体" w:cs="宋体"/>
          <w:color w:val="auto"/>
          <w:sz w:val="24"/>
          <w:highlight w:val="none"/>
        </w:rPr>
        <w:t>,在接到采购方服务请求后，</w:t>
      </w:r>
      <w:r>
        <w:rPr>
          <w:rFonts w:ascii="Times New Roman" w:hAnsi="Times New Roman" w:eastAsia="Times New Roman" w:cs="Times New Roman"/>
          <w:color w:val="auto"/>
          <w:highlight w:val="none"/>
          <w:shd w:val="clear" w:color="auto" w:fill="FFFFFF"/>
        </w:rPr>
        <w:t>1</w:t>
      </w:r>
      <w:r>
        <w:rPr>
          <w:rFonts w:ascii="宋体" w:hAnsi="宋体" w:eastAsia="宋体" w:cs="宋体"/>
          <w:color w:val="auto"/>
          <w:sz w:val="24"/>
          <w:highlight w:val="none"/>
        </w:rPr>
        <w:t>小时响应，</w:t>
      </w:r>
      <w:r>
        <w:rPr>
          <w:rFonts w:ascii="Times New Roman" w:hAnsi="Times New Roman" w:eastAsia="Times New Roman" w:cs="Times New Roman"/>
          <w:color w:val="auto"/>
          <w:highlight w:val="none"/>
          <w:shd w:val="clear" w:color="auto" w:fill="FFFFFF"/>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33C01259">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w:t>
      </w:r>
      <w:r>
        <w:rPr>
          <w:rFonts w:hint="eastAsia" w:asciiTheme="minorEastAsia" w:hAnsiTheme="minorEastAsia" w:cstheme="minorEastAsia"/>
          <w:bCs/>
          <w:color w:val="auto"/>
          <w:sz w:val="24"/>
          <w:szCs w:val="24"/>
          <w:highlight w:val="none"/>
        </w:rPr>
        <w:t>项城市水利局</w:t>
      </w:r>
      <w:r>
        <w:rPr>
          <w:rFonts w:ascii="宋体" w:hAnsi="宋体" w:eastAsia="宋体" w:cs="宋体"/>
          <w:color w:val="auto"/>
          <w:sz w:val="24"/>
          <w:highlight w:val="none"/>
        </w:rPr>
        <w:t>。</w:t>
      </w:r>
    </w:p>
    <w:p w14:paraId="256F9CF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2.4交货日期：双方签订合同后</w:t>
      </w:r>
      <w:r>
        <w:rPr>
          <w:rFonts w:ascii="宋体" w:hAnsi="宋体" w:eastAsia="宋体" w:cs="宋体"/>
          <w:color w:val="auto"/>
          <w:sz w:val="24"/>
          <w:highlight w:val="none"/>
          <w:u w:val="single"/>
        </w:rPr>
        <w:t xml:space="preserve"> 10 </w:t>
      </w:r>
      <w:r>
        <w:rPr>
          <w:rFonts w:ascii="宋体" w:hAnsi="宋体" w:eastAsia="宋体" w:cs="宋体"/>
          <w:color w:val="auto"/>
          <w:sz w:val="24"/>
          <w:highlight w:val="none"/>
        </w:rPr>
        <w:t>日内。</w:t>
      </w:r>
    </w:p>
    <w:p w14:paraId="465F5ACF">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2.1验收：由最终用户组织验收。</w:t>
      </w:r>
    </w:p>
    <w:p w14:paraId="09B0ECF1">
      <w:pPr>
        <w:spacing w:after="120" w:line="415" w:lineRule="auto"/>
        <w:ind w:firstLine="480"/>
        <w:jc w:val="center"/>
        <w:rPr>
          <w:rFonts w:ascii="宋体" w:hAnsi="宋体" w:eastAsia="宋体" w:cs="宋体"/>
          <w:color w:val="auto"/>
          <w:sz w:val="24"/>
          <w:highlight w:val="none"/>
        </w:rPr>
      </w:pPr>
    </w:p>
    <w:p w14:paraId="6E6ECD4E">
      <w:pPr>
        <w:ind w:firstLine="240"/>
        <w:jc w:val="left"/>
        <w:rPr>
          <w:rFonts w:ascii="宋体" w:hAnsi="宋体" w:eastAsia="宋体" w:cs="宋体"/>
          <w:color w:val="auto"/>
          <w:sz w:val="24"/>
          <w:highlight w:val="none"/>
        </w:rPr>
      </w:pPr>
    </w:p>
    <w:p w14:paraId="033E2F7B">
      <w:pPr>
        <w:ind w:firstLine="240"/>
        <w:jc w:val="left"/>
        <w:rPr>
          <w:rFonts w:ascii="宋体" w:hAnsi="宋体" w:eastAsia="宋体" w:cs="宋体"/>
          <w:color w:val="auto"/>
          <w:sz w:val="24"/>
          <w:highlight w:val="none"/>
        </w:rPr>
      </w:pPr>
    </w:p>
    <w:p w14:paraId="1D695259">
      <w:pPr>
        <w:ind w:firstLine="240"/>
        <w:jc w:val="left"/>
        <w:rPr>
          <w:rFonts w:ascii="宋体" w:hAnsi="宋体" w:eastAsia="宋体" w:cs="宋体"/>
          <w:color w:val="auto"/>
          <w:sz w:val="24"/>
          <w:highlight w:val="none"/>
        </w:rPr>
      </w:pPr>
    </w:p>
    <w:p w14:paraId="343C4CE2">
      <w:pPr>
        <w:ind w:firstLine="240"/>
        <w:jc w:val="left"/>
        <w:rPr>
          <w:rFonts w:ascii="宋体" w:hAnsi="宋体" w:eastAsia="宋体" w:cs="宋体"/>
          <w:color w:val="auto"/>
          <w:sz w:val="24"/>
          <w:highlight w:val="none"/>
        </w:rPr>
      </w:pPr>
    </w:p>
    <w:p w14:paraId="17A4F3DF">
      <w:pPr>
        <w:ind w:firstLine="240"/>
        <w:jc w:val="left"/>
        <w:rPr>
          <w:rFonts w:ascii="宋体" w:hAnsi="宋体" w:eastAsia="宋体" w:cs="宋体"/>
          <w:color w:val="auto"/>
          <w:sz w:val="24"/>
          <w:highlight w:val="none"/>
        </w:rPr>
      </w:pPr>
    </w:p>
    <w:p w14:paraId="3D5A26A9">
      <w:pPr>
        <w:spacing w:line="4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br w:type="page"/>
      </w:r>
      <w:r>
        <w:rPr>
          <w:rFonts w:ascii="宋体" w:hAnsi="宋体" w:eastAsia="宋体" w:cs="宋体"/>
          <w:b/>
          <w:bCs/>
          <w:color w:val="auto"/>
          <w:sz w:val="24"/>
          <w:highlight w:val="none"/>
        </w:rPr>
        <w:t>第四章  响应性文件内容及格式</w:t>
      </w:r>
    </w:p>
    <w:p w14:paraId="65281E72">
      <w:pPr>
        <w:spacing w:line="520" w:lineRule="auto"/>
        <w:ind w:firstLine="480"/>
        <w:jc w:val="center"/>
        <w:rPr>
          <w:rFonts w:ascii="宋体" w:hAnsi="宋体" w:eastAsia="宋体" w:cs="宋体"/>
          <w:color w:val="auto"/>
          <w:sz w:val="24"/>
          <w:highlight w:val="none"/>
        </w:rPr>
      </w:pPr>
    </w:p>
    <w:p w14:paraId="03995CD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注：请供应商按照以下文件的要求格式、内容，顺序制作响应性文件，并编制目录</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页码</w:t>
      </w:r>
      <w:r>
        <w:rPr>
          <w:rFonts w:hint="eastAsia" w:ascii="宋体" w:hAnsi="宋体" w:eastAsia="宋体" w:cs="宋体"/>
          <w:color w:val="auto"/>
          <w:sz w:val="24"/>
          <w:highlight w:val="none"/>
          <w:lang w:val="en-US" w:eastAsia="zh-CN"/>
        </w:rPr>
        <w:t>及总页码</w:t>
      </w:r>
      <w:r>
        <w:rPr>
          <w:rFonts w:ascii="宋体" w:hAnsi="宋体" w:eastAsia="宋体" w:cs="宋体"/>
          <w:color w:val="auto"/>
          <w:sz w:val="24"/>
          <w:highlight w:val="none"/>
        </w:rPr>
        <w:t xml:space="preserve">，否则可能将影响对响应性文件的评价。 </w:t>
      </w:r>
    </w:p>
    <w:p w14:paraId="42859C2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29B9FDCF">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8D244E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00753596">
      <w:pPr>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593A926">
      <w:pPr>
        <w:jc w:val="left"/>
        <w:rPr>
          <w:rFonts w:ascii="宋体" w:hAnsi="宋体" w:eastAsia="宋体" w:cs="宋体"/>
          <w:color w:val="auto"/>
          <w:sz w:val="24"/>
          <w:highlight w:val="none"/>
        </w:rPr>
      </w:pPr>
    </w:p>
    <w:p w14:paraId="104E963C">
      <w:pPr>
        <w:jc w:val="left"/>
        <w:rPr>
          <w:rFonts w:ascii="宋体" w:hAnsi="宋体" w:eastAsia="宋体" w:cs="宋体"/>
          <w:color w:val="auto"/>
          <w:sz w:val="24"/>
          <w:highlight w:val="none"/>
        </w:rPr>
      </w:pPr>
    </w:p>
    <w:p w14:paraId="5758365C">
      <w:pPr>
        <w:jc w:val="left"/>
        <w:rPr>
          <w:rFonts w:ascii="宋体" w:hAnsi="宋体" w:eastAsia="宋体" w:cs="宋体"/>
          <w:color w:val="auto"/>
          <w:sz w:val="24"/>
          <w:highlight w:val="none"/>
        </w:rPr>
      </w:pPr>
    </w:p>
    <w:p w14:paraId="3DE842A3">
      <w:pPr>
        <w:jc w:val="left"/>
        <w:rPr>
          <w:rFonts w:ascii="宋体" w:hAnsi="宋体" w:eastAsia="宋体" w:cs="宋体"/>
          <w:color w:val="auto"/>
          <w:sz w:val="24"/>
          <w:highlight w:val="none"/>
        </w:rPr>
      </w:pPr>
    </w:p>
    <w:p w14:paraId="1ED356C9">
      <w:pPr>
        <w:jc w:val="left"/>
        <w:rPr>
          <w:rFonts w:ascii="宋体" w:hAnsi="宋体" w:eastAsia="宋体" w:cs="宋体"/>
          <w:color w:val="auto"/>
          <w:sz w:val="24"/>
          <w:highlight w:val="none"/>
        </w:rPr>
      </w:pPr>
    </w:p>
    <w:p w14:paraId="6F4A2C45">
      <w:pPr>
        <w:jc w:val="left"/>
        <w:rPr>
          <w:rFonts w:ascii="宋体" w:hAnsi="宋体" w:eastAsia="宋体" w:cs="宋体"/>
          <w:color w:val="auto"/>
          <w:sz w:val="24"/>
          <w:highlight w:val="none"/>
        </w:rPr>
      </w:pPr>
    </w:p>
    <w:p w14:paraId="34116FBC">
      <w:pPr>
        <w:jc w:val="left"/>
        <w:rPr>
          <w:rFonts w:ascii="宋体" w:hAnsi="宋体" w:eastAsia="宋体" w:cs="宋体"/>
          <w:color w:val="auto"/>
          <w:sz w:val="24"/>
          <w:highlight w:val="none"/>
        </w:rPr>
      </w:pPr>
    </w:p>
    <w:p w14:paraId="263019A9">
      <w:pPr>
        <w:jc w:val="left"/>
        <w:rPr>
          <w:rFonts w:ascii="宋体" w:hAnsi="宋体" w:eastAsia="宋体" w:cs="宋体"/>
          <w:color w:val="auto"/>
          <w:sz w:val="24"/>
          <w:highlight w:val="none"/>
        </w:rPr>
      </w:pPr>
    </w:p>
    <w:p w14:paraId="7716A2B5">
      <w:pPr>
        <w:jc w:val="left"/>
        <w:rPr>
          <w:rFonts w:ascii="宋体" w:hAnsi="宋体" w:eastAsia="宋体" w:cs="宋体"/>
          <w:color w:val="auto"/>
          <w:sz w:val="24"/>
          <w:highlight w:val="none"/>
        </w:rPr>
      </w:pPr>
    </w:p>
    <w:p w14:paraId="06444571">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格式2-1</w:t>
      </w:r>
    </w:p>
    <w:p w14:paraId="41A781A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5E3F007">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40BDAB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46FE6C2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10F1A56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1A77461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08163D63">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308B7BF2">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9E7328">
            <w:pPr>
              <w:spacing w:line="480" w:lineRule="auto"/>
              <w:rPr>
                <w:rFonts w:ascii="宋体" w:hAnsi="宋体" w:eastAsia="宋体" w:cs="宋体"/>
                <w:b/>
                <w:color w:val="auto"/>
                <w:sz w:val="24"/>
                <w:highlight w:val="none"/>
              </w:rPr>
            </w:pPr>
          </w:p>
          <w:p w14:paraId="536F8BF0">
            <w:pPr>
              <w:spacing w:line="480" w:lineRule="auto"/>
              <w:rPr>
                <w:rFonts w:ascii="宋体" w:hAnsi="宋体" w:eastAsia="宋体" w:cs="宋体"/>
                <w:b/>
                <w:color w:val="auto"/>
                <w:sz w:val="24"/>
                <w:highlight w:val="none"/>
              </w:rPr>
            </w:pPr>
          </w:p>
          <w:p w14:paraId="2908A160">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2F2E4D8B">
            <w:pPr>
              <w:spacing w:line="480" w:lineRule="auto"/>
              <w:rPr>
                <w:rFonts w:ascii="宋体" w:hAnsi="宋体" w:eastAsia="宋体" w:cs="宋体"/>
                <w:color w:val="auto"/>
                <w:sz w:val="24"/>
                <w:highlight w:val="none"/>
              </w:rPr>
            </w:pPr>
          </w:p>
          <w:p w14:paraId="546CD55D">
            <w:pPr>
              <w:spacing w:line="480" w:lineRule="auto"/>
              <w:rPr>
                <w:rFonts w:ascii="宋体" w:hAnsi="宋体" w:eastAsia="宋体" w:cs="宋体"/>
                <w:color w:val="auto"/>
                <w:highlight w:val="none"/>
              </w:rPr>
            </w:pPr>
          </w:p>
        </w:tc>
      </w:tr>
    </w:tbl>
    <w:p w14:paraId="7B1743CC">
      <w:pPr>
        <w:spacing w:line="360" w:lineRule="auto"/>
        <w:rPr>
          <w:rFonts w:ascii="宋体" w:hAnsi="宋体" w:eastAsia="宋体" w:cs="宋体"/>
          <w:color w:val="auto"/>
          <w:sz w:val="24"/>
          <w:highlight w:val="none"/>
        </w:rPr>
      </w:pPr>
    </w:p>
    <w:p w14:paraId="116EF0A4">
      <w:pPr>
        <w:spacing w:line="360" w:lineRule="auto"/>
        <w:jc w:val="center"/>
        <w:rPr>
          <w:rFonts w:ascii="宋体" w:hAnsi="宋体" w:eastAsia="宋体" w:cs="宋体"/>
          <w:color w:val="auto"/>
          <w:sz w:val="24"/>
          <w:highlight w:val="none"/>
        </w:rPr>
      </w:pPr>
    </w:p>
    <w:p w14:paraId="4E195C3F">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7AE4B1A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999DA54">
      <w:pPr>
        <w:spacing w:line="360" w:lineRule="auto"/>
        <w:jc w:val="center"/>
        <w:rPr>
          <w:rFonts w:ascii="宋体" w:hAnsi="宋体" w:eastAsia="宋体" w:cs="宋体"/>
          <w:color w:val="auto"/>
          <w:sz w:val="24"/>
          <w:highlight w:val="none"/>
        </w:rPr>
      </w:pPr>
    </w:p>
    <w:p w14:paraId="2A574536">
      <w:pPr>
        <w:spacing w:line="360" w:lineRule="auto"/>
        <w:jc w:val="center"/>
        <w:rPr>
          <w:rFonts w:ascii="宋体" w:hAnsi="宋体" w:eastAsia="宋体" w:cs="宋体"/>
          <w:color w:val="auto"/>
          <w:sz w:val="24"/>
          <w:highlight w:val="none"/>
        </w:rPr>
      </w:pPr>
    </w:p>
    <w:p w14:paraId="79585E2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格式2-2</w:t>
      </w:r>
    </w:p>
    <w:p w14:paraId="479A0F6C">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5DAACB65">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3010450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03C06EA8">
      <w:pPr>
        <w:spacing w:line="360" w:lineRule="auto"/>
        <w:rPr>
          <w:rFonts w:ascii="宋体" w:hAnsi="宋体" w:eastAsia="宋体" w:cs="宋体"/>
          <w:color w:val="auto"/>
          <w:sz w:val="24"/>
          <w:highlight w:val="none"/>
        </w:rPr>
      </w:pPr>
    </w:p>
    <w:p w14:paraId="40584A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6FE497E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E25707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50C23E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1CBC0CAF">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82D10">
            <w:pPr>
              <w:spacing w:line="480" w:lineRule="auto"/>
              <w:rPr>
                <w:rFonts w:ascii="宋体" w:hAnsi="宋体" w:eastAsia="宋体" w:cs="宋体"/>
                <w:b/>
                <w:color w:val="auto"/>
                <w:sz w:val="24"/>
                <w:highlight w:val="none"/>
              </w:rPr>
            </w:pPr>
          </w:p>
          <w:p w14:paraId="5F4528E4">
            <w:pPr>
              <w:spacing w:line="480" w:lineRule="auto"/>
              <w:rPr>
                <w:rFonts w:ascii="宋体" w:hAnsi="宋体" w:eastAsia="宋体" w:cs="宋体"/>
                <w:b/>
                <w:color w:val="auto"/>
                <w:sz w:val="24"/>
                <w:highlight w:val="none"/>
              </w:rPr>
            </w:pPr>
          </w:p>
          <w:p w14:paraId="77C9A0B5">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5EC434B4">
      <w:pPr>
        <w:spacing w:line="360" w:lineRule="auto"/>
        <w:ind w:firstLine="480"/>
        <w:rPr>
          <w:rFonts w:ascii="宋体" w:hAnsi="宋体" w:eastAsia="宋体" w:cs="宋体"/>
          <w:color w:val="auto"/>
          <w:sz w:val="24"/>
          <w:highlight w:val="none"/>
        </w:rPr>
      </w:pPr>
    </w:p>
    <w:p w14:paraId="465F1057">
      <w:pPr>
        <w:spacing w:line="360" w:lineRule="auto"/>
        <w:jc w:val="center"/>
        <w:rPr>
          <w:rFonts w:ascii="宋体" w:hAnsi="宋体" w:eastAsia="宋体" w:cs="宋体"/>
          <w:color w:val="auto"/>
          <w:sz w:val="24"/>
          <w:highlight w:val="none"/>
        </w:rPr>
      </w:pPr>
    </w:p>
    <w:p w14:paraId="0C6A7D20">
      <w:pPr>
        <w:spacing w:line="360" w:lineRule="auto"/>
        <w:jc w:val="center"/>
        <w:rPr>
          <w:rFonts w:ascii="宋体" w:hAnsi="宋体" w:eastAsia="宋体" w:cs="宋体"/>
          <w:color w:val="auto"/>
          <w:sz w:val="24"/>
          <w:highlight w:val="none"/>
        </w:rPr>
      </w:pPr>
    </w:p>
    <w:p w14:paraId="331B6E07">
      <w:pPr>
        <w:spacing w:line="360" w:lineRule="auto"/>
        <w:jc w:val="center"/>
        <w:rPr>
          <w:rFonts w:ascii="宋体" w:hAnsi="宋体" w:eastAsia="宋体" w:cs="宋体"/>
          <w:color w:val="auto"/>
          <w:sz w:val="24"/>
          <w:highlight w:val="none"/>
        </w:rPr>
      </w:pPr>
    </w:p>
    <w:p w14:paraId="6E3E91D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2A20069D">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6EA1061">
      <w:pPr>
        <w:spacing w:line="360" w:lineRule="auto"/>
        <w:jc w:val="center"/>
        <w:rPr>
          <w:rFonts w:ascii="宋体" w:hAnsi="宋体" w:eastAsia="宋体" w:cs="宋体"/>
          <w:color w:val="auto"/>
          <w:sz w:val="24"/>
          <w:highlight w:val="none"/>
        </w:rPr>
      </w:pPr>
    </w:p>
    <w:p w14:paraId="6E44816F">
      <w:pPr>
        <w:ind w:firstLine="240"/>
        <w:jc w:val="left"/>
        <w:rPr>
          <w:rFonts w:ascii="宋体" w:hAnsi="宋体" w:eastAsia="宋体" w:cs="宋体"/>
          <w:color w:val="auto"/>
          <w:sz w:val="24"/>
          <w:highlight w:val="none"/>
        </w:rPr>
      </w:pPr>
    </w:p>
    <w:p w14:paraId="1767B292">
      <w:pPr>
        <w:ind w:firstLine="240"/>
        <w:jc w:val="left"/>
        <w:rPr>
          <w:rFonts w:ascii="宋体" w:hAnsi="宋体" w:eastAsia="宋体" w:cs="宋体"/>
          <w:color w:val="auto"/>
          <w:sz w:val="24"/>
          <w:highlight w:val="none"/>
        </w:rPr>
      </w:pPr>
    </w:p>
    <w:p w14:paraId="362055A9">
      <w:pPr>
        <w:ind w:firstLine="240"/>
        <w:jc w:val="left"/>
        <w:rPr>
          <w:rFonts w:ascii="宋体" w:hAnsi="宋体" w:eastAsia="宋体" w:cs="宋体"/>
          <w:color w:val="auto"/>
          <w:sz w:val="24"/>
          <w:highlight w:val="none"/>
        </w:rPr>
      </w:pPr>
    </w:p>
    <w:p w14:paraId="11CBED34">
      <w:pPr>
        <w:ind w:firstLine="240"/>
        <w:jc w:val="left"/>
        <w:rPr>
          <w:rFonts w:ascii="宋体" w:hAnsi="宋体" w:eastAsia="宋体" w:cs="宋体"/>
          <w:color w:val="auto"/>
          <w:sz w:val="24"/>
          <w:highlight w:val="none"/>
        </w:rPr>
      </w:pPr>
    </w:p>
    <w:p w14:paraId="18A54C4C">
      <w:pPr>
        <w:pStyle w:val="27"/>
        <w:ind w:firstLine="210"/>
        <w:rPr>
          <w:color w:val="auto"/>
          <w:highlight w:val="none"/>
        </w:rPr>
      </w:pPr>
    </w:p>
    <w:p w14:paraId="7E59EDBA">
      <w:pPr>
        <w:ind w:firstLine="240"/>
        <w:jc w:val="left"/>
        <w:rPr>
          <w:rFonts w:ascii="宋体" w:hAnsi="宋体" w:eastAsia="宋体" w:cs="宋体"/>
          <w:color w:val="auto"/>
          <w:sz w:val="24"/>
          <w:highlight w:val="none"/>
        </w:rPr>
      </w:pPr>
    </w:p>
    <w:p w14:paraId="7CEE8AF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格式2-3</w:t>
      </w:r>
    </w:p>
    <w:p w14:paraId="6A1DCD56">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F96424D">
      <w:pPr>
        <w:ind w:firstLine="240"/>
        <w:jc w:val="left"/>
        <w:rPr>
          <w:rFonts w:ascii="宋体" w:hAnsi="宋体" w:eastAsia="宋体" w:cs="宋体"/>
          <w:color w:val="auto"/>
          <w:sz w:val="24"/>
          <w:highlight w:val="none"/>
        </w:rPr>
      </w:pPr>
    </w:p>
    <w:p w14:paraId="47311EFB">
      <w:pPr>
        <w:ind w:firstLine="240"/>
        <w:jc w:val="left"/>
        <w:rPr>
          <w:rFonts w:ascii="宋体" w:hAnsi="宋体" w:eastAsia="宋体" w:cs="宋体"/>
          <w:color w:val="auto"/>
          <w:sz w:val="24"/>
          <w:highlight w:val="none"/>
        </w:rPr>
      </w:pPr>
    </w:p>
    <w:p w14:paraId="4CC4F417">
      <w:pPr>
        <w:ind w:firstLine="240"/>
        <w:jc w:val="left"/>
        <w:rPr>
          <w:rFonts w:ascii="宋体" w:hAnsi="宋体" w:eastAsia="宋体" w:cs="宋体"/>
          <w:color w:val="auto"/>
          <w:sz w:val="24"/>
          <w:highlight w:val="none"/>
        </w:rPr>
      </w:pPr>
    </w:p>
    <w:p w14:paraId="688D52D5">
      <w:pPr>
        <w:ind w:firstLine="240"/>
        <w:jc w:val="left"/>
        <w:rPr>
          <w:rFonts w:ascii="宋体" w:hAnsi="宋体" w:eastAsia="宋体" w:cs="宋体"/>
          <w:color w:val="auto"/>
          <w:sz w:val="24"/>
          <w:highlight w:val="none"/>
        </w:rPr>
      </w:pPr>
    </w:p>
    <w:p w14:paraId="4880664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76B92AB7">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1FA73350">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4A74AAED">
      <w:pPr>
        <w:rPr>
          <w:rFonts w:ascii="宋体" w:hAnsi="宋体" w:eastAsia="宋体" w:cs="宋体"/>
          <w:color w:val="auto"/>
          <w:sz w:val="24"/>
          <w:highlight w:val="none"/>
        </w:rPr>
      </w:pPr>
    </w:p>
    <w:p w14:paraId="2C8A666C">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1732B0E9">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2D0E971D">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E3430DA">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2F30B7A2">
      <w:pPr>
        <w:numPr>
          <w:ilvl w:val="0"/>
          <w:numId w:val="2"/>
        </w:numPr>
        <w:ind w:firstLine="480"/>
        <w:rPr>
          <w:rFonts w:ascii="宋体" w:hAnsi="宋体" w:eastAsia="宋体" w:cs="宋体"/>
          <w:color w:val="auto"/>
          <w:sz w:val="24"/>
          <w:highlight w:val="none"/>
        </w:rPr>
      </w:pPr>
      <w:r>
        <w:rPr>
          <w:rFonts w:ascii="宋体" w:hAnsi="宋体" w:eastAsia="宋体" w:cs="宋体"/>
          <w:color w:val="auto"/>
          <w:sz w:val="24"/>
          <w:highlight w:val="none"/>
        </w:rPr>
        <w:t>同意向贵方提供贵方可能另外要求的与其竞争性磋商有关的任何证据和资料。</w:t>
      </w:r>
    </w:p>
    <w:p w14:paraId="264C5AF2">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5CEBA1FE">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0B84F20">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0AC5978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6D6D718D">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5368417A">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1FC0F54A">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221CB93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CAF88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34ABA49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12127ED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4641F8CA">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41506572">
      <w:pPr>
        <w:spacing w:line="360" w:lineRule="auto"/>
        <w:jc w:val="left"/>
        <w:rPr>
          <w:rFonts w:ascii="宋体" w:hAnsi="宋体" w:eastAsia="宋体" w:cs="宋体"/>
          <w:color w:val="auto"/>
          <w:sz w:val="24"/>
          <w:highlight w:val="none"/>
        </w:rPr>
      </w:pPr>
    </w:p>
    <w:p w14:paraId="1D56A02F">
      <w:pPr>
        <w:spacing w:line="360" w:lineRule="auto"/>
        <w:jc w:val="left"/>
        <w:rPr>
          <w:rFonts w:ascii="宋体" w:hAnsi="宋体" w:eastAsia="宋体" w:cs="宋体"/>
          <w:color w:val="auto"/>
          <w:sz w:val="24"/>
          <w:highlight w:val="none"/>
        </w:rPr>
      </w:pPr>
    </w:p>
    <w:p w14:paraId="6C3505C7">
      <w:pPr>
        <w:spacing w:line="360" w:lineRule="auto"/>
        <w:jc w:val="left"/>
        <w:rPr>
          <w:rFonts w:ascii="宋体" w:hAnsi="宋体" w:eastAsia="宋体" w:cs="宋体"/>
          <w:color w:val="auto"/>
          <w:sz w:val="24"/>
          <w:highlight w:val="none"/>
        </w:rPr>
      </w:pPr>
    </w:p>
    <w:p w14:paraId="034AB053">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528F15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C3E6BDE">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5380E5A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6F8450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FE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646A6">
            <w:pPr>
              <w:spacing w:line="360" w:lineRule="auto"/>
              <w:jc w:val="center"/>
              <w:rPr>
                <w:rFonts w:ascii="宋体" w:hAnsi="宋体" w:eastAsia="宋体" w:cs="宋体"/>
                <w:color w:val="auto"/>
                <w:sz w:val="22"/>
                <w:highlight w:val="none"/>
              </w:rPr>
            </w:pPr>
          </w:p>
        </w:tc>
      </w:tr>
      <w:tr w14:paraId="1586A31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7F91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86CBA">
            <w:pPr>
              <w:spacing w:line="360" w:lineRule="auto"/>
              <w:rPr>
                <w:rFonts w:ascii="宋体" w:hAnsi="宋体" w:eastAsia="宋体" w:cs="宋体"/>
                <w:color w:val="auto"/>
                <w:sz w:val="22"/>
                <w:highlight w:val="none"/>
              </w:rPr>
            </w:pPr>
          </w:p>
        </w:tc>
      </w:tr>
      <w:tr w14:paraId="0719B79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9FB1D">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298B89B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B4EB9">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06BB40D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0444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5F3F2">
            <w:pPr>
              <w:spacing w:line="360" w:lineRule="auto"/>
              <w:jc w:val="left"/>
              <w:rPr>
                <w:rFonts w:ascii="宋体" w:hAnsi="宋体" w:eastAsia="宋体" w:cs="宋体"/>
                <w:color w:val="auto"/>
                <w:sz w:val="22"/>
                <w:highlight w:val="none"/>
              </w:rPr>
            </w:pPr>
          </w:p>
        </w:tc>
      </w:tr>
    </w:tbl>
    <w:p w14:paraId="241C1570">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172567CE">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5F5CC28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327C11C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657C0D3">
      <w:pPr>
        <w:spacing w:line="360" w:lineRule="auto"/>
        <w:jc w:val="left"/>
        <w:rPr>
          <w:rFonts w:ascii="宋体" w:hAnsi="宋体" w:eastAsia="宋体" w:cs="宋体"/>
          <w:color w:val="auto"/>
          <w:sz w:val="24"/>
          <w:highlight w:val="none"/>
        </w:rPr>
      </w:pPr>
    </w:p>
    <w:p w14:paraId="30296289">
      <w:pPr>
        <w:spacing w:line="360" w:lineRule="auto"/>
        <w:jc w:val="left"/>
        <w:rPr>
          <w:rFonts w:ascii="宋体" w:hAnsi="宋体" w:eastAsia="宋体" w:cs="宋体"/>
          <w:color w:val="auto"/>
          <w:sz w:val="24"/>
          <w:highlight w:val="none"/>
        </w:rPr>
      </w:pPr>
    </w:p>
    <w:p w14:paraId="69AAC640">
      <w:pPr>
        <w:spacing w:line="360" w:lineRule="auto"/>
        <w:jc w:val="left"/>
        <w:rPr>
          <w:rFonts w:ascii="宋体" w:hAnsi="宋体" w:eastAsia="宋体" w:cs="宋体"/>
          <w:color w:val="auto"/>
          <w:sz w:val="24"/>
          <w:highlight w:val="none"/>
        </w:rPr>
      </w:pPr>
    </w:p>
    <w:p w14:paraId="561E731F">
      <w:pPr>
        <w:spacing w:line="360" w:lineRule="auto"/>
        <w:jc w:val="left"/>
        <w:rPr>
          <w:rFonts w:ascii="宋体" w:hAnsi="宋体" w:eastAsia="宋体" w:cs="宋体"/>
          <w:color w:val="auto"/>
          <w:sz w:val="24"/>
          <w:highlight w:val="none"/>
        </w:rPr>
      </w:pPr>
    </w:p>
    <w:p w14:paraId="3C7776F3">
      <w:pPr>
        <w:spacing w:line="360" w:lineRule="auto"/>
        <w:jc w:val="left"/>
        <w:rPr>
          <w:rFonts w:ascii="宋体" w:hAnsi="宋体" w:eastAsia="宋体" w:cs="宋体"/>
          <w:color w:val="auto"/>
          <w:sz w:val="24"/>
          <w:highlight w:val="none"/>
        </w:rPr>
      </w:pPr>
    </w:p>
    <w:p w14:paraId="4A98D266">
      <w:pPr>
        <w:spacing w:line="360" w:lineRule="auto"/>
        <w:jc w:val="left"/>
        <w:rPr>
          <w:rFonts w:ascii="宋体" w:hAnsi="宋体" w:eastAsia="宋体" w:cs="宋体"/>
          <w:color w:val="auto"/>
          <w:sz w:val="24"/>
          <w:highlight w:val="none"/>
        </w:rPr>
      </w:pPr>
    </w:p>
    <w:p w14:paraId="3CAE1229">
      <w:pPr>
        <w:spacing w:line="360" w:lineRule="auto"/>
        <w:jc w:val="left"/>
        <w:rPr>
          <w:rFonts w:ascii="宋体" w:hAnsi="宋体" w:eastAsia="宋体" w:cs="宋体"/>
          <w:color w:val="auto"/>
          <w:sz w:val="24"/>
          <w:highlight w:val="none"/>
        </w:rPr>
      </w:pPr>
    </w:p>
    <w:p w14:paraId="64133A64">
      <w:pPr>
        <w:spacing w:line="360" w:lineRule="auto"/>
        <w:jc w:val="left"/>
        <w:rPr>
          <w:rFonts w:ascii="宋体" w:hAnsi="宋体" w:eastAsia="宋体" w:cs="宋体"/>
          <w:color w:val="auto"/>
          <w:sz w:val="24"/>
          <w:highlight w:val="none"/>
        </w:rPr>
      </w:pPr>
    </w:p>
    <w:p w14:paraId="422A76ED">
      <w:pPr>
        <w:spacing w:line="360" w:lineRule="auto"/>
        <w:jc w:val="left"/>
        <w:rPr>
          <w:rFonts w:ascii="宋体" w:hAnsi="宋体" w:eastAsia="宋体" w:cs="宋体"/>
          <w:color w:val="auto"/>
          <w:sz w:val="24"/>
          <w:highlight w:val="none"/>
        </w:rPr>
      </w:pPr>
    </w:p>
    <w:p w14:paraId="2BB83B6F">
      <w:pPr>
        <w:spacing w:line="360" w:lineRule="auto"/>
        <w:jc w:val="left"/>
        <w:rPr>
          <w:rFonts w:ascii="宋体" w:hAnsi="宋体" w:eastAsia="宋体" w:cs="宋体"/>
          <w:color w:val="auto"/>
          <w:sz w:val="24"/>
          <w:highlight w:val="none"/>
        </w:rPr>
      </w:pPr>
    </w:p>
    <w:p w14:paraId="669E4306">
      <w:pPr>
        <w:spacing w:line="360" w:lineRule="auto"/>
        <w:jc w:val="left"/>
        <w:rPr>
          <w:rFonts w:ascii="宋体" w:hAnsi="宋体" w:eastAsia="宋体" w:cs="宋体"/>
          <w:color w:val="auto"/>
          <w:sz w:val="24"/>
          <w:highlight w:val="none"/>
        </w:rPr>
      </w:pPr>
    </w:p>
    <w:p w14:paraId="5FDFBDC3">
      <w:pPr>
        <w:spacing w:line="360" w:lineRule="auto"/>
        <w:jc w:val="left"/>
        <w:rPr>
          <w:rFonts w:ascii="宋体" w:hAnsi="宋体" w:eastAsia="宋体" w:cs="宋体"/>
          <w:color w:val="auto"/>
          <w:sz w:val="24"/>
          <w:highlight w:val="none"/>
        </w:rPr>
      </w:pPr>
    </w:p>
    <w:p w14:paraId="219299D2">
      <w:pPr>
        <w:spacing w:line="360" w:lineRule="auto"/>
        <w:jc w:val="left"/>
        <w:rPr>
          <w:rFonts w:ascii="宋体" w:hAnsi="宋体" w:eastAsia="宋体" w:cs="宋体"/>
          <w:color w:val="auto"/>
          <w:sz w:val="24"/>
          <w:highlight w:val="none"/>
        </w:rPr>
      </w:pPr>
    </w:p>
    <w:p w14:paraId="78A77486">
      <w:pPr>
        <w:spacing w:line="360" w:lineRule="auto"/>
        <w:jc w:val="left"/>
        <w:rPr>
          <w:rFonts w:ascii="宋体" w:hAnsi="宋体" w:eastAsia="宋体" w:cs="宋体"/>
          <w:color w:val="auto"/>
          <w:sz w:val="24"/>
          <w:highlight w:val="none"/>
        </w:rPr>
      </w:pPr>
    </w:p>
    <w:p w14:paraId="54E5BD25">
      <w:pPr>
        <w:spacing w:line="360" w:lineRule="auto"/>
        <w:jc w:val="left"/>
        <w:rPr>
          <w:rFonts w:ascii="宋体" w:hAnsi="宋体" w:eastAsia="宋体" w:cs="宋体"/>
          <w:color w:val="auto"/>
          <w:sz w:val="24"/>
          <w:highlight w:val="none"/>
        </w:rPr>
      </w:pPr>
    </w:p>
    <w:p w14:paraId="6B8675F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4E76AC19">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57CD415B">
      <w:pPr>
        <w:jc w:val="center"/>
        <w:rPr>
          <w:rFonts w:ascii="Times New Roman" w:hAnsi="Times New Roman" w:eastAsia="Times New Roman" w:cs="Times New Roman"/>
          <w:color w:val="auto"/>
          <w:sz w:val="24"/>
          <w:highlight w:val="none"/>
        </w:rPr>
      </w:pPr>
    </w:p>
    <w:p w14:paraId="53CE9D54">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谈判供应商名称：</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807A1BD">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94F7AD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7202E3">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1EFB8F">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FA77F2">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D9B4BA">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26CEA45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7A55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2E1CEB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D2FD2D">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5C4C7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55AE02">
            <w:pPr>
              <w:jc w:val="center"/>
              <w:rPr>
                <w:rFonts w:ascii="宋体" w:hAnsi="宋体" w:eastAsia="宋体" w:cs="宋体"/>
                <w:color w:val="auto"/>
                <w:sz w:val="22"/>
                <w:highlight w:val="none"/>
              </w:rPr>
            </w:pPr>
          </w:p>
        </w:tc>
      </w:tr>
      <w:tr w14:paraId="0753DF5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295D9">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1E57C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9451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CF729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13A7061">
            <w:pPr>
              <w:jc w:val="center"/>
              <w:rPr>
                <w:rFonts w:ascii="宋体" w:hAnsi="宋体" w:eastAsia="宋体" w:cs="宋体"/>
                <w:color w:val="auto"/>
                <w:sz w:val="22"/>
                <w:highlight w:val="none"/>
              </w:rPr>
            </w:pPr>
          </w:p>
        </w:tc>
      </w:tr>
      <w:tr w14:paraId="3DDD612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B45D9">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5A6E36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26388F">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0C60A1">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91F013">
            <w:pPr>
              <w:jc w:val="center"/>
              <w:rPr>
                <w:rFonts w:ascii="宋体" w:hAnsi="宋体" w:eastAsia="宋体" w:cs="宋体"/>
                <w:color w:val="auto"/>
                <w:sz w:val="22"/>
                <w:highlight w:val="none"/>
              </w:rPr>
            </w:pPr>
          </w:p>
        </w:tc>
      </w:tr>
      <w:tr w14:paraId="2341D3C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FDFB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FDD46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3CACA1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231C61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736BB7">
            <w:pPr>
              <w:jc w:val="center"/>
              <w:rPr>
                <w:rFonts w:ascii="宋体" w:hAnsi="宋体" w:eastAsia="宋体" w:cs="宋体"/>
                <w:color w:val="auto"/>
                <w:sz w:val="22"/>
                <w:highlight w:val="none"/>
              </w:rPr>
            </w:pPr>
          </w:p>
        </w:tc>
      </w:tr>
      <w:tr w14:paraId="447A58D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91B2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15A7136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79EE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B8F17A4">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BA21C49">
            <w:pPr>
              <w:jc w:val="center"/>
              <w:rPr>
                <w:rFonts w:ascii="宋体" w:hAnsi="宋体" w:eastAsia="宋体" w:cs="宋体"/>
                <w:color w:val="auto"/>
                <w:sz w:val="22"/>
                <w:highlight w:val="none"/>
              </w:rPr>
            </w:pPr>
          </w:p>
        </w:tc>
      </w:tr>
      <w:tr w14:paraId="773D682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CB8C0">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098E9C8">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7DF6E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6F4C4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C8A39">
            <w:pPr>
              <w:jc w:val="center"/>
              <w:rPr>
                <w:rFonts w:ascii="宋体" w:hAnsi="宋体" w:eastAsia="宋体" w:cs="宋体"/>
                <w:color w:val="auto"/>
                <w:sz w:val="22"/>
                <w:highlight w:val="none"/>
              </w:rPr>
            </w:pPr>
          </w:p>
        </w:tc>
      </w:tr>
      <w:tr w14:paraId="193475D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6FCA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7D4065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A2EB46">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850CF6">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E4F28D">
            <w:pPr>
              <w:jc w:val="center"/>
              <w:rPr>
                <w:rFonts w:ascii="宋体" w:hAnsi="宋体" w:eastAsia="宋体" w:cs="宋体"/>
                <w:color w:val="auto"/>
                <w:sz w:val="22"/>
                <w:highlight w:val="none"/>
              </w:rPr>
            </w:pPr>
          </w:p>
        </w:tc>
      </w:tr>
      <w:tr w14:paraId="04A1459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14BFA">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3540B0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3E5EE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2E4DA">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CB0CEA">
            <w:pPr>
              <w:jc w:val="center"/>
              <w:rPr>
                <w:rFonts w:ascii="宋体" w:hAnsi="宋体" w:eastAsia="宋体" w:cs="宋体"/>
                <w:color w:val="auto"/>
                <w:sz w:val="22"/>
                <w:highlight w:val="none"/>
              </w:rPr>
            </w:pPr>
          </w:p>
        </w:tc>
      </w:tr>
      <w:tr w14:paraId="463C1AE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9A90B">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B3414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7B080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6C90D2">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21E468">
            <w:pPr>
              <w:jc w:val="center"/>
              <w:rPr>
                <w:rFonts w:ascii="宋体" w:hAnsi="宋体" w:eastAsia="宋体" w:cs="宋体"/>
                <w:color w:val="auto"/>
                <w:sz w:val="22"/>
                <w:highlight w:val="none"/>
              </w:rPr>
            </w:pPr>
          </w:p>
        </w:tc>
      </w:tr>
      <w:tr w14:paraId="396E57ED">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77D73D">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6F87B22E">
      <w:pPr>
        <w:jc w:val="center"/>
        <w:rPr>
          <w:rFonts w:ascii="Times New Roman" w:hAnsi="Times New Roman" w:eastAsia="Times New Roman" w:cs="Times New Roman"/>
          <w:color w:val="auto"/>
          <w:sz w:val="24"/>
          <w:highlight w:val="none"/>
        </w:rPr>
      </w:pPr>
    </w:p>
    <w:p w14:paraId="10C36956">
      <w:pPr>
        <w:jc w:val="center"/>
        <w:rPr>
          <w:rFonts w:ascii="Times New Roman" w:hAnsi="Times New Roman" w:eastAsia="Times New Roman" w:cs="Times New Roman"/>
          <w:color w:val="auto"/>
          <w:sz w:val="24"/>
          <w:highlight w:val="none"/>
        </w:rPr>
      </w:pPr>
    </w:p>
    <w:p w14:paraId="03524373">
      <w:pPr>
        <w:jc w:val="center"/>
        <w:rPr>
          <w:rFonts w:ascii="宋体" w:hAnsi="宋体" w:eastAsia="宋体" w:cs="宋体"/>
          <w:color w:val="auto"/>
          <w:sz w:val="24"/>
          <w:highlight w:val="none"/>
        </w:rPr>
      </w:pPr>
      <w:r>
        <w:rPr>
          <w:rFonts w:ascii="宋体" w:hAnsi="宋体" w:eastAsia="宋体" w:cs="宋体"/>
          <w:color w:val="auto"/>
          <w:sz w:val="24"/>
          <w:highlight w:val="none"/>
        </w:rPr>
        <w:t>谈判供应商代表签字：</w:t>
      </w:r>
    </w:p>
    <w:p w14:paraId="5D47199A">
      <w:pPr>
        <w:jc w:val="center"/>
        <w:rPr>
          <w:rFonts w:ascii="宋体" w:hAnsi="宋体" w:eastAsia="宋体" w:cs="宋体"/>
          <w:color w:val="auto"/>
          <w:sz w:val="24"/>
          <w:highlight w:val="none"/>
        </w:rPr>
      </w:pPr>
      <w:r>
        <w:rPr>
          <w:rFonts w:ascii="宋体" w:hAnsi="宋体" w:eastAsia="宋体" w:cs="宋体"/>
          <w:color w:val="auto"/>
          <w:sz w:val="24"/>
          <w:highlight w:val="none"/>
        </w:rPr>
        <w:t>谈判供应商公章</w:t>
      </w:r>
      <w:r>
        <w:rPr>
          <w:rFonts w:hint="eastAsia" w:ascii="宋体" w:hAnsi="宋体" w:eastAsia="宋体" w:cs="宋体"/>
          <w:color w:val="auto"/>
          <w:sz w:val="24"/>
          <w:highlight w:val="none"/>
        </w:rPr>
        <w:t>：</w:t>
      </w:r>
    </w:p>
    <w:p w14:paraId="7A0B9FEC">
      <w:pPr>
        <w:jc w:val="center"/>
        <w:rPr>
          <w:rFonts w:ascii="宋体" w:hAnsi="宋体" w:eastAsia="宋体" w:cs="宋体"/>
          <w:color w:val="auto"/>
          <w:sz w:val="24"/>
          <w:highlight w:val="none"/>
        </w:rPr>
      </w:pPr>
    </w:p>
    <w:p w14:paraId="2056C026">
      <w:pPr>
        <w:jc w:val="center"/>
        <w:rPr>
          <w:rFonts w:ascii="宋体" w:hAnsi="宋体" w:eastAsia="宋体" w:cs="宋体"/>
          <w:color w:val="auto"/>
          <w:sz w:val="24"/>
          <w:highlight w:val="none"/>
        </w:rPr>
      </w:pPr>
    </w:p>
    <w:p w14:paraId="65B46D08">
      <w:pPr>
        <w:jc w:val="center"/>
        <w:rPr>
          <w:rFonts w:ascii="宋体" w:hAnsi="宋体" w:eastAsia="宋体" w:cs="宋体"/>
          <w:color w:val="auto"/>
          <w:sz w:val="24"/>
          <w:highlight w:val="none"/>
        </w:rPr>
      </w:pPr>
    </w:p>
    <w:p w14:paraId="323CE783">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7723DC5">
      <w:pPr>
        <w:spacing w:line="360" w:lineRule="auto"/>
        <w:jc w:val="center"/>
        <w:rPr>
          <w:rFonts w:ascii="宋体" w:hAnsi="宋体" w:eastAsia="宋体" w:cs="宋体"/>
          <w:b/>
          <w:color w:val="auto"/>
          <w:sz w:val="24"/>
          <w:highlight w:val="none"/>
        </w:rPr>
      </w:pPr>
    </w:p>
    <w:p w14:paraId="60D9C34E">
      <w:pPr>
        <w:ind w:firstLine="210"/>
        <w:jc w:val="left"/>
        <w:rPr>
          <w:rFonts w:ascii="Times New Roman" w:hAnsi="Times New Roman" w:eastAsia="Times New Roman" w:cs="Times New Roman"/>
          <w:color w:val="auto"/>
          <w:sz w:val="22"/>
          <w:highlight w:val="none"/>
        </w:rPr>
      </w:pPr>
    </w:p>
    <w:p w14:paraId="6AE0C0A4">
      <w:pPr>
        <w:pStyle w:val="2"/>
        <w:rPr>
          <w:color w:val="auto"/>
          <w:highlight w:val="none"/>
        </w:rPr>
      </w:pPr>
    </w:p>
    <w:p w14:paraId="639427E8">
      <w:pPr>
        <w:ind w:firstLine="210"/>
        <w:jc w:val="left"/>
        <w:rPr>
          <w:rFonts w:ascii="Times New Roman" w:hAnsi="Times New Roman" w:eastAsia="Times New Roman" w:cs="Times New Roman"/>
          <w:color w:val="auto"/>
          <w:sz w:val="22"/>
          <w:highlight w:val="none"/>
        </w:rPr>
      </w:pPr>
    </w:p>
    <w:p w14:paraId="337C7F01">
      <w:pPr>
        <w:ind w:firstLine="210"/>
        <w:jc w:val="left"/>
        <w:rPr>
          <w:rFonts w:ascii="Times New Roman" w:hAnsi="Times New Roman" w:eastAsia="Times New Roman" w:cs="Times New Roman"/>
          <w:color w:val="auto"/>
          <w:sz w:val="22"/>
          <w:highlight w:val="none"/>
        </w:rPr>
      </w:pPr>
    </w:p>
    <w:p w14:paraId="52A0DDEB">
      <w:pPr>
        <w:ind w:firstLine="210"/>
        <w:jc w:val="left"/>
        <w:rPr>
          <w:rFonts w:ascii="Times New Roman" w:hAnsi="Times New Roman" w:eastAsia="Times New Roman" w:cs="Times New Roman"/>
          <w:color w:val="auto"/>
          <w:sz w:val="22"/>
          <w:highlight w:val="none"/>
        </w:rPr>
      </w:pPr>
    </w:p>
    <w:p w14:paraId="619E833F">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34D727C0">
      <w:pPr>
        <w:rPr>
          <w:rFonts w:ascii="宋体" w:hAnsi="宋体" w:eastAsia="宋体" w:cs="宋体"/>
          <w:color w:val="auto"/>
          <w:sz w:val="24"/>
          <w:highlight w:val="none"/>
        </w:rPr>
      </w:pPr>
    </w:p>
    <w:p w14:paraId="6EA6BDDA">
      <w:pPr>
        <w:rPr>
          <w:rFonts w:ascii="宋体" w:hAnsi="宋体" w:eastAsia="宋体" w:cs="宋体"/>
          <w:color w:val="auto"/>
          <w:sz w:val="24"/>
          <w:highlight w:val="none"/>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4C070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CB949">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3556E">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5F8CCF1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48AC1">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4CC20">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C572A">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53DD1">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E47B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34AEA8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C5E35">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4585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44917">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60D078">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D61EE4">
            <w:pPr>
              <w:jc w:val="center"/>
              <w:rPr>
                <w:rFonts w:ascii="宋体" w:hAnsi="宋体" w:eastAsia="宋体" w:cs="宋体"/>
                <w:color w:val="auto"/>
                <w:sz w:val="22"/>
                <w:highlight w:val="none"/>
              </w:rPr>
            </w:pPr>
          </w:p>
        </w:tc>
      </w:tr>
      <w:tr w14:paraId="33930BB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F8323">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488EC">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9DF9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D8952">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1E3FC">
            <w:pPr>
              <w:jc w:val="center"/>
              <w:rPr>
                <w:rFonts w:ascii="宋体" w:hAnsi="宋体" w:eastAsia="宋体" w:cs="宋体"/>
                <w:color w:val="auto"/>
                <w:sz w:val="22"/>
                <w:highlight w:val="none"/>
              </w:rPr>
            </w:pPr>
          </w:p>
        </w:tc>
      </w:tr>
      <w:tr w14:paraId="0D098F7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88EE0">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58CF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66CA0">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3FA46">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9E94D">
            <w:pPr>
              <w:jc w:val="center"/>
              <w:rPr>
                <w:rFonts w:ascii="宋体" w:hAnsi="宋体" w:eastAsia="宋体" w:cs="宋体"/>
                <w:color w:val="auto"/>
                <w:sz w:val="22"/>
                <w:highlight w:val="none"/>
              </w:rPr>
            </w:pPr>
          </w:p>
        </w:tc>
      </w:tr>
      <w:tr w14:paraId="7072D06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5418E">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AA09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7F8F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05649">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17D71">
            <w:pPr>
              <w:jc w:val="center"/>
              <w:rPr>
                <w:rFonts w:ascii="宋体" w:hAnsi="宋体" w:eastAsia="宋体" w:cs="宋体"/>
                <w:color w:val="auto"/>
                <w:sz w:val="22"/>
                <w:highlight w:val="none"/>
              </w:rPr>
            </w:pPr>
          </w:p>
        </w:tc>
      </w:tr>
      <w:tr w14:paraId="6D62424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CD49C">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1D74C">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211F3">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83DAB">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4C162">
            <w:pPr>
              <w:jc w:val="center"/>
              <w:rPr>
                <w:rFonts w:ascii="宋体" w:hAnsi="宋体" w:eastAsia="宋体" w:cs="宋体"/>
                <w:color w:val="auto"/>
                <w:sz w:val="22"/>
                <w:highlight w:val="none"/>
              </w:rPr>
            </w:pPr>
          </w:p>
        </w:tc>
      </w:tr>
      <w:tr w14:paraId="6E88D2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437C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959B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C98D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2495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51B04">
            <w:pPr>
              <w:jc w:val="center"/>
              <w:rPr>
                <w:rFonts w:ascii="宋体" w:hAnsi="宋体" w:eastAsia="宋体" w:cs="宋体"/>
                <w:color w:val="auto"/>
                <w:sz w:val="22"/>
                <w:highlight w:val="none"/>
              </w:rPr>
            </w:pPr>
          </w:p>
        </w:tc>
      </w:tr>
    </w:tbl>
    <w:p w14:paraId="2D61F935">
      <w:pPr>
        <w:rPr>
          <w:rFonts w:ascii="宋体" w:hAnsi="宋体" w:eastAsia="宋体" w:cs="宋体"/>
          <w:color w:val="auto"/>
          <w:sz w:val="24"/>
          <w:highlight w:val="none"/>
        </w:rPr>
      </w:pPr>
    </w:p>
    <w:p w14:paraId="2F94D6CB">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0228100F">
      <w:pPr>
        <w:rPr>
          <w:rFonts w:ascii="宋体" w:hAnsi="宋体" w:eastAsia="宋体" w:cs="宋体"/>
          <w:color w:val="auto"/>
          <w:sz w:val="24"/>
          <w:highlight w:val="none"/>
        </w:rPr>
      </w:pPr>
    </w:p>
    <w:p w14:paraId="37E5A76A">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171EEFF">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9C3BDBB">
      <w:pPr>
        <w:spacing w:line="360" w:lineRule="auto"/>
        <w:rPr>
          <w:rFonts w:ascii="宋体" w:hAnsi="宋体" w:eastAsia="宋体" w:cs="宋体"/>
          <w:b/>
          <w:color w:val="auto"/>
          <w:sz w:val="24"/>
          <w:highlight w:val="none"/>
        </w:rPr>
      </w:pPr>
    </w:p>
    <w:p w14:paraId="23CA3610">
      <w:pPr>
        <w:spacing w:line="360" w:lineRule="auto"/>
        <w:rPr>
          <w:rFonts w:ascii="宋体" w:hAnsi="宋体" w:eastAsia="宋体" w:cs="宋体"/>
          <w:b/>
          <w:color w:val="auto"/>
          <w:sz w:val="24"/>
          <w:highlight w:val="none"/>
        </w:rPr>
      </w:pPr>
    </w:p>
    <w:p w14:paraId="6BCE7B74">
      <w:pPr>
        <w:spacing w:line="360" w:lineRule="auto"/>
        <w:rPr>
          <w:rFonts w:ascii="宋体" w:hAnsi="宋体" w:eastAsia="宋体" w:cs="宋体"/>
          <w:b/>
          <w:color w:val="auto"/>
          <w:sz w:val="24"/>
          <w:highlight w:val="none"/>
        </w:rPr>
      </w:pPr>
    </w:p>
    <w:p w14:paraId="3580D981">
      <w:pPr>
        <w:spacing w:line="360" w:lineRule="auto"/>
        <w:rPr>
          <w:rFonts w:ascii="宋体" w:hAnsi="宋体" w:eastAsia="宋体" w:cs="宋体"/>
          <w:b/>
          <w:color w:val="auto"/>
          <w:sz w:val="24"/>
          <w:highlight w:val="none"/>
        </w:rPr>
      </w:pPr>
    </w:p>
    <w:p w14:paraId="5D52A8F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 xml:space="preserve"> </w:t>
      </w:r>
    </w:p>
    <w:p w14:paraId="58BB6EC0">
      <w:pPr>
        <w:spacing w:line="360" w:lineRule="auto"/>
        <w:jc w:val="left"/>
        <w:rPr>
          <w:rFonts w:ascii="宋体" w:hAnsi="宋体" w:eastAsia="宋体" w:cs="宋体"/>
          <w:color w:val="auto"/>
          <w:sz w:val="24"/>
          <w:highlight w:val="none"/>
        </w:rPr>
      </w:pPr>
    </w:p>
    <w:p w14:paraId="50A6DB76">
      <w:pPr>
        <w:spacing w:line="360" w:lineRule="auto"/>
        <w:jc w:val="left"/>
        <w:rPr>
          <w:rFonts w:ascii="宋体" w:hAnsi="宋体" w:eastAsia="宋体" w:cs="宋体"/>
          <w:color w:val="auto"/>
          <w:sz w:val="24"/>
          <w:highlight w:val="none"/>
        </w:rPr>
      </w:pPr>
    </w:p>
    <w:p w14:paraId="72B439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br w:type="page"/>
      </w:r>
      <w:r>
        <w:rPr>
          <w:rFonts w:ascii="宋体" w:hAnsi="宋体" w:eastAsia="宋体" w:cs="宋体"/>
          <w:color w:val="auto"/>
          <w:sz w:val="24"/>
          <w:highlight w:val="none"/>
        </w:rPr>
        <w:t>格式7</w:t>
      </w:r>
    </w:p>
    <w:p w14:paraId="7B0DB8FE">
      <w:pPr>
        <w:tabs>
          <w:tab w:val="left" w:pos="0"/>
          <w:tab w:val="left" w:pos="993"/>
          <w:tab w:val="left" w:pos="1134"/>
        </w:tabs>
        <w:ind w:firstLine="480"/>
        <w:rPr>
          <w:rFonts w:ascii="宋体" w:hAnsi="宋体" w:eastAsia="宋体" w:cs="宋体"/>
          <w:color w:val="auto"/>
          <w:sz w:val="24"/>
          <w:highlight w:val="none"/>
        </w:rPr>
      </w:pPr>
    </w:p>
    <w:p w14:paraId="259A8757">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售后服务承诺</w:t>
      </w:r>
    </w:p>
    <w:p w14:paraId="1BCEBE8E">
      <w:pPr>
        <w:spacing w:line="380" w:lineRule="auto"/>
        <w:jc w:val="center"/>
        <w:rPr>
          <w:rFonts w:ascii="宋体" w:hAnsi="宋体" w:eastAsia="宋体" w:cs="宋体"/>
          <w:color w:val="auto"/>
          <w:sz w:val="24"/>
          <w:highlight w:val="none"/>
        </w:rPr>
      </w:pPr>
    </w:p>
    <w:p w14:paraId="08AE83EF">
      <w:pPr>
        <w:spacing w:line="380" w:lineRule="auto"/>
        <w:ind w:firstLine="360"/>
        <w:rPr>
          <w:rFonts w:ascii="宋体" w:hAnsi="宋体" w:eastAsia="宋体" w:cs="宋体"/>
          <w:color w:val="auto"/>
          <w:sz w:val="24"/>
          <w:highlight w:val="none"/>
        </w:rPr>
      </w:pPr>
    </w:p>
    <w:p w14:paraId="22660EEF">
      <w:pPr>
        <w:rPr>
          <w:rFonts w:ascii="宋体" w:hAnsi="宋体" w:eastAsia="宋体" w:cs="宋体"/>
          <w:color w:val="auto"/>
          <w:sz w:val="24"/>
          <w:highlight w:val="none"/>
        </w:rPr>
      </w:pPr>
    </w:p>
    <w:p w14:paraId="52A276D6">
      <w:pPr>
        <w:rPr>
          <w:rFonts w:ascii="宋体" w:hAnsi="宋体" w:eastAsia="宋体" w:cs="宋体"/>
          <w:color w:val="auto"/>
          <w:sz w:val="24"/>
          <w:highlight w:val="none"/>
        </w:rPr>
      </w:pPr>
    </w:p>
    <w:p w14:paraId="50B07DC6">
      <w:pPr>
        <w:rPr>
          <w:rFonts w:ascii="宋体" w:hAnsi="宋体" w:eastAsia="宋体" w:cs="宋体"/>
          <w:color w:val="auto"/>
          <w:sz w:val="24"/>
          <w:highlight w:val="none"/>
        </w:rPr>
      </w:pPr>
    </w:p>
    <w:p w14:paraId="00229583">
      <w:pPr>
        <w:rPr>
          <w:rFonts w:ascii="宋体" w:hAnsi="宋体" w:eastAsia="宋体" w:cs="宋体"/>
          <w:color w:val="auto"/>
          <w:sz w:val="24"/>
          <w:highlight w:val="none"/>
        </w:rPr>
      </w:pPr>
    </w:p>
    <w:p w14:paraId="1D2B20B0">
      <w:pPr>
        <w:rPr>
          <w:rFonts w:ascii="宋体" w:hAnsi="宋体" w:eastAsia="宋体" w:cs="宋体"/>
          <w:color w:val="auto"/>
          <w:sz w:val="24"/>
          <w:highlight w:val="none"/>
        </w:rPr>
      </w:pPr>
    </w:p>
    <w:p w14:paraId="2B0A260A">
      <w:pPr>
        <w:rPr>
          <w:rFonts w:ascii="宋体" w:hAnsi="宋体" w:eastAsia="宋体" w:cs="宋体"/>
          <w:color w:val="auto"/>
          <w:sz w:val="24"/>
          <w:highlight w:val="none"/>
        </w:rPr>
      </w:pPr>
    </w:p>
    <w:p w14:paraId="7917808F">
      <w:pPr>
        <w:spacing w:line="380" w:lineRule="auto"/>
        <w:rPr>
          <w:rFonts w:ascii="宋体" w:hAnsi="宋体" w:eastAsia="宋体" w:cs="宋体"/>
          <w:color w:val="auto"/>
          <w:sz w:val="24"/>
          <w:highlight w:val="none"/>
        </w:rPr>
      </w:pPr>
    </w:p>
    <w:p w14:paraId="52F43499">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58E06546">
      <w:pPr>
        <w:spacing w:line="380" w:lineRule="auto"/>
        <w:ind w:right="640" w:firstLine="1560"/>
        <w:rPr>
          <w:rFonts w:ascii="宋体" w:hAnsi="宋体" w:eastAsia="宋体" w:cs="宋体"/>
          <w:color w:val="auto"/>
          <w:sz w:val="24"/>
          <w:highlight w:val="none"/>
        </w:rPr>
      </w:pPr>
    </w:p>
    <w:p w14:paraId="7E29A390">
      <w:pPr>
        <w:spacing w:line="380" w:lineRule="auto"/>
        <w:ind w:right="640" w:firstLine="4680"/>
        <w:rPr>
          <w:rFonts w:ascii="宋体" w:hAnsi="宋体" w:eastAsia="宋体" w:cs="宋体"/>
          <w:color w:val="auto"/>
          <w:sz w:val="24"/>
          <w:highlight w:val="none"/>
        </w:rPr>
      </w:pPr>
    </w:p>
    <w:p w14:paraId="1DA6843A">
      <w:pPr>
        <w:spacing w:line="380" w:lineRule="auto"/>
        <w:jc w:val="center"/>
        <w:rPr>
          <w:rFonts w:ascii="宋体" w:hAnsi="宋体" w:eastAsia="宋体" w:cs="宋体"/>
          <w:color w:val="auto"/>
          <w:sz w:val="24"/>
          <w:highlight w:val="none"/>
        </w:rPr>
      </w:pPr>
    </w:p>
    <w:p w14:paraId="040AE913">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BF6BF51">
      <w:pPr>
        <w:spacing w:line="380" w:lineRule="auto"/>
        <w:ind w:firstLine="3600"/>
        <w:rPr>
          <w:rFonts w:ascii="宋体" w:hAnsi="宋体" w:eastAsia="宋体" w:cs="宋体"/>
          <w:b/>
          <w:color w:val="auto"/>
          <w:sz w:val="24"/>
          <w:highlight w:val="none"/>
        </w:rPr>
      </w:pPr>
      <w:r>
        <w:rPr>
          <w:rFonts w:ascii="宋体" w:hAnsi="宋体" w:eastAsia="宋体" w:cs="宋体"/>
          <w:b/>
          <w:color w:val="auto"/>
          <w:sz w:val="24"/>
          <w:highlight w:val="none"/>
        </w:rPr>
        <w:t xml:space="preserve"> </w:t>
      </w:r>
    </w:p>
    <w:p w14:paraId="02331174">
      <w:pPr>
        <w:spacing w:line="360" w:lineRule="auto"/>
        <w:jc w:val="center"/>
        <w:rPr>
          <w:rFonts w:ascii="宋体" w:hAnsi="宋体" w:eastAsia="宋体" w:cs="宋体"/>
          <w:b/>
          <w:color w:val="auto"/>
          <w:sz w:val="24"/>
          <w:highlight w:val="none"/>
        </w:rPr>
      </w:pPr>
    </w:p>
    <w:p w14:paraId="483FFC15">
      <w:pPr>
        <w:pStyle w:val="29"/>
        <w:rPr>
          <w:rFonts w:ascii="宋体" w:hAnsi="宋体" w:cs="宋体"/>
          <w:b/>
          <w:color w:val="auto"/>
          <w:sz w:val="24"/>
          <w:highlight w:val="none"/>
        </w:rPr>
      </w:pPr>
    </w:p>
    <w:p w14:paraId="28E729F0">
      <w:pPr>
        <w:pStyle w:val="3"/>
        <w:rPr>
          <w:rFonts w:ascii="宋体" w:hAnsi="宋体" w:eastAsia="宋体" w:cs="宋体"/>
          <w:b/>
          <w:color w:val="auto"/>
          <w:sz w:val="24"/>
          <w:highlight w:val="none"/>
        </w:rPr>
      </w:pPr>
    </w:p>
    <w:p w14:paraId="7BC49EE0">
      <w:pPr>
        <w:rPr>
          <w:rFonts w:ascii="宋体" w:hAnsi="宋体" w:eastAsia="宋体" w:cs="宋体"/>
          <w:b/>
          <w:color w:val="auto"/>
          <w:sz w:val="24"/>
          <w:highlight w:val="none"/>
        </w:rPr>
      </w:pPr>
    </w:p>
    <w:p w14:paraId="031EF7A9">
      <w:pPr>
        <w:pStyle w:val="29"/>
        <w:rPr>
          <w:rFonts w:ascii="宋体" w:hAnsi="宋体" w:cs="宋体"/>
          <w:b/>
          <w:color w:val="auto"/>
          <w:sz w:val="24"/>
          <w:highlight w:val="none"/>
        </w:rPr>
      </w:pPr>
    </w:p>
    <w:p w14:paraId="70453B8E">
      <w:pPr>
        <w:pStyle w:val="3"/>
        <w:rPr>
          <w:rFonts w:ascii="宋体" w:hAnsi="宋体" w:eastAsia="宋体" w:cs="宋体"/>
          <w:b/>
          <w:color w:val="auto"/>
          <w:sz w:val="24"/>
          <w:highlight w:val="none"/>
        </w:rPr>
      </w:pPr>
    </w:p>
    <w:p w14:paraId="4FCB1CA0">
      <w:pPr>
        <w:rPr>
          <w:rFonts w:ascii="宋体" w:hAnsi="宋体" w:eastAsia="宋体" w:cs="宋体"/>
          <w:b/>
          <w:color w:val="auto"/>
          <w:sz w:val="24"/>
          <w:highlight w:val="none"/>
        </w:rPr>
      </w:pPr>
    </w:p>
    <w:p w14:paraId="2BE7DA9F">
      <w:pPr>
        <w:pStyle w:val="29"/>
        <w:rPr>
          <w:rFonts w:ascii="宋体" w:hAnsi="宋体" w:cs="宋体"/>
          <w:b/>
          <w:color w:val="auto"/>
          <w:sz w:val="24"/>
          <w:highlight w:val="none"/>
        </w:rPr>
      </w:pPr>
    </w:p>
    <w:p w14:paraId="2425F318">
      <w:pPr>
        <w:pStyle w:val="3"/>
        <w:rPr>
          <w:rFonts w:ascii="宋体" w:hAnsi="宋体" w:eastAsia="宋体" w:cs="宋体"/>
          <w:b/>
          <w:color w:val="auto"/>
          <w:sz w:val="24"/>
          <w:highlight w:val="none"/>
        </w:rPr>
      </w:pPr>
    </w:p>
    <w:p w14:paraId="7D1329A2">
      <w:pPr>
        <w:rPr>
          <w:rFonts w:ascii="宋体" w:hAnsi="宋体" w:eastAsia="宋体" w:cs="宋体"/>
          <w:b/>
          <w:color w:val="auto"/>
          <w:sz w:val="24"/>
          <w:highlight w:val="none"/>
        </w:rPr>
      </w:pPr>
    </w:p>
    <w:p w14:paraId="3DD2360F">
      <w:pPr>
        <w:pStyle w:val="29"/>
        <w:rPr>
          <w:rFonts w:ascii="宋体" w:hAnsi="宋体" w:cs="宋体"/>
          <w:b/>
          <w:color w:val="auto"/>
          <w:sz w:val="24"/>
          <w:highlight w:val="none"/>
        </w:rPr>
      </w:pPr>
    </w:p>
    <w:p w14:paraId="65179466">
      <w:pPr>
        <w:pStyle w:val="3"/>
        <w:rPr>
          <w:rFonts w:ascii="宋体" w:hAnsi="宋体" w:eastAsia="宋体" w:cs="宋体"/>
          <w:b/>
          <w:color w:val="auto"/>
          <w:sz w:val="24"/>
          <w:highlight w:val="none"/>
        </w:rPr>
      </w:pPr>
    </w:p>
    <w:p w14:paraId="281AD0F4">
      <w:pPr>
        <w:rPr>
          <w:rFonts w:ascii="宋体" w:hAnsi="宋体" w:eastAsia="宋体" w:cs="宋体"/>
          <w:b/>
          <w:color w:val="auto"/>
          <w:sz w:val="24"/>
          <w:highlight w:val="none"/>
        </w:rPr>
      </w:pPr>
    </w:p>
    <w:p w14:paraId="4CDAEF87">
      <w:pPr>
        <w:pStyle w:val="29"/>
        <w:rPr>
          <w:rFonts w:ascii="宋体" w:hAnsi="宋体" w:cs="宋体"/>
          <w:b/>
          <w:color w:val="auto"/>
          <w:sz w:val="24"/>
          <w:highlight w:val="none"/>
        </w:rPr>
      </w:pPr>
    </w:p>
    <w:p w14:paraId="5665B224">
      <w:pPr>
        <w:pStyle w:val="3"/>
        <w:rPr>
          <w:rFonts w:ascii="宋体" w:hAnsi="宋体" w:eastAsia="宋体" w:cs="宋体"/>
          <w:b/>
          <w:color w:val="auto"/>
          <w:sz w:val="24"/>
          <w:highlight w:val="none"/>
        </w:rPr>
      </w:pPr>
    </w:p>
    <w:p w14:paraId="10E95AE0">
      <w:pPr>
        <w:rPr>
          <w:rFonts w:ascii="宋体" w:hAnsi="宋体" w:eastAsia="宋体" w:cs="宋体"/>
          <w:b/>
          <w:color w:val="auto"/>
          <w:sz w:val="24"/>
          <w:highlight w:val="none"/>
        </w:rPr>
      </w:pPr>
    </w:p>
    <w:p w14:paraId="4C2686AE">
      <w:pPr>
        <w:pStyle w:val="29"/>
        <w:rPr>
          <w:rFonts w:ascii="宋体" w:hAnsi="宋体" w:cs="宋体"/>
          <w:b/>
          <w:color w:val="auto"/>
          <w:sz w:val="24"/>
          <w:highlight w:val="none"/>
        </w:rPr>
      </w:pPr>
    </w:p>
    <w:p w14:paraId="0B06BBFD">
      <w:pPr>
        <w:pStyle w:val="3"/>
        <w:rPr>
          <w:rFonts w:ascii="宋体" w:hAnsi="宋体" w:eastAsia="宋体" w:cs="宋体"/>
          <w:b/>
          <w:color w:val="auto"/>
          <w:sz w:val="24"/>
          <w:highlight w:val="none"/>
        </w:rPr>
      </w:pPr>
    </w:p>
    <w:p w14:paraId="77BC368E">
      <w:pPr>
        <w:rPr>
          <w:color w:val="auto"/>
          <w:highlight w:val="none"/>
        </w:rPr>
      </w:pPr>
    </w:p>
    <w:p w14:paraId="5A40748A">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73C247F3">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3F11D325">
      <w:pPr>
        <w:spacing w:line="360" w:lineRule="auto"/>
        <w:jc w:val="center"/>
        <w:rPr>
          <w:rFonts w:ascii="宋体" w:hAnsi="宋体" w:eastAsia="宋体" w:cs="宋体"/>
          <w:b/>
          <w:color w:val="auto"/>
          <w:sz w:val="24"/>
          <w:highlight w:val="none"/>
        </w:rPr>
      </w:pPr>
    </w:p>
    <w:p w14:paraId="62D875B4">
      <w:pPr>
        <w:spacing w:line="360" w:lineRule="auto"/>
        <w:jc w:val="center"/>
        <w:rPr>
          <w:rFonts w:ascii="宋体" w:hAnsi="宋体" w:eastAsia="宋体" w:cs="宋体"/>
          <w:b/>
          <w:color w:val="auto"/>
          <w:sz w:val="24"/>
          <w:highlight w:val="none"/>
        </w:rPr>
      </w:pPr>
    </w:p>
    <w:p w14:paraId="3617FADE">
      <w:pPr>
        <w:spacing w:line="360" w:lineRule="auto"/>
        <w:jc w:val="center"/>
        <w:rPr>
          <w:rFonts w:ascii="宋体" w:hAnsi="宋体" w:eastAsia="宋体" w:cs="宋体"/>
          <w:b/>
          <w:color w:val="auto"/>
          <w:sz w:val="24"/>
          <w:highlight w:val="none"/>
        </w:rPr>
      </w:pPr>
    </w:p>
    <w:p w14:paraId="6623167C">
      <w:pPr>
        <w:spacing w:line="360" w:lineRule="auto"/>
        <w:jc w:val="center"/>
        <w:rPr>
          <w:rFonts w:ascii="宋体" w:hAnsi="宋体" w:eastAsia="宋体" w:cs="宋体"/>
          <w:b/>
          <w:color w:val="auto"/>
          <w:sz w:val="24"/>
          <w:highlight w:val="none"/>
        </w:rPr>
      </w:pPr>
    </w:p>
    <w:p w14:paraId="152F1B2C">
      <w:pPr>
        <w:spacing w:line="360" w:lineRule="auto"/>
        <w:jc w:val="center"/>
        <w:rPr>
          <w:rFonts w:ascii="宋体" w:hAnsi="宋体" w:eastAsia="宋体" w:cs="宋体"/>
          <w:b/>
          <w:color w:val="auto"/>
          <w:sz w:val="24"/>
          <w:highlight w:val="none"/>
        </w:rPr>
      </w:pPr>
    </w:p>
    <w:p w14:paraId="48C23308">
      <w:pPr>
        <w:spacing w:line="360" w:lineRule="auto"/>
        <w:jc w:val="center"/>
        <w:rPr>
          <w:rFonts w:ascii="宋体" w:hAnsi="宋体" w:eastAsia="宋体" w:cs="宋体"/>
          <w:b/>
          <w:color w:val="auto"/>
          <w:sz w:val="24"/>
          <w:highlight w:val="none"/>
        </w:rPr>
      </w:pPr>
    </w:p>
    <w:p w14:paraId="03E7549A">
      <w:pPr>
        <w:spacing w:line="360" w:lineRule="auto"/>
        <w:jc w:val="center"/>
        <w:rPr>
          <w:rFonts w:ascii="宋体" w:hAnsi="宋体" w:eastAsia="宋体" w:cs="宋体"/>
          <w:b/>
          <w:color w:val="auto"/>
          <w:sz w:val="24"/>
          <w:highlight w:val="none"/>
        </w:rPr>
      </w:pPr>
    </w:p>
    <w:p w14:paraId="731CD376">
      <w:pPr>
        <w:spacing w:line="360" w:lineRule="auto"/>
        <w:jc w:val="center"/>
        <w:rPr>
          <w:rFonts w:ascii="宋体" w:hAnsi="宋体" w:eastAsia="宋体" w:cs="宋体"/>
          <w:b/>
          <w:color w:val="auto"/>
          <w:sz w:val="24"/>
          <w:highlight w:val="none"/>
        </w:rPr>
      </w:pPr>
    </w:p>
    <w:p w14:paraId="7606487F">
      <w:pPr>
        <w:pStyle w:val="2"/>
        <w:rPr>
          <w:color w:val="auto"/>
          <w:highlight w:val="none"/>
        </w:rPr>
      </w:pPr>
    </w:p>
    <w:p w14:paraId="2B0A94F1">
      <w:pPr>
        <w:spacing w:line="360" w:lineRule="auto"/>
        <w:jc w:val="center"/>
        <w:rPr>
          <w:rFonts w:ascii="宋体" w:hAnsi="宋体" w:eastAsia="宋体" w:cs="宋体"/>
          <w:b/>
          <w:color w:val="auto"/>
          <w:sz w:val="24"/>
          <w:highlight w:val="none"/>
        </w:rPr>
      </w:pPr>
    </w:p>
    <w:p w14:paraId="7C5234B5">
      <w:pPr>
        <w:spacing w:line="360" w:lineRule="auto"/>
        <w:jc w:val="center"/>
        <w:rPr>
          <w:rFonts w:ascii="宋体" w:hAnsi="宋体" w:eastAsia="宋体" w:cs="宋体"/>
          <w:b/>
          <w:color w:val="auto"/>
          <w:sz w:val="24"/>
          <w:highlight w:val="none"/>
        </w:rPr>
      </w:pPr>
    </w:p>
    <w:p w14:paraId="1A652390">
      <w:pPr>
        <w:spacing w:line="360" w:lineRule="auto"/>
        <w:jc w:val="center"/>
        <w:rPr>
          <w:rFonts w:ascii="宋体" w:hAnsi="宋体" w:eastAsia="宋体" w:cs="宋体"/>
          <w:b/>
          <w:color w:val="auto"/>
          <w:sz w:val="24"/>
          <w:highlight w:val="none"/>
        </w:rPr>
      </w:pPr>
    </w:p>
    <w:p w14:paraId="1B0B5995">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12CCF5C0">
      <w:pPr>
        <w:spacing w:line="380" w:lineRule="auto"/>
        <w:ind w:right="640" w:firstLine="1560"/>
        <w:rPr>
          <w:rFonts w:ascii="宋体" w:hAnsi="宋体" w:eastAsia="宋体" w:cs="宋体"/>
          <w:color w:val="auto"/>
          <w:sz w:val="24"/>
          <w:highlight w:val="none"/>
        </w:rPr>
      </w:pPr>
    </w:p>
    <w:p w14:paraId="50E108F4">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10FA409E">
      <w:pPr>
        <w:spacing w:line="360" w:lineRule="auto"/>
        <w:jc w:val="center"/>
        <w:rPr>
          <w:rFonts w:ascii="宋体" w:hAnsi="宋体" w:eastAsia="宋体" w:cs="宋体"/>
          <w:b/>
          <w:color w:val="auto"/>
          <w:sz w:val="24"/>
          <w:highlight w:val="none"/>
        </w:rPr>
      </w:pPr>
    </w:p>
    <w:p w14:paraId="3B146F3A">
      <w:pPr>
        <w:pStyle w:val="29"/>
        <w:rPr>
          <w:rFonts w:ascii="宋体" w:hAnsi="宋体" w:cs="宋体"/>
          <w:b/>
          <w:color w:val="auto"/>
          <w:sz w:val="24"/>
          <w:highlight w:val="none"/>
        </w:rPr>
      </w:pPr>
    </w:p>
    <w:p w14:paraId="400EADF2">
      <w:pPr>
        <w:pStyle w:val="3"/>
        <w:rPr>
          <w:rFonts w:ascii="宋体" w:hAnsi="宋体" w:eastAsia="宋体" w:cs="宋体"/>
          <w:b/>
          <w:color w:val="auto"/>
          <w:sz w:val="24"/>
          <w:highlight w:val="none"/>
        </w:rPr>
      </w:pPr>
    </w:p>
    <w:p w14:paraId="414602EF">
      <w:pPr>
        <w:rPr>
          <w:rFonts w:ascii="宋体" w:hAnsi="宋体" w:eastAsia="宋体" w:cs="宋体"/>
          <w:b/>
          <w:color w:val="auto"/>
          <w:sz w:val="24"/>
          <w:highlight w:val="none"/>
        </w:rPr>
      </w:pPr>
    </w:p>
    <w:p w14:paraId="557F90BE">
      <w:pPr>
        <w:pStyle w:val="29"/>
        <w:rPr>
          <w:rFonts w:ascii="宋体" w:hAnsi="宋体" w:cs="宋体"/>
          <w:b/>
          <w:color w:val="auto"/>
          <w:sz w:val="24"/>
          <w:highlight w:val="none"/>
        </w:rPr>
      </w:pPr>
    </w:p>
    <w:p w14:paraId="388B73D0">
      <w:pPr>
        <w:pStyle w:val="3"/>
        <w:rPr>
          <w:rFonts w:ascii="宋体" w:hAnsi="宋体" w:eastAsia="宋体" w:cs="宋体"/>
          <w:b/>
          <w:color w:val="auto"/>
          <w:sz w:val="24"/>
          <w:highlight w:val="none"/>
        </w:rPr>
      </w:pPr>
    </w:p>
    <w:p w14:paraId="575F269F">
      <w:pPr>
        <w:rPr>
          <w:rFonts w:ascii="宋体" w:hAnsi="宋体" w:eastAsia="宋体" w:cs="宋体"/>
          <w:b/>
          <w:color w:val="auto"/>
          <w:sz w:val="24"/>
          <w:highlight w:val="none"/>
        </w:rPr>
      </w:pPr>
    </w:p>
    <w:p w14:paraId="2E1C2074">
      <w:pPr>
        <w:pStyle w:val="29"/>
        <w:rPr>
          <w:rFonts w:ascii="宋体" w:hAnsi="宋体" w:cs="宋体"/>
          <w:b/>
          <w:color w:val="auto"/>
          <w:sz w:val="24"/>
          <w:highlight w:val="none"/>
        </w:rPr>
      </w:pPr>
    </w:p>
    <w:p w14:paraId="6DC22C8C">
      <w:pPr>
        <w:pStyle w:val="3"/>
        <w:rPr>
          <w:rFonts w:ascii="宋体" w:hAnsi="宋体" w:eastAsia="宋体" w:cs="宋体"/>
          <w:b/>
          <w:color w:val="auto"/>
          <w:sz w:val="24"/>
          <w:highlight w:val="none"/>
        </w:rPr>
      </w:pPr>
    </w:p>
    <w:p w14:paraId="105BF11B">
      <w:pPr>
        <w:rPr>
          <w:rFonts w:ascii="宋体" w:hAnsi="宋体" w:eastAsia="宋体" w:cs="宋体"/>
          <w:b/>
          <w:color w:val="auto"/>
          <w:sz w:val="24"/>
          <w:highlight w:val="none"/>
        </w:rPr>
      </w:pPr>
    </w:p>
    <w:p w14:paraId="6E1CE06A">
      <w:pPr>
        <w:pStyle w:val="29"/>
        <w:rPr>
          <w:rFonts w:ascii="宋体" w:hAnsi="宋体" w:cs="宋体"/>
          <w:b/>
          <w:color w:val="auto"/>
          <w:sz w:val="24"/>
          <w:highlight w:val="none"/>
        </w:rPr>
      </w:pPr>
    </w:p>
    <w:p w14:paraId="202AE0B7">
      <w:pPr>
        <w:pStyle w:val="3"/>
        <w:rPr>
          <w:rFonts w:ascii="宋体" w:hAnsi="宋体" w:eastAsia="宋体" w:cs="宋体"/>
          <w:b/>
          <w:color w:val="auto"/>
          <w:sz w:val="24"/>
          <w:highlight w:val="none"/>
        </w:rPr>
      </w:pPr>
    </w:p>
    <w:p w14:paraId="41C218E8">
      <w:pPr>
        <w:rPr>
          <w:color w:val="auto"/>
          <w:highlight w:val="none"/>
        </w:rPr>
      </w:pPr>
    </w:p>
    <w:p w14:paraId="7438E11C">
      <w:pPr>
        <w:spacing w:line="360" w:lineRule="auto"/>
        <w:jc w:val="center"/>
        <w:rPr>
          <w:rFonts w:ascii="宋体" w:hAnsi="宋体" w:eastAsia="宋体" w:cs="宋体"/>
          <w:b/>
          <w:color w:val="auto"/>
          <w:sz w:val="24"/>
          <w:highlight w:val="none"/>
        </w:rPr>
      </w:pPr>
    </w:p>
    <w:p w14:paraId="6F9B0CF1">
      <w:pPr>
        <w:spacing w:line="360" w:lineRule="auto"/>
        <w:rPr>
          <w:rFonts w:ascii="宋体" w:hAnsi="宋体" w:eastAsia="宋体" w:cs="宋体"/>
          <w:color w:val="auto"/>
          <w:sz w:val="24"/>
          <w:highlight w:val="none"/>
        </w:rPr>
      </w:pPr>
    </w:p>
    <w:p w14:paraId="5ED33837">
      <w:pPr>
        <w:spacing w:line="360" w:lineRule="auto"/>
        <w:rPr>
          <w:rFonts w:ascii="宋体" w:hAnsi="宋体" w:eastAsia="宋体" w:cs="宋体"/>
          <w:color w:val="auto"/>
          <w:sz w:val="24"/>
          <w:highlight w:val="none"/>
        </w:rPr>
      </w:pPr>
    </w:p>
    <w:p w14:paraId="7F3BF04D">
      <w:pPr>
        <w:spacing w:line="360" w:lineRule="auto"/>
        <w:rPr>
          <w:rFonts w:ascii="宋体" w:hAnsi="宋体" w:eastAsia="宋体" w:cs="宋体"/>
          <w:color w:val="auto"/>
          <w:sz w:val="24"/>
          <w:highlight w:val="none"/>
        </w:rPr>
      </w:pPr>
    </w:p>
    <w:p w14:paraId="792A4E6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2A4EFC18">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4F1883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供的货物全部由符合政策要求的中小企业制造。相关企业（含联合体中的中小企业、签订分包意向协议的中小企业）的具体情况如下：</w:t>
      </w:r>
    </w:p>
    <w:p w14:paraId="7E03461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color w:val="auto"/>
          <w:sz w:val="22"/>
          <w:highlight w:val="none"/>
          <w:u w:val="single"/>
        </w:rPr>
        <w:t>工业</w:t>
      </w:r>
      <w:r>
        <w:rPr>
          <w:rFonts w:hint="eastAsia" w:ascii="宋体" w:hAnsi="宋体" w:eastAsia="宋体" w:cs="宋体"/>
          <w:color w:val="auto"/>
          <w:sz w:val="24"/>
          <w:szCs w:val="24"/>
          <w:highlight w:val="none"/>
          <w:u w:val="single"/>
        </w:rPr>
        <w:t>）行</w:t>
      </w:r>
      <w:r>
        <w:rPr>
          <w:rFonts w:hint="eastAsia" w:ascii="宋体" w:hAnsi="宋体" w:eastAsia="宋体" w:cs="宋体"/>
          <w:color w:val="auto"/>
          <w:sz w:val="24"/>
          <w:szCs w:val="24"/>
          <w:highlight w:val="none"/>
        </w:rPr>
        <w:t>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7CBFE6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color w:val="auto"/>
          <w:sz w:val="22"/>
          <w:highlight w:val="none"/>
          <w:u w:val="single"/>
        </w:rPr>
        <w:t>工业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6F368F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68CD33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308152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E6F9EEA">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9C75F65">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40B0D0A">
      <w:pPr>
        <w:spacing w:line="360" w:lineRule="auto"/>
        <w:rPr>
          <w:rFonts w:ascii="宋体" w:hAnsi="宋体" w:eastAsia="宋体" w:cs="宋体"/>
          <w:color w:val="auto"/>
          <w:sz w:val="24"/>
          <w:highlight w:val="none"/>
        </w:rPr>
      </w:pPr>
    </w:p>
    <w:p w14:paraId="16751C04">
      <w:pPr>
        <w:rPr>
          <w:color w:val="auto"/>
          <w:highlight w:val="none"/>
        </w:rPr>
      </w:pPr>
    </w:p>
    <w:p w14:paraId="1AB6B1F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22E08360">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E3B3C90">
      <w:pPr>
        <w:spacing w:line="360" w:lineRule="auto"/>
        <w:rPr>
          <w:rFonts w:ascii="宋体" w:hAnsi="宋体" w:eastAsia="宋体" w:cs="宋体"/>
          <w:color w:val="auto"/>
          <w:sz w:val="24"/>
          <w:highlight w:val="none"/>
        </w:rPr>
      </w:pPr>
    </w:p>
    <w:p w14:paraId="027FD5CD">
      <w:pPr>
        <w:spacing w:line="360" w:lineRule="auto"/>
        <w:rPr>
          <w:rFonts w:ascii="宋体" w:hAnsi="宋体" w:eastAsia="宋体" w:cs="宋体"/>
          <w:color w:val="auto"/>
          <w:sz w:val="24"/>
          <w:highlight w:val="none"/>
        </w:rPr>
      </w:pPr>
    </w:p>
    <w:p w14:paraId="07DD2D2B">
      <w:pPr>
        <w:pStyle w:val="29"/>
        <w:rPr>
          <w:rFonts w:ascii="宋体" w:hAnsi="宋体" w:cs="宋体"/>
          <w:color w:val="auto"/>
          <w:sz w:val="24"/>
          <w:highlight w:val="none"/>
        </w:rPr>
      </w:pPr>
    </w:p>
    <w:p w14:paraId="44D946CB">
      <w:pPr>
        <w:pStyle w:val="3"/>
        <w:rPr>
          <w:rFonts w:ascii="宋体" w:hAnsi="宋体" w:eastAsia="宋体" w:cs="宋体"/>
          <w:color w:val="auto"/>
          <w:sz w:val="24"/>
          <w:highlight w:val="none"/>
        </w:rPr>
      </w:pPr>
    </w:p>
    <w:p w14:paraId="6EF0F66C">
      <w:pPr>
        <w:rPr>
          <w:rFonts w:ascii="宋体" w:hAnsi="宋体" w:eastAsia="宋体" w:cs="宋体"/>
          <w:color w:val="auto"/>
          <w:sz w:val="24"/>
          <w:highlight w:val="none"/>
        </w:rPr>
      </w:pPr>
    </w:p>
    <w:p w14:paraId="5F9C7EDD">
      <w:pPr>
        <w:pStyle w:val="29"/>
        <w:rPr>
          <w:rFonts w:ascii="宋体" w:hAnsi="宋体" w:cs="宋体"/>
          <w:color w:val="auto"/>
          <w:sz w:val="24"/>
          <w:highlight w:val="none"/>
        </w:rPr>
      </w:pPr>
    </w:p>
    <w:p w14:paraId="230C445E">
      <w:pPr>
        <w:pStyle w:val="3"/>
        <w:rPr>
          <w:rFonts w:ascii="宋体" w:hAnsi="宋体" w:eastAsia="宋体" w:cs="宋体"/>
          <w:color w:val="auto"/>
          <w:sz w:val="24"/>
          <w:highlight w:val="none"/>
        </w:rPr>
      </w:pPr>
    </w:p>
    <w:p w14:paraId="059EE62B">
      <w:pPr>
        <w:rPr>
          <w:rFonts w:ascii="宋体" w:hAnsi="宋体" w:eastAsia="宋体" w:cs="宋体"/>
          <w:color w:val="auto"/>
          <w:sz w:val="24"/>
          <w:highlight w:val="none"/>
        </w:rPr>
      </w:pPr>
    </w:p>
    <w:p w14:paraId="3788D438">
      <w:pPr>
        <w:pStyle w:val="27"/>
        <w:ind w:firstLine="240"/>
        <w:rPr>
          <w:rFonts w:ascii="宋体" w:hAnsi="宋体" w:eastAsia="宋体" w:cs="宋体"/>
          <w:color w:val="auto"/>
          <w:sz w:val="24"/>
          <w:highlight w:val="none"/>
        </w:rPr>
      </w:pPr>
    </w:p>
    <w:p w14:paraId="1F58E86C">
      <w:pPr>
        <w:pStyle w:val="27"/>
        <w:ind w:firstLine="240"/>
        <w:rPr>
          <w:rFonts w:ascii="宋体" w:hAnsi="宋体" w:eastAsia="宋体" w:cs="宋体"/>
          <w:color w:val="auto"/>
          <w:sz w:val="24"/>
          <w:highlight w:val="none"/>
        </w:rPr>
      </w:pPr>
    </w:p>
    <w:p w14:paraId="31F40899">
      <w:pPr>
        <w:pStyle w:val="27"/>
        <w:ind w:firstLine="240"/>
        <w:rPr>
          <w:rFonts w:ascii="宋体" w:hAnsi="宋体" w:eastAsia="宋体" w:cs="宋体"/>
          <w:color w:val="auto"/>
          <w:sz w:val="24"/>
          <w:highlight w:val="none"/>
        </w:rPr>
      </w:pPr>
    </w:p>
    <w:p w14:paraId="291EAF4C">
      <w:pPr>
        <w:pStyle w:val="27"/>
        <w:ind w:firstLine="240"/>
        <w:rPr>
          <w:rFonts w:ascii="宋体" w:hAnsi="宋体" w:eastAsia="宋体" w:cs="宋体"/>
          <w:color w:val="auto"/>
          <w:sz w:val="24"/>
          <w:highlight w:val="none"/>
        </w:rPr>
      </w:pPr>
    </w:p>
    <w:p w14:paraId="41AD05E4">
      <w:pPr>
        <w:pStyle w:val="27"/>
        <w:ind w:firstLine="240"/>
        <w:rPr>
          <w:rFonts w:ascii="宋体" w:hAnsi="宋体" w:eastAsia="宋体" w:cs="宋体"/>
          <w:color w:val="auto"/>
          <w:sz w:val="24"/>
          <w:highlight w:val="none"/>
        </w:rPr>
      </w:pPr>
    </w:p>
    <w:p w14:paraId="13D15000">
      <w:pPr>
        <w:pStyle w:val="27"/>
        <w:ind w:firstLine="240"/>
        <w:rPr>
          <w:rFonts w:ascii="宋体" w:hAnsi="宋体" w:eastAsia="宋体" w:cs="宋体"/>
          <w:color w:val="auto"/>
          <w:sz w:val="24"/>
          <w:highlight w:val="none"/>
        </w:rPr>
      </w:pPr>
    </w:p>
    <w:p w14:paraId="038EF21F">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3E48CD2E">
      <w:pPr>
        <w:ind w:firstLine="240"/>
        <w:jc w:val="left"/>
        <w:rPr>
          <w:rFonts w:ascii="宋体" w:hAnsi="宋体" w:eastAsia="宋体" w:cs="宋体"/>
          <w:color w:val="auto"/>
          <w:sz w:val="24"/>
          <w:highlight w:val="none"/>
        </w:rPr>
      </w:pPr>
    </w:p>
    <w:p w14:paraId="7250CD2F">
      <w:pPr>
        <w:pStyle w:val="3"/>
        <w:rPr>
          <w:rFonts w:ascii="宋体" w:hAnsi="宋体" w:eastAsia="宋体" w:cs="宋体"/>
          <w:color w:val="auto"/>
          <w:sz w:val="24"/>
          <w:highlight w:val="none"/>
        </w:rPr>
      </w:pPr>
    </w:p>
    <w:p w14:paraId="4C04541A">
      <w:pPr>
        <w:spacing w:line="360" w:lineRule="auto"/>
        <w:ind w:firstLine="630" w:firstLineChars="300"/>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311A5C45">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65BCC25A">
      <w:pPr>
        <w:spacing w:line="380" w:lineRule="auto"/>
        <w:jc w:val="center"/>
        <w:rPr>
          <w:rFonts w:ascii="宋体" w:hAnsi="宋体" w:eastAsia="宋体" w:cs="宋体"/>
          <w:b/>
          <w:color w:val="auto"/>
          <w:szCs w:val="21"/>
          <w:highlight w:val="none"/>
        </w:rPr>
      </w:pPr>
    </w:p>
    <w:p w14:paraId="678F0442">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84A93B5">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9B697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30B67D0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043A55E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26F634A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3D4B0C4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0218E0C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04BFD33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5A7CD8E5">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4B3C9DE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393B2CD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721485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9E2A3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72C84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69FE682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1EF4F58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2BA16B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B4DF011">
      <w:pPr>
        <w:spacing w:line="380" w:lineRule="auto"/>
        <w:ind w:firstLine="3360"/>
        <w:rPr>
          <w:rFonts w:ascii="宋体" w:hAnsi="宋体" w:eastAsia="宋体" w:cs="宋体"/>
          <w:color w:val="auto"/>
          <w:szCs w:val="21"/>
          <w:highlight w:val="none"/>
        </w:rPr>
      </w:pPr>
    </w:p>
    <w:p w14:paraId="79926B3B">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5224DE4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4689D740">
      <w:pPr>
        <w:spacing w:line="380" w:lineRule="auto"/>
        <w:ind w:firstLine="3360"/>
        <w:rPr>
          <w:rFonts w:ascii="宋体" w:hAnsi="宋体" w:eastAsia="宋体" w:cs="宋体"/>
          <w:color w:val="auto"/>
          <w:szCs w:val="21"/>
          <w:highlight w:val="none"/>
        </w:rPr>
      </w:pPr>
    </w:p>
    <w:p w14:paraId="441D306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3E1ECE40">
      <w:pPr>
        <w:spacing w:line="360" w:lineRule="auto"/>
        <w:jc w:val="center"/>
        <w:rPr>
          <w:rFonts w:ascii="宋体" w:hAnsi="宋体" w:eastAsia="宋体" w:cs="宋体"/>
          <w:b/>
          <w:color w:val="auto"/>
          <w:szCs w:val="21"/>
          <w:highlight w:val="none"/>
        </w:rPr>
      </w:pPr>
    </w:p>
    <w:p w14:paraId="594F8250">
      <w:pPr>
        <w:spacing w:line="360" w:lineRule="auto"/>
        <w:jc w:val="center"/>
        <w:rPr>
          <w:rFonts w:ascii="宋体" w:hAnsi="宋体" w:eastAsia="宋体" w:cs="宋体"/>
          <w:b/>
          <w:color w:val="auto"/>
          <w:szCs w:val="21"/>
          <w:highlight w:val="none"/>
        </w:rPr>
      </w:pPr>
    </w:p>
    <w:p w14:paraId="22882276">
      <w:pPr>
        <w:ind w:firstLine="420"/>
        <w:jc w:val="left"/>
        <w:rPr>
          <w:rFonts w:ascii="宋体" w:hAnsi="宋体" w:eastAsia="宋体" w:cs="宋体"/>
          <w:b/>
          <w:color w:val="auto"/>
          <w:szCs w:val="21"/>
          <w:highlight w:val="none"/>
        </w:rPr>
      </w:pPr>
    </w:p>
    <w:p w14:paraId="6D4CB495">
      <w:pPr>
        <w:ind w:firstLine="420"/>
        <w:jc w:val="left"/>
        <w:rPr>
          <w:rFonts w:ascii="宋体" w:hAnsi="宋体" w:eastAsia="宋体" w:cs="宋体"/>
          <w:b/>
          <w:color w:val="auto"/>
          <w:szCs w:val="21"/>
          <w:highlight w:val="none"/>
        </w:rPr>
      </w:pPr>
    </w:p>
    <w:p w14:paraId="62511D79">
      <w:pPr>
        <w:ind w:firstLine="420"/>
        <w:jc w:val="left"/>
        <w:rPr>
          <w:rFonts w:ascii="宋体" w:hAnsi="宋体" w:eastAsia="宋体" w:cs="宋体"/>
          <w:b/>
          <w:color w:val="auto"/>
          <w:szCs w:val="21"/>
          <w:highlight w:val="none"/>
        </w:rPr>
      </w:pPr>
    </w:p>
    <w:p w14:paraId="045E9118">
      <w:pPr>
        <w:ind w:firstLine="420"/>
        <w:jc w:val="left"/>
        <w:rPr>
          <w:rFonts w:ascii="宋体" w:hAnsi="宋体" w:eastAsia="宋体" w:cs="宋体"/>
          <w:b/>
          <w:color w:val="auto"/>
          <w:szCs w:val="21"/>
          <w:highlight w:val="none"/>
        </w:rPr>
      </w:pPr>
    </w:p>
    <w:p w14:paraId="5D4595FF">
      <w:pPr>
        <w:ind w:firstLine="420"/>
        <w:jc w:val="left"/>
        <w:rPr>
          <w:rFonts w:ascii="宋体" w:hAnsi="宋体" w:eastAsia="宋体" w:cs="宋体"/>
          <w:b/>
          <w:color w:val="auto"/>
          <w:szCs w:val="21"/>
          <w:highlight w:val="none"/>
        </w:rPr>
      </w:pPr>
    </w:p>
    <w:p w14:paraId="45FC7563">
      <w:pPr>
        <w:pStyle w:val="29"/>
        <w:rPr>
          <w:rFonts w:ascii="宋体" w:hAnsi="宋体" w:cs="宋体"/>
          <w:b/>
          <w:color w:val="auto"/>
          <w:szCs w:val="21"/>
          <w:highlight w:val="none"/>
        </w:rPr>
      </w:pPr>
    </w:p>
    <w:p w14:paraId="42D385DB">
      <w:pPr>
        <w:pStyle w:val="3"/>
        <w:rPr>
          <w:rFonts w:ascii="宋体" w:hAnsi="宋体" w:eastAsia="宋体" w:cs="宋体"/>
          <w:b/>
          <w:color w:val="auto"/>
          <w:sz w:val="21"/>
          <w:szCs w:val="21"/>
          <w:highlight w:val="none"/>
        </w:rPr>
      </w:pPr>
    </w:p>
    <w:p w14:paraId="4B7081B9">
      <w:pPr>
        <w:rPr>
          <w:rFonts w:ascii="宋体" w:hAnsi="宋体" w:eastAsia="宋体" w:cs="宋体"/>
          <w:b/>
          <w:color w:val="auto"/>
          <w:szCs w:val="21"/>
          <w:highlight w:val="none"/>
        </w:rPr>
      </w:pPr>
    </w:p>
    <w:p w14:paraId="3F3F0866">
      <w:pPr>
        <w:pStyle w:val="29"/>
        <w:rPr>
          <w:rFonts w:ascii="宋体" w:hAnsi="宋体" w:cs="宋体"/>
          <w:b/>
          <w:color w:val="auto"/>
          <w:szCs w:val="21"/>
          <w:highlight w:val="none"/>
        </w:rPr>
      </w:pPr>
    </w:p>
    <w:p w14:paraId="04937B50">
      <w:pPr>
        <w:pStyle w:val="3"/>
        <w:rPr>
          <w:rFonts w:ascii="宋体" w:hAnsi="宋体" w:eastAsia="宋体" w:cs="宋体"/>
          <w:b/>
          <w:color w:val="auto"/>
          <w:sz w:val="21"/>
          <w:szCs w:val="21"/>
          <w:highlight w:val="none"/>
        </w:rPr>
      </w:pPr>
    </w:p>
    <w:p w14:paraId="7813861D">
      <w:pPr>
        <w:rPr>
          <w:rFonts w:ascii="宋体" w:hAnsi="宋体" w:eastAsia="宋体" w:cs="宋体"/>
          <w:b/>
          <w:color w:val="auto"/>
          <w:szCs w:val="21"/>
          <w:highlight w:val="none"/>
        </w:rPr>
      </w:pPr>
    </w:p>
    <w:p w14:paraId="1F659048">
      <w:pPr>
        <w:pStyle w:val="29"/>
        <w:rPr>
          <w:rFonts w:ascii="宋体" w:hAnsi="宋体" w:cs="宋体"/>
          <w:b/>
          <w:color w:val="auto"/>
          <w:szCs w:val="21"/>
          <w:highlight w:val="none"/>
        </w:rPr>
      </w:pPr>
    </w:p>
    <w:p w14:paraId="392E9531">
      <w:pPr>
        <w:pStyle w:val="3"/>
        <w:rPr>
          <w:rFonts w:ascii="宋体" w:hAnsi="宋体" w:eastAsia="宋体" w:cs="宋体"/>
          <w:color w:val="auto"/>
          <w:sz w:val="21"/>
          <w:szCs w:val="21"/>
          <w:highlight w:val="none"/>
        </w:rPr>
      </w:pPr>
    </w:p>
    <w:p w14:paraId="28F31565">
      <w:pPr>
        <w:ind w:firstLine="420"/>
        <w:jc w:val="left"/>
        <w:rPr>
          <w:rFonts w:ascii="宋体" w:hAnsi="宋体" w:eastAsia="宋体" w:cs="宋体"/>
          <w:b/>
          <w:color w:val="auto"/>
          <w:szCs w:val="21"/>
          <w:highlight w:val="none"/>
        </w:rPr>
      </w:pPr>
    </w:p>
    <w:p w14:paraId="58F2F57F">
      <w:pPr>
        <w:ind w:firstLine="420"/>
        <w:jc w:val="left"/>
        <w:rPr>
          <w:rFonts w:ascii="宋体" w:hAnsi="宋体" w:eastAsia="宋体" w:cs="宋体"/>
          <w:b/>
          <w:color w:val="auto"/>
          <w:szCs w:val="21"/>
          <w:highlight w:val="none"/>
        </w:rPr>
      </w:pPr>
    </w:p>
    <w:p w14:paraId="1CD4B37A">
      <w:pPr>
        <w:ind w:firstLine="420"/>
        <w:jc w:val="left"/>
        <w:rPr>
          <w:rFonts w:ascii="宋体" w:hAnsi="宋体" w:eastAsia="宋体" w:cs="宋体"/>
          <w:b/>
          <w:color w:val="auto"/>
          <w:szCs w:val="21"/>
          <w:highlight w:val="none"/>
        </w:rPr>
      </w:pPr>
    </w:p>
    <w:p w14:paraId="4197C7AC">
      <w:pPr>
        <w:ind w:firstLine="420"/>
        <w:jc w:val="left"/>
        <w:rPr>
          <w:rFonts w:ascii="宋体" w:hAnsi="宋体" w:eastAsia="宋体" w:cs="宋体"/>
          <w:b/>
          <w:color w:val="auto"/>
          <w:szCs w:val="21"/>
          <w:highlight w:val="none"/>
        </w:rPr>
      </w:pPr>
    </w:p>
    <w:p w14:paraId="712DCBD2">
      <w:pPr>
        <w:ind w:firstLine="321"/>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szCs w:val="21"/>
          <w:highlight w:val="none"/>
        </w:rPr>
        <w:t>周口市政府采购合同融资政策告知函</w:t>
      </w:r>
    </w:p>
    <w:p w14:paraId="2AF32BD4">
      <w:pPr>
        <w:ind w:firstLine="240"/>
        <w:jc w:val="left"/>
        <w:rPr>
          <w:rFonts w:ascii="宋体" w:hAnsi="宋体" w:eastAsia="宋体" w:cs="宋体"/>
          <w:color w:val="auto"/>
          <w:szCs w:val="21"/>
          <w:highlight w:val="none"/>
        </w:rPr>
      </w:pPr>
    </w:p>
    <w:p w14:paraId="00459432">
      <w:pPr>
        <w:ind w:firstLine="240"/>
        <w:jc w:val="left"/>
        <w:rPr>
          <w:rFonts w:ascii="宋体" w:hAnsi="宋体" w:eastAsia="宋体" w:cs="宋体"/>
          <w:color w:val="auto"/>
          <w:szCs w:val="21"/>
          <w:highlight w:val="none"/>
        </w:rPr>
      </w:pPr>
    </w:p>
    <w:p w14:paraId="2E6D0574">
      <w:pPr>
        <w:ind w:firstLine="240"/>
        <w:jc w:val="left"/>
        <w:rPr>
          <w:rFonts w:ascii="宋体" w:hAnsi="宋体" w:eastAsia="宋体" w:cs="宋体"/>
          <w:color w:val="auto"/>
          <w:szCs w:val="21"/>
          <w:highlight w:val="none"/>
        </w:rPr>
      </w:pPr>
    </w:p>
    <w:p w14:paraId="75B1FBE7">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034C7470">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67278286">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C43D733">
      <w:pPr>
        <w:ind w:firstLine="240"/>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6C05AD4">
      <w:pPr>
        <w:ind w:firstLine="420"/>
        <w:jc w:val="left"/>
        <w:rPr>
          <w:rFonts w:ascii="宋体" w:hAnsi="宋体" w:eastAsia="宋体" w:cs="宋体"/>
          <w:b/>
          <w:color w:val="auto"/>
          <w:szCs w:val="21"/>
          <w:highlight w:val="none"/>
        </w:rPr>
      </w:pPr>
    </w:p>
    <w:p w14:paraId="3213B4A4">
      <w:pPr>
        <w:pStyle w:val="29"/>
        <w:rPr>
          <w:rFonts w:ascii="宋体" w:hAnsi="宋体" w:cs="宋体"/>
          <w:b/>
          <w:color w:val="auto"/>
          <w:szCs w:val="21"/>
          <w:highlight w:val="none"/>
        </w:rPr>
      </w:pPr>
    </w:p>
    <w:p w14:paraId="0EA4B327">
      <w:pPr>
        <w:pStyle w:val="3"/>
        <w:rPr>
          <w:rFonts w:ascii="宋体" w:hAnsi="宋体" w:eastAsia="宋体" w:cs="宋体"/>
          <w:b/>
          <w:color w:val="auto"/>
          <w:sz w:val="28"/>
          <w:highlight w:val="none"/>
        </w:rPr>
      </w:pPr>
    </w:p>
    <w:p w14:paraId="062CFC60">
      <w:pPr>
        <w:rPr>
          <w:rFonts w:ascii="宋体" w:hAnsi="宋体" w:eastAsia="宋体" w:cs="宋体"/>
          <w:b/>
          <w:color w:val="auto"/>
          <w:sz w:val="28"/>
          <w:highlight w:val="none"/>
        </w:rPr>
      </w:pPr>
    </w:p>
    <w:p w14:paraId="2B12FC42">
      <w:pPr>
        <w:pStyle w:val="29"/>
        <w:rPr>
          <w:rFonts w:ascii="宋体" w:hAnsi="宋体" w:cs="宋体"/>
          <w:b/>
          <w:color w:val="auto"/>
          <w:sz w:val="28"/>
          <w:highlight w:val="none"/>
        </w:rPr>
      </w:pPr>
    </w:p>
    <w:p w14:paraId="56E1AC12">
      <w:pPr>
        <w:pStyle w:val="3"/>
        <w:rPr>
          <w:rFonts w:ascii="宋体" w:hAnsi="宋体" w:eastAsia="宋体" w:cs="宋体"/>
          <w:b/>
          <w:color w:val="auto"/>
          <w:sz w:val="28"/>
          <w:highlight w:val="none"/>
        </w:rPr>
      </w:pPr>
    </w:p>
    <w:p w14:paraId="70E93C6D">
      <w:pPr>
        <w:rPr>
          <w:rFonts w:ascii="宋体" w:hAnsi="宋体" w:eastAsia="宋体" w:cs="宋体"/>
          <w:b/>
          <w:color w:val="auto"/>
          <w:sz w:val="28"/>
          <w:highlight w:val="none"/>
        </w:rPr>
      </w:pPr>
    </w:p>
    <w:p w14:paraId="49F39669">
      <w:pPr>
        <w:pStyle w:val="29"/>
        <w:rPr>
          <w:rFonts w:ascii="宋体" w:hAnsi="宋体" w:cs="宋体"/>
          <w:b/>
          <w:color w:val="auto"/>
          <w:sz w:val="28"/>
          <w:highlight w:val="none"/>
        </w:rPr>
      </w:pPr>
    </w:p>
    <w:p w14:paraId="2EFCD755">
      <w:pPr>
        <w:pStyle w:val="3"/>
        <w:rPr>
          <w:rFonts w:ascii="宋体" w:hAnsi="宋体" w:eastAsia="宋体" w:cs="宋体"/>
          <w:b/>
          <w:color w:val="auto"/>
          <w:sz w:val="28"/>
          <w:highlight w:val="none"/>
        </w:rPr>
      </w:pPr>
    </w:p>
    <w:p w14:paraId="08C4911A">
      <w:pPr>
        <w:rPr>
          <w:rFonts w:ascii="宋体" w:hAnsi="宋体" w:eastAsia="宋体" w:cs="宋体"/>
          <w:b/>
          <w:color w:val="auto"/>
          <w:sz w:val="28"/>
          <w:highlight w:val="none"/>
        </w:rPr>
      </w:pPr>
    </w:p>
    <w:p w14:paraId="405C6DA2">
      <w:pPr>
        <w:pStyle w:val="29"/>
        <w:rPr>
          <w:rFonts w:ascii="宋体" w:hAnsi="宋体" w:cs="宋体"/>
          <w:b/>
          <w:color w:val="auto"/>
          <w:sz w:val="28"/>
          <w:highlight w:val="none"/>
        </w:rPr>
      </w:pPr>
    </w:p>
    <w:p w14:paraId="2090C6D9">
      <w:pPr>
        <w:pStyle w:val="3"/>
        <w:rPr>
          <w:rFonts w:ascii="宋体" w:hAnsi="宋体" w:eastAsia="宋体" w:cs="宋体"/>
          <w:b/>
          <w:color w:val="auto"/>
          <w:sz w:val="28"/>
          <w:highlight w:val="none"/>
        </w:rPr>
      </w:pPr>
    </w:p>
    <w:p w14:paraId="2DFFACDA">
      <w:pPr>
        <w:rPr>
          <w:rFonts w:ascii="宋体" w:hAnsi="宋体" w:eastAsia="宋体" w:cs="宋体"/>
          <w:b/>
          <w:color w:val="auto"/>
          <w:sz w:val="28"/>
          <w:highlight w:val="none"/>
        </w:rPr>
      </w:pPr>
    </w:p>
    <w:p w14:paraId="0F784912">
      <w:pPr>
        <w:pStyle w:val="29"/>
        <w:rPr>
          <w:rFonts w:ascii="宋体" w:hAnsi="宋体" w:cs="宋体"/>
          <w:b/>
          <w:color w:val="auto"/>
          <w:sz w:val="28"/>
          <w:highlight w:val="none"/>
        </w:rPr>
      </w:pPr>
    </w:p>
    <w:p w14:paraId="029527AE">
      <w:pPr>
        <w:pStyle w:val="3"/>
        <w:rPr>
          <w:rFonts w:ascii="宋体" w:hAnsi="宋体" w:eastAsia="宋体" w:cs="宋体"/>
          <w:b/>
          <w:color w:val="auto"/>
          <w:sz w:val="28"/>
          <w:highlight w:val="none"/>
        </w:rPr>
      </w:pPr>
    </w:p>
    <w:p w14:paraId="2B6DD323">
      <w:pPr>
        <w:rPr>
          <w:rFonts w:ascii="宋体" w:hAnsi="宋体" w:eastAsia="宋体" w:cs="宋体"/>
          <w:b/>
          <w:color w:val="auto"/>
          <w:sz w:val="28"/>
          <w:highlight w:val="none"/>
        </w:rPr>
      </w:pPr>
    </w:p>
    <w:p w14:paraId="1B2330D2">
      <w:pPr>
        <w:pStyle w:val="29"/>
        <w:rPr>
          <w:color w:val="auto"/>
          <w:highlight w:val="none"/>
        </w:rPr>
      </w:pPr>
    </w:p>
    <w:p w14:paraId="46FA25C3">
      <w:pPr>
        <w:spacing w:line="500" w:lineRule="auto"/>
        <w:jc w:val="center"/>
        <w:rPr>
          <w:rFonts w:ascii="宋体" w:hAnsi="宋体" w:eastAsia="宋体" w:cs="宋体"/>
          <w:color w:val="auto"/>
          <w:sz w:val="28"/>
          <w:highlight w:val="none"/>
        </w:rPr>
      </w:pPr>
    </w:p>
    <w:p w14:paraId="0AA3789F">
      <w:pPr>
        <w:spacing w:line="50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周口市政府采购合同（货物类）标准文本</w:t>
      </w:r>
    </w:p>
    <w:p w14:paraId="0368E515">
      <w:pPr>
        <w:rPr>
          <w:rFonts w:ascii="黑体" w:hAnsi="黑体" w:eastAsia="黑体" w:cs="黑体"/>
          <w:color w:val="auto"/>
          <w:sz w:val="32"/>
          <w:highlight w:val="none"/>
        </w:rPr>
      </w:pPr>
    </w:p>
    <w:p w14:paraId="74E49903">
      <w:pPr>
        <w:spacing w:line="300" w:lineRule="auto"/>
        <w:rPr>
          <w:rFonts w:ascii="黑体" w:hAnsi="黑体" w:eastAsia="黑体" w:cs="黑体"/>
          <w:color w:val="auto"/>
          <w:sz w:val="30"/>
          <w:highlight w:val="none"/>
        </w:rPr>
      </w:pPr>
    </w:p>
    <w:p w14:paraId="76DA5730">
      <w:pPr>
        <w:spacing w:line="300" w:lineRule="auto"/>
        <w:rPr>
          <w:rFonts w:ascii="黑体" w:hAnsi="黑体" w:eastAsia="黑体" w:cs="黑体"/>
          <w:color w:val="auto"/>
          <w:sz w:val="30"/>
          <w:highlight w:val="none"/>
        </w:rPr>
      </w:pPr>
    </w:p>
    <w:p w14:paraId="6EEAE9E6">
      <w:pPr>
        <w:spacing w:line="300" w:lineRule="auto"/>
        <w:rPr>
          <w:rFonts w:ascii="黑体" w:hAnsi="黑体" w:eastAsia="黑体" w:cs="黑体"/>
          <w:color w:val="auto"/>
          <w:sz w:val="30"/>
          <w:highlight w:val="none"/>
        </w:rPr>
      </w:pPr>
    </w:p>
    <w:p w14:paraId="4F4B0C38">
      <w:pPr>
        <w:spacing w:line="300" w:lineRule="auto"/>
        <w:rPr>
          <w:rFonts w:ascii="黑体" w:hAnsi="黑体" w:eastAsia="黑体" w:cs="黑体"/>
          <w:color w:val="auto"/>
          <w:sz w:val="30"/>
          <w:highlight w:val="none"/>
        </w:rPr>
      </w:pPr>
    </w:p>
    <w:p w14:paraId="4A1122C9">
      <w:pPr>
        <w:spacing w:line="300" w:lineRule="auto"/>
        <w:rPr>
          <w:rFonts w:ascii="黑体" w:hAnsi="黑体" w:eastAsia="黑体" w:cs="黑体"/>
          <w:color w:val="auto"/>
          <w:sz w:val="30"/>
          <w:highlight w:val="none"/>
        </w:rPr>
      </w:pPr>
    </w:p>
    <w:p w14:paraId="6C8F329A">
      <w:pPr>
        <w:spacing w:line="300" w:lineRule="auto"/>
        <w:rPr>
          <w:rFonts w:ascii="黑体" w:hAnsi="黑体" w:eastAsia="黑体" w:cs="黑体"/>
          <w:color w:val="auto"/>
          <w:sz w:val="30"/>
          <w:highlight w:val="none"/>
        </w:rPr>
      </w:pPr>
    </w:p>
    <w:p w14:paraId="1FE9386F">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05EF2097">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35999C35">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采      购    人：</w:t>
      </w:r>
    </w:p>
    <w:p w14:paraId="683A809D">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供      应    商：</w:t>
      </w:r>
    </w:p>
    <w:p w14:paraId="3D2E3E7F">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11014064">
      <w:pPr>
        <w:spacing w:line="300" w:lineRule="auto"/>
        <w:jc w:val="left"/>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1257D961">
      <w:pPr>
        <w:spacing w:line="300" w:lineRule="auto"/>
        <w:rPr>
          <w:rFonts w:ascii="黑体" w:hAnsi="黑体" w:eastAsia="黑体" w:cs="黑体"/>
          <w:color w:val="auto"/>
          <w:sz w:val="30"/>
          <w:highlight w:val="none"/>
        </w:rPr>
      </w:pPr>
    </w:p>
    <w:p w14:paraId="10A30E37">
      <w:pPr>
        <w:spacing w:line="300" w:lineRule="auto"/>
        <w:rPr>
          <w:rFonts w:ascii="黑体" w:hAnsi="黑体" w:eastAsia="黑体" w:cs="黑体"/>
          <w:color w:val="auto"/>
          <w:sz w:val="30"/>
          <w:highlight w:val="none"/>
        </w:rPr>
      </w:pPr>
    </w:p>
    <w:p w14:paraId="5D627C75">
      <w:pPr>
        <w:spacing w:line="300" w:lineRule="auto"/>
        <w:rPr>
          <w:rFonts w:ascii="黑体" w:hAnsi="黑体" w:eastAsia="黑体" w:cs="黑体"/>
          <w:color w:val="auto"/>
          <w:sz w:val="30"/>
          <w:highlight w:val="none"/>
        </w:rPr>
      </w:pPr>
    </w:p>
    <w:p w14:paraId="6E09682A">
      <w:pPr>
        <w:spacing w:line="300" w:lineRule="auto"/>
        <w:jc w:val="center"/>
        <w:rPr>
          <w:rFonts w:ascii="方正小标宋简体" w:hAnsi="方正小标宋简体" w:eastAsia="方正小标宋简体" w:cs="方正小标宋简体"/>
          <w:color w:val="auto"/>
          <w:sz w:val="32"/>
          <w:highlight w:val="none"/>
        </w:rPr>
      </w:pPr>
    </w:p>
    <w:p w14:paraId="13E93F1D">
      <w:pPr>
        <w:spacing w:line="460" w:lineRule="auto"/>
        <w:jc w:val="center"/>
        <w:rPr>
          <w:rFonts w:ascii="宋体" w:hAnsi="宋体" w:eastAsia="宋体" w:cs="宋体"/>
          <w:color w:val="auto"/>
          <w:sz w:val="32"/>
          <w:highlight w:val="none"/>
        </w:rPr>
      </w:pPr>
    </w:p>
    <w:p w14:paraId="1A80454B">
      <w:pPr>
        <w:spacing w:line="460" w:lineRule="auto"/>
        <w:jc w:val="center"/>
        <w:rPr>
          <w:rFonts w:ascii="宋体" w:hAnsi="宋体" w:eastAsia="宋体" w:cs="宋体"/>
          <w:color w:val="auto"/>
          <w:sz w:val="32"/>
          <w:highlight w:val="none"/>
        </w:rPr>
      </w:pPr>
    </w:p>
    <w:p w14:paraId="2D8F7F47">
      <w:pPr>
        <w:spacing w:line="460" w:lineRule="auto"/>
        <w:jc w:val="center"/>
        <w:rPr>
          <w:rFonts w:ascii="宋体" w:hAnsi="宋体" w:eastAsia="宋体" w:cs="宋体"/>
          <w:color w:val="auto"/>
          <w:sz w:val="32"/>
          <w:highlight w:val="none"/>
        </w:rPr>
      </w:pPr>
    </w:p>
    <w:p w14:paraId="434C510A">
      <w:pPr>
        <w:spacing w:line="460" w:lineRule="auto"/>
        <w:jc w:val="center"/>
        <w:rPr>
          <w:rFonts w:ascii="Times New Roman" w:hAnsi="Times New Roman" w:eastAsia="Times New Roman" w:cs="Times New Roman"/>
          <w:color w:val="auto"/>
          <w:highlight w:val="none"/>
        </w:rPr>
      </w:pPr>
      <w:r>
        <w:rPr>
          <w:rFonts w:ascii="宋体" w:hAnsi="宋体" w:eastAsia="宋体" w:cs="宋体"/>
          <w:color w:val="auto"/>
          <w:sz w:val="32"/>
          <w:highlight w:val="none"/>
        </w:rPr>
        <w:t>合同签订指引</w:t>
      </w:r>
    </w:p>
    <w:p w14:paraId="30B6B1AC">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246475A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10FA8E26">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772E9472">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7229F8A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7E88E4F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39A3A23D">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089297F">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40E909C9">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63F3E081">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2931D441">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4057FC77">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530CB7A6">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2F8081D0">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2A46EB44">
      <w:pPr>
        <w:spacing w:line="4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5A5212C0">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64BAA64E">
      <w:pPr>
        <w:numPr>
          <w:ilvl w:val="0"/>
          <w:numId w:val="3"/>
        </w:num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24416440">
      <w:pPr>
        <w:spacing w:line="4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0F1F6124">
      <w:pPr>
        <w:spacing w:line="4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D60C85C">
      <w:pPr>
        <w:spacing w:line="4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37148414">
      <w:pPr>
        <w:spacing w:line="4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36B4CA99">
      <w:pPr>
        <w:spacing w:line="4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7498E574">
      <w:pPr>
        <w:spacing w:line="4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58D57BDA">
      <w:pPr>
        <w:spacing w:line="520" w:lineRule="auto"/>
        <w:jc w:val="center"/>
        <w:rPr>
          <w:rFonts w:ascii="Times New Roman" w:hAnsi="Times New Roman" w:eastAsia="Times New Roman" w:cs="Times New Roman"/>
          <w:color w:val="auto"/>
          <w:highlight w:val="none"/>
        </w:rPr>
      </w:pPr>
      <w:r>
        <w:rPr>
          <w:rFonts w:ascii="宋体" w:hAnsi="宋体" w:eastAsia="宋体" w:cs="宋体"/>
          <w:color w:val="auto"/>
          <w:sz w:val="28"/>
          <w:highlight w:val="none"/>
        </w:rPr>
        <w:t>采购合同内容</w:t>
      </w:r>
    </w:p>
    <w:p w14:paraId="1225CD39">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p>
    <w:p w14:paraId="6BBD00D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7DC30C29">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0A6A3DA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77EB869E">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6BB2F9F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6A99EA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58ECA3C">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70"/>
        <w:gridCol w:w="1537"/>
        <w:gridCol w:w="868"/>
        <w:gridCol w:w="868"/>
        <w:gridCol w:w="1024"/>
        <w:gridCol w:w="1190"/>
        <w:gridCol w:w="1057"/>
      </w:tblGrid>
      <w:tr w14:paraId="786CE66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1ED01">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8F69A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8735AC">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1E9050">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232831">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48CF95">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9561DF">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5AA08CB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B93A0">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E6AF16">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59FFE7">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7693E5">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D36F29">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46D94A">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CF672A">
            <w:pPr>
              <w:spacing w:line="360" w:lineRule="auto"/>
              <w:ind w:firstLine="420"/>
              <w:rPr>
                <w:rFonts w:ascii="宋体" w:hAnsi="宋体" w:eastAsia="宋体" w:cs="宋体"/>
                <w:color w:val="auto"/>
                <w:sz w:val="22"/>
                <w:highlight w:val="none"/>
              </w:rPr>
            </w:pPr>
          </w:p>
        </w:tc>
      </w:tr>
      <w:tr w14:paraId="30810CC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CD8399">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8DC6B5">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379C57">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0FA830">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696144">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36708E">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B443C1">
            <w:pPr>
              <w:spacing w:line="360" w:lineRule="auto"/>
              <w:ind w:firstLine="420"/>
              <w:rPr>
                <w:rFonts w:ascii="宋体" w:hAnsi="宋体" w:eastAsia="宋体" w:cs="宋体"/>
                <w:color w:val="auto"/>
                <w:sz w:val="22"/>
                <w:highlight w:val="none"/>
              </w:rPr>
            </w:pPr>
          </w:p>
        </w:tc>
      </w:tr>
      <w:tr w14:paraId="0E191EF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52698C">
            <w:pPr>
              <w:spacing w:line="360" w:lineRule="auto"/>
              <w:ind w:firstLine="420"/>
              <w:rPr>
                <w:rFonts w:ascii="宋体" w:hAnsi="宋体" w:eastAsia="宋体" w:cs="宋体"/>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BE1C13">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2BE01A">
            <w:pPr>
              <w:spacing w:line="360" w:lineRule="auto"/>
              <w:ind w:firstLine="420"/>
              <w:rPr>
                <w:rFonts w:ascii="宋体" w:hAnsi="宋体" w:eastAsia="宋体" w:cs="宋体"/>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20B893">
            <w:pPr>
              <w:spacing w:line="360" w:lineRule="auto"/>
              <w:ind w:firstLine="420"/>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49A0D6">
            <w:pPr>
              <w:spacing w:line="360" w:lineRule="auto"/>
              <w:ind w:firstLine="420"/>
              <w:rPr>
                <w:rFonts w:ascii="宋体" w:hAnsi="宋体" w:eastAsia="宋体" w:cs="宋体"/>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9F46CB">
            <w:pPr>
              <w:spacing w:line="360" w:lineRule="auto"/>
              <w:ind w:firstLine="420"/>
              <w:rPr>
                <w:rFonts w:ascii="宋体" w:hAnsi="宋体" w:eastAsia="宋体" w:cs="宋体"/>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FB6794">
            <w:pPr>
              <w:spacing w:line="360" w:lineRule="auto"/>
              <w:ind w:firstLine="420"/>
              <w:rPr>
                <w:rFonts w:ascii="宋体" w:hAnsi="宋体" w:eastAsia="宋体" w:cs="宋体"/>
                <w:color w:val="auto"/>
                <w:sz w:val="22"/>
                <w:highlight w:val="none"/>
              </w:rPr>
            </w:pPr>
          </w:p>
        </w:tc>
      </w:tr>
      <w:tr w14:paraId="663AC9B3">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D356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023909F2">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73B73972">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产品的技术标准（包括质量要求），按下列第（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0B8BE27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22658F3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w:t>
      </w:r>
      <w:r>
        <w:rPr>
          <w:rFonts w:hint="eastAsia" w:ascii="宋体" w:hAnsi="宋体" w:eastAsia="宋体" w:cs="宋体"/>
          <w:color w:val="auto"/>
          <w:kern w:val="2"/>
          <w:szCs w:val="20"/>
          <w:highlight w:val="none"/>
          <w:lang w:bidi="ar"/>
        </w:rPr>
        <w:t>应在投标（响应）文件中声明</w:t>
      </w:r>
      <w:r>
        <w:rPr>
          <w:rFonts w:ascii="宋体" w:hAnsi="宋体" w:eastAsia="宋体" w:cs="宋体"/>
          <w:color w:val="auto"/>
          <w:highlight w:val="none"/>
        </w:rPr>
        <w:t>提供和交付的货物技术标准应与招标采购文件规定的技术标准相一致。若技术标准中无相应规定，所投货物应符合相应的国际标准或原产地国家有关部门最新颁布的相应的正式标准。</w:t>
      </w:r>
    </w:p>
    <w:p w14:paraId="743F550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进口产品的质量标准为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w:t>
      </w:r>
    </w:p>
    <w:p w14:paraId="6CED954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F43CF3">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704DD11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253EB5C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16296899">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产品的交货方法、到货地点和交货期限</w:t>
      </w:r>
    </w:p>
    <w:p w14:paraId="2DDC136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）项执行：</w:t>
      </w:r>
    </w:p>
    <w:p w14:paraId="7FBB0E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21C3161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764F33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2B6037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合同总价款</w:t>
      </w:r>
    </w:p>
    <w:p w14:paraId="46477AFD">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r>
        <w:rPr>
          <w:rFonts w:ascii="Times New Roman" w:hAnsi="Times New Roman" w:eastAsia="Times New Roman" w:cs="Times New Roman"/>
          <w:color w:val="auto"/>
          <w:highlight w:val="none"/>
          <w:u w:val="single"/>
        </w:rPr>
        <w:t xml:space="preserve">                        </w:t>
      </w:r>
    </w:p>
    <w:p w14:paraId="6ACD1292">
      <w:pPr>
        <w:numPr>
          <w:ilvl w:val="0"/>
          <w:numId w:val="0"/>
        </w:numPr>
        <w:tabs>
          <w:tab w:val="left" w:pos="1125"/>
        </w:tabs>
        <w:spacing w:line="360" w:lineRule="auto"/>
        <w:ind w:firstLine="420" w:firstLineChars="0"/>
        <w:rPr>
          <w:rFonts w:ascii="Times New Roman" w:hAnsi="Times New Roman" w:eastAsia="Times New Roman" w:cs="Times New Roman"/>
          <w:color w:val="auto"/>
          <w:highlight w:val="none"/>
        </w:rPr>
      </w:pPr>
      <w:r>
        <w:rPr>
          <w:rFonts w:ascii="宋体" w:hAnsi="宋体" w:eastAsia="宋体" w:cs="宋体"/>
          <w:color w:val="auto"/>
          <w:highlight w:val="none"/>
        </w:rPr>
        <w:t>付款条件</w:t>
      </w:r>
      <w:r>
        <w:rPr>
          <w:rFonts w:ascii="Times New Roman" w:hAnsi="Times New Roman" w:eastAsia="Times New Roman" w:cs="Times New Roman"/>
          <w:color w:val="auto"/>
          <w:highlight w:val="none"/>
        </w:rPr>
        <w:t xml:space="preserve">                  </w:t>
      </w:r>
    </w:p>
    <w:p w14:paraId="6BDF94D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659BEF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16BF452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4346FB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r>
        <w:rPr>
          <w:rFonts w:ascii="Times New Roman" w:hAnsi="Times New Roman" w:eastAsia="Times New Roman" w:cs="Times New Roman"/>
          <w:color w:val="auto"/>
          <w:highlight w:val="none"/>
        </w:rPr>
        <w:t xml:space="preserve">   </w:t>
      </w:r>
    </w:p>
    <w:p w14:paraId="71432418">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0E1C7A7C">
      <w:pPr>
        <w:numPr>
          <w:ilvl w:val="0"/>
          <w:numId w:val="0"/>
        </w:numPr>
        <w:tabs>
          <w:tab w:val="left" w:pos="1125"/>
        </w:tabs>
        <w:spacing w:line="360" w:lineRule="auto"/>
        <w:ind w:firstLine="420" w:firstLineChars="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609D30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乙方安装调试后，在</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62ACCC6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7C1DE58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5BBEA2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1280484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涉及安全、消防、环保等其他需要由质检或行业主管部门进行验收的项目，必须邀请相关部门或相关专家参与验收。</w:t>
      </w:r>
    </w:p>
    <w:p w14:paraId="4D8296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3049E2C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对产品提出异议的时间和办法</w:t>
      </w:r>
    </w:p>
    <w:p w14:paraId="24A25FD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09B00D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4E8CE3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工作日内负责处理，否则，即视为默认甲方提出的异议和处理意见。</w:t>
      </w:r>
    </w:p>
    <w:p w14:paraId="6E56069C">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乙方应提供完善周到的技术支持和售后服务，否则甲方视情节轻重从乙方的质量保证金中扣除部分或全部补偿甲方。</w:t>
      </w:r>
    </w:p>
    <w:p w14:paraId="0567BBC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101632A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年，保修期从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开始。乙方应在接到报修通知后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天内上门维修，负责更换有瑕疵的货物、部件或提供相应的质量保证期内的服务。由此造成的损失，甲方保留索赔的权利。</w:t>
      </w:r>
    </w:p>
    <w:p w14:paraId="79B8A4C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天内没有弥补缺陷，甲方可采取必要的补救措施，但费用和风险由乙方承担。</w:t>
      </w:r>
    </w:p>
    <w:p w14:paraId="7FFC139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27325ECF">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1C5F9C5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乙方的违约责任</w:t>
      </w:r>
    </w:p>
    <w:p w14:paraId="68286C9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0D3D048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highlight w:val="none"/>
        </w:rPr>
        <w:t>,</w:t>
      </w:r>
      <w:r>
        <w:rPr>
          <w:rFonts w:ascii="宋体" w:hAnsi="宋体" w:eastAsia="宋体" w:cs="宋体"/>
          <w:color w:val="auto"/>
          <w:highlight w:val="none"/>
        </w:rPr>
        <w:t>同时，乙方应按规定，对更换件相应延长质量保证期，并赔偿甲方相应的损失。乙方不能修理或者不能调换的，按不能交货处理。</w:t>
      </w:r>
    </w:p>
    <w:p w14:paraId="6E62831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4E74EB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357E9C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663B4F6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B7E1A8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73959B6B">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甲方的违约责任</w:t>
      </w:r>
    </w:p>
    <w:p w14:paraId="0F79367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131D0DC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74C4CBFF">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元。</w:t>
      </w:r>
    </w:p>
    <w:p w14:paraId="7DD3CB89">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不可抗力</w:t>
      </w:r>
    </w:p>
    <w:p w14:paraId="4406CB0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A590F2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0F5FE5">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履约（或质量）保证金</w:t>
      </w:r>
    </w:p>
    <w:p w14:paraId="4731169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本项目不收取履约保证金。确需收取履约保证金的，甲方不得要求乙方以现款的形式提供。乙方提供的履约保证金按规定格式以银行保函形式提供，与此有关的费用由卖方承担。</w:t>
      </w:r>
    </w:p>
    <w:p w14:paraId="70A3C6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若确需质量保证金的，质量保证金不得超过合同总价款的</w:t>
      </w:r>
      <w:r>
        <w:rPr>
          <w:rFonts w:ascii="Times New Roman" w:hAnsi="Times New Roman" w:eastAsia="Times New Roman" w:cs="Times New Roman"/>
          <w:color w:val="auto"/>
          <w:highlight w:val="none"/>
        </w:rPr>
        <w:t>5%</w:t>
      </w:r>
      <w:r>
        <w:rPr>
          <w:rFonts w:ascii="宋体" w:hAnsi="宋体" w:eastAsia="宋体" w:cs="宋体"/>
          <w:color w:val="auto"/>
          <w:highlight w:val="none"/>
        </w:rPr>
        <w:t>。</w:t>
      </w:r>
    </w:p>
    <w:p w14:paraId="6F8F473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如乙方未能履行其合同规定的任何义务，甲方有权从履约保证金中取得补偿。</w:t>
      </w:r>
    </w:p>
    <w:p w14:paraId="057EF452">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转让与分包</w:t>
      </w:r>
    </w:p>
    <w:p w14:paraId="08ABC16C">
      <w:pPr>
        <w:spacing w:line="360" w:lineRule="auto"/>
        <w:ind w:firstLine="420"/>
        <w:rPr>
          <w:rFonts w:ascii="宋体" w:hAnsi="宋体" w:eastAsia="宋体" w:cs="宋体"/>
          <w:color w:val="auto"/>
          <w:highlight w:val="none"/>
        </w:rPr>
      </w:pPr>
      <w:r>
        <w:rPr>
          <w:rFonts w:ascii="宋体" w:hAnsi="宋体" w:eastAsia="宋体" w:cs="宋体"/>
          <w:color w:val="auto"/>
          <w:highlight w:val="none"/>
        </w:rPr>
        <w:t>1.除甲方事先书面同意外，乙方不得部分转让或全部转让其应履行的合同义务。</w:t>
      </w:r>
    </w:p>
    <w:p w14:paraId="4839096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乙方应在投标文件中对甲方确认本合同项下所授予的所有分包合同。但该确认不解除乙方承担的本合同下的任何责任或义务。意即在本合同项下，乙方对甲方负总责。</w:t>
      </w:r>
    </w:p>
    <w:p w14:paraId="02481913">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合同文件及资料的使用</w:t>
      </w:r>
    </w:p>
    <w:p w14:paraId="745E016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F6B532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2F3F2A3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1B8EB47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12DF3D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1C44D86F">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65A4B17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Times New Roman" w:hAnsi="Times New Roman" w:eastAsia="Times New Roman" w:cs="Times New Roman"/>
          <w:b/>
          <w:color w:val="auto"/>
          <w:highlight w:val="none"/>
        </w:rPr>
        <w:t xml:space="preserve">  </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B40060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本合同一式</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份，甲乙双方各执</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份，自双方当事人签字盖章之日起生效。</w:t>
      </w:r>
    </w:p>
    <w:p w14:paraId="6952554F">
      <w:pPr>
        <w:spacing w:line="360" w:lineRule="auto"/>
        <w:ind w:firstLine="420"/>
        <w:rPr>
          <w:rFonts w:ascii="Times New Roman" w:hAnsi="Times New Roman" w:eastAsia="Times New Roman" w:cs="Times New Roman"/>
          <w:color w:val="auto"/>
          <w:highlight w:val="none"/>
        </w:rPr>
      </w:pPr>
    </w:p>
    <w:p w14:paraId="0385F9FC">
      <w:pPr>
        <w:spacing w:line="360" w:lineRule="auto"/>
        <w:ind w:firstLine="420"/>
        <w:rPr>
          <w:rFonts w:ascii="Times New Roman" w:hAnsi="Times New Roman" w:eastAsia="Times New Roman" w:cs="Times New Roman"/>
          <w:color w:val="auto"/>
          <w:highlight w:val="none"/>
        </w:rPr>
      </w:pPr>
    </w:p>
    <w:p w14:paraId="70A136C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（公章）</w:t>
      </w:r>
      <w:r>
        <w:rPr>
          <w:rFonts w:ascii="Times New Roman" w:hAnsi="Times New Roman" w:eastAsia="Times New Roman" w:cs="Times New Roman"/>
          <w:color w:val="auto"/>
          <w:highlight w:val="none"/>
        </w:rPr>
        <w:t xml:space="preserve">  </w:t>
      </w:r>
    </w:p>
    <w:p w14:paraId="0E187F6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地址：</w:t>
      </w:r>
    </w:p>
    <w:p w14:paraId="722487D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法定代表人：</w:t>
      </w:r>
    </w:p>
    <w:p w14:paraId="44BF097A">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委托代理人：</w:t>
      </w:r>
    </w:p>
    <w:p w14:paraId="010A43B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电话：</w:t>
      </w:r>
    </w:p>
    <w:p w14:paraId="6641819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开户银行：</w:t>
      </w:r>
    </w:p>
    <w:p w14:paraId="2C1BC22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账号：</w:t>
      </w:r>
    </w:p>
    <w:p w14:paraId="20B61DCC">
      <w:pPr>
        <w:spacing w:line="640" w:lineRule="auto"/>
        <w:ind w:firstLine="1575"/>
        <w:rPr>
          <w:rFonts w:ascii="Times New Roman" w:hAnsi="Times New Roman" w:eastAsia="Times New Roman" w:cs="Times New Roman"/>
          <w:color w:val="auto"/>
          <w:highlight w:val="none"/>
          <w:u w:val="single"/>
        </w:rPr>
      </w:pPr>
    </w:p>
    <w:p w14:paraId="56DD99B8">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r>
        <w:rPr>
          <w:rFonts w:ascii="Times New Roman" w:hAnsi="Times New Roman" w:eastAsia="Times New Roman" w:cs="Times New Roman"/>
          <w:color w:val="auto"/>
          <w:highlight w:val="none"/>
        </w:rPr>
        <w:t xml:space="preserve">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日</w:t>
      </w:r>
    </w:p>
    <w:p w14:paraId="6F86C8D5">
      <w:pPr>
        <w:ind w:firstLine="321"/>
        <w:jc w:val="center"/>
        <w:rPr>
          <w:rFonts w:ascii="Times New Roman" w:hAnsi="Times New Roman" w:eastAsia="Times New Roman" w:cs="Times New Roman"/>
          <w:b/>
          <w:color w:val="auto"/>
          <w:sz w:val="32"/>
          <w:highlight w:val="none"/>
        </w:rPr>
      </w:pPr>
    </w:p>
    <w:p w14:paraId="5F92FD84">
      <w:pPr>
        <w:pStyle w:val="10"/>
        <w:spacing w:line="440" w:lineRule="exact"/>
        <w:ind w:firstLine="1440" w:firstLineChars="600"/>
        <w:jc w:val="both"/>
        <w:rPr>
          <w:rFonts w:cs="宋体"/>
          <w:color w:val="auto"/>
          <w:highlight w:val="none"/>
        </w:rPr>
      </w:pPr>
    </w:p>
    <w:p w14:paraId="158624AC">
      <w:pPr>
        <w:pStyle w:val="10"/>
        <w:spacing w:line="440" w:lineRule="exact"/>
        <w:ind w:firstLine="1440" w:firstLineChars="600"/>
        <w:jc w:val="both"/>
        <w:rPr>
          <w:rFonts w:cs="宋体"/>
          <w:color w:val="auto"/>
          <w:highlight w:val="none"/>
        </w:rPr>
      </w:pPr>
    </w:p>
    <w:p w14:paraId="308F5E55">
      <w:pPr>
        <w:pStyle w:val="10"/>
        <w:spacing w:line="440" w:lineRule="exact"/>
        <w:ind w:firstLine="1440" w:firstLineChars="600"/>
        <w:jc w:val="both"/>
        <w:rPr>
          <w:rFonts w:cs="宋体"/>
          <w:color w:val="auto"/>
          <w:highlight w:val="none"/>
        </w:rPr>
      </w:pPr>
    </w:p>
    <w:p w14:paraId="0E231A0B">
      <w:pPr>
        <w:pStyle w:val="10"/>
        <w:spacing w:line="440" w:lineRule="exact"/>
        <w:ind w:firstLine="1440" w:firstLineChars="600"/>
        <w:jc w:val="both"/>
        <w:rPr>
          <w:rFonts w:cs="宋体"/>
          <w:color w:val="auto"/>
          <w:highlight w:val="none"/>
        </w:rPr>
      </w:pPr>
    </w:p>
    <w:p w14:paraId="10E29B0D">
      <w:pPr>
        <w:pStyle w:val="10"/>
        <w:spacing w:line="440" w:lineRule="exact"/>
        <w:ind w:firstLine="1440" w:firstLineChars="600"/>
        <w:jc w:val="both"/>
        <w:rPr>
          <w:rFonts w:cs="宋体"/>
          <w:color w:val="auto"/>
          <w:highlight w:val="none"/>
        </w:rPr>
      </w:pPr>
    </w:p>
    <w:p w14:paraId="0BEE8AB2">
      <w:pPr>
        <w:pStyle w:val="10"/>
        <w:spacing w:line="440" w:lineRule="exact"/>
        <w:ind w:firstLine="1440" w:firstLineChars="600"/>
        <w:jc w:val="both"/>
        <w:rPr>
          <w:rFonts w:cs="宋体"/>
          <w:color w:val="auto"/>
          <w:highlight w:val="none"/>
        </w:rPr>
      </w:pPr>
    </w:p>
    <w:p w14:paraId="7D80B903">
      <w:pPr>
        <w:pStyle w:val="10"/>
        <w:spacing w:line="440" w:lineRule="exact"/>
        <w:ind w:firstLine="1440" w:firstLineChars="600"/>
        <w:jc w:val="both"/>
        <w:rPr>
          <w:rFonts w:cs="宋体"/>
          <w:color w:val="auto"/>
          <w:highlight w:val="none"/>
        </w:rPr>
      </w:pPr>
    </w:p>
    <w:p w14:paraId="17942B4E">
      <w:pPr>
        <w:pStyle w:val="10"/>
        <w:spacing w:line="440" w:lineRule="exact"/>
        <w:ind w:firstLine="1440" w:firstLineChars="600"/>
        <w:jc w:val="both"/>
        <w:rPr>
          <w:rFonts w:cs="宋体"/>
          <w:color w:val="auto"/>
          <w:highlight w:val="none"/>
        </w:rPr>
      </w:pPr>
    </w:p>
    <w:p w14:paraId="729BCCF3">
      <w:pPr>
        <w:jc w:val="center"/>
        <w:rPr>
          <w:color w:val="auto"/>
          <w:sz w:val="22"/>
          <w:highlight w:val="none"/>
        </w:rPr>
      </w:pPr>
      <w:r>
        <w:rPr>
          <w:rFonts w:hint="eastAsia" w:cs="宋体"/>
          <w:color w:val="auto"/>
          <w:highlight w:val="none"/>
        </w:rPr>
        <w:t xml:space="preserve"> </w:t>
      </w:r>
      <w:r>
        <w:rPr>
          <w:rFonts w:hint="eastAsia"/>
          <w:b/>
          <w:bCs/>
          <w:color w:val="auto"/>
          <w:sz w:val="22"/>
          <w:highlight w:val="none"/>
        </w:rPr>
        <w:t>关于印发中小企业划型标准规定的通知（工信部联企业〔2011〕300号）</w:t>
      </w:r>
    </w:p>
    <w:p w14:paraId="09CECD70">
      <w:pPr>
        <w:jc w:val="center"/>
        <w:rPr>
          <w:b/>
          <w:bCs/>
          <w:color w:val="auto"/>
          <w:sz w:val="22"/>
          <w:highlight w:val="none"/>
        </w:rPr>
      </w:pPr>
      <w:r>
        <w:rPr>
          <w:rFonts w:hint="eastAsia"/>
          <w:b/>
          <w:bCs/>
          <w:color w:val="auto"/>
          <w:sz w:val="22"/>
          <w:highlight w:val="none"/>
        </w:rPr>
        <w:t>关于印发中小企业划型标准规定的通知</w:t>
      </w:r>
    </w:p>
    <w:p w14:paraId="63CC0B34">
      <w:pPr>
        <w:jc w:val="center"/>
        <w:rPr>
          <w:b/>
          <w:bCs/>
          <w:color w:val="auto"/>
          <w:sz w:val="22"/>
          <w:highlight w:val="none"/>
        </w:rPr>
      </w:pPr>
      <w:r>
        <w:rPr>
          <w:rFonts w:hint="eastAsia"/>
          <w:b/>
          <w:bCs/>
          <w:color w:val="auto"/>
          <w:sz w:val="22"/>
          <w:highlight w:val="none"/>
        </w:rPr>
        <w:t>工信部联企业〔2011〕300号</w:t>
      </w:r>
    </w:p>
    <w:p w14:paraId="17AA9645">
      <w:pPr>
        <w:rPr>
          <w:color w:val="auto"/>
          <w:highlight w:val="none"/>
        </w:rPr>
      </w:pPr>
    </w:p>
    <w:p w14:paraId="36E5C7A2">
      <w:pPr>
        <w:rPr>
          <w:color w:val="auto"/>
          <w:sz w:val="22"/>
          <w:highlight w:val="none"/>
        </w:rPr>
      </w:pPr>
      <w:r>
        <w:rPr>
          <w:rFonts w:hint="eastAsia"/>
          <w:color w:val="auto"/>
          <w:sz w:val="22"/>
          <w:highlight w:val="none"/>
        </w:rPr>
        <w:t>各省、自治区、直辖市人民政府，国务院各部委、各直属机构及有关单位：</w:t>
      </w:r>
    </w:p>
    <w:p w14:paraId="7025E28E">
      <w:pPr>
        <w:rPr>
          <w:color w:val="auto"/>
          <w:sz w:val="22"/>
          <w:highlight w:val="none"/>
        </w:rPr>
      </w:pPr>
      <w:r>
        <w:rPr>
          <w:rFonts w:hint="eastAsia"/>
          <w:color w:val="auto"/>
          <w:sz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B375E6C">
      <w:pPr>
        <w:rPr>
          <w:color w:val="auto"/>
          <w:sz w:val="22"/>
          <w:highlight w:val="none"/>
        </w:rPr>
      </w:pPr>
      <w:r>
        <w:rPr>
          <w:rFonts w:hint="eastAsia"/>
          <w:color w:val="auto"/>
          <w:sz w:val="22"/>
          <w:highlight w:val="none"/>
        </w:rPr>
        <w:t>　　　　　　　　　　　　　　　　　　　　　工业和信息化部　国家统计局</w:t>
      </w:r>
    </w:p>
    <w:p w14:paraId="171538E2">
      <w:pPr>
        <w:rPr>
          <w:color w:val="auto"/>
          <w:sz w:val="22"/>
          <w:highlight w:val="none"/>
        </w:rPr>
      </w:pPr>
      <w:r>
        <w:rPr>
          <w:rFonts w:hint="eastAsia"/>
          <w:color w:val="auto"/>
          <w:sz w:val="22"/>
          <w:highlight w:val="none"/>
        </w:rPr>
        <w:t>　　　　　　　　　　　　　　　　　　　　国家发展和改革委员会　财政部</w:t>
      </w:r>
    </w:p>
    <w:p w14:paraId="46419528">
      <w:pPr>
        <w:rPr>
          <w:color w:val="auto"/>
          <w:sz w:val="22"/>
          <w:highlight w:val="none"/>
        </w:rPr>
      </w:pPr>
      <w:r>
        <w:rPr>
          <w:rFonts w:hint="eastAsia"/>
          <w:color w:val="auto"/>
          <w:sz w:val="22"/>
          <w:highlight w:val="none"/>
        </w:rPr>
        <w:t>　　　　　　　　　　　　　　　　　　　　　　　　二○一一年六月十八日</w:t>
      </w:r>
    </w:p>
    <w:p w14:paraId="72D5DC0C">
      <w:pPr>
        <w:rPr>
          <w:color w:val="auto"/>
          <w:sz w:val="22"/>
          <w:highlight w:val="none"/>
        </w:rPr>
      </w:pPr>
      <w:r>
        <w:rPr>
          <w:rFonts w:hint="eastAsia"/>
          <w:color w:val="auto"/>
          <w:sz w:val="22"/>
          <w:highlight w:val="none"/>
        </w:rPr>
        <w:t>中小企业划型标准规定</w:t>
      </w:r>
    </w:p>
    <w:p w14:paraId="3C820E56">
      <w:pPr>
        <w:rPr>
          <w:color w:val="auto"/>
          <w:sz w:val="22"/>
          <w:highlight w:val="none"/>
        </w:rPr>
      </w:pPr>
    </w:p>
    <w:p w14:paraId="341E2176">
      <w:pPr>
        <w:rPr>
          <w:color w:val="auto"/>
          <w:sz w:val="22"/>
          <w:highlight w:val="none"/>
        </w:rPr>
      </w:pPr>
      <w:r>
        <w:rPr>
          <w:rFonts w:hint="eastAsia"/>
          <w:color w:val="auto"/>
          <w:sz w:val="22"/>
          <w:highlight w:val="none"/>
        </w:rPr>
        <w:t>　　一、根据《中华人民共和国中小企业促进法》和《国务院关于进一步促进中小企业发展的若干意见》(国发〔2009〕36号)，制定本规定。</w:t>
      </w:r>
    </w:p>
    <w:p w14:paraId="78F566C2">
      <w:pPr>
        <w:rPr>
          <w:color w:val="auto"/>
          <w:sz w:val="22"/>
          <w:highlight w:val="none"/>
        </w:rPr>
      </w:pPr>
      <w:r>
        <w:rPr>
          <w:rFonts w:hint="eastAsia"/>
          <w:color w:val="auto"/>
          <w:sz w:val="22"/>
          <w:highlight w:val="none"/>
        </w:rPr>
        <w:t>　　二、中小企业划分为中型、小型、微型三种类型，具体标准根据企业从业人员、营业收入、资产总额等指标，结合行业特点制定。</w:t>
      </w:r>
    </w:p>
    <w:p w14:paraId="1EF7891A">
      <w:pPr>
        <w:rPr>
          <w:color w:val="auto"/>
          <w:sz w:val="22"/>
          <w:highlight w:val="none"/>
        </w:rPr>
      </w:pPr>
      <w:r>
        <w:rPr>
          <w:rFonts w:hint="eastAsia"/>
          <w:color w:val="auto"/>
          <w:sz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22648BA">
      <w:pPr>
        <w:rPr>
          <w:color w:val="auto"/>
          <w:sz w:val="22"/>
          <w:highlight w:val="none"/>
        </w:rPr>
      </w:pPr>
      <w:r>
        <w:rPr>
          <w:rFonts w:hint="eastAsia"/>
          <w:color w:val="auto"/>
          <w:sz w:val="22"/>
          <w:highlight w:val="none"/>
        </w:rPr>
        <w:t>　　四、各行业划型标准为：</w:t>
      </w:r>
    </w:p>
    <w:p w14:paraId="0ACC9653">
      <w:pPr>
        <w:rPr>
          <w:color w:val="auto"/>
          <w:sz w:val="22"/>
          <w:highlight w:val="none"/>
        </w:rPr>
      </w:pPr>
      <w:r>
        <w:rPr>
          <w:rFonts w:hint="eastAsia"/>
          <w:color w:val="auto"/>
          <w:sz w:val="22"/>
          <w:highlight w:val="none"/>
        </w:rPr>
        <w:t>　　（一）农、林、牧、渔业。营业收入20000万元以下的为中小微型企业。其中，营业收入500万元及以上的为中型企业，营业收入50万元及以上的为小型企业，营业收入50万元以下的为微型企业。</w:t>
      </w:r>
    </w:p>
    <w:p w14:paraId="2EEE92BD">
      <w:pPr>
        <w:rPr>
          <w:color w:val="auto"/>
          <w:sz w:val="22"/>
          <w:highlight w:val="none"/>
        </w:rPr>
      </w:pPr>
      <w:r>
        <w:rPr>
          <w:rFonts w:hint="eastAsia"/>
          <w:color w:val="auto"/>
          <w:sz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A909781">
      <w:pPr>
        <w:rPr>
          <w:color w:val="auto"/>
          <w:sz w:val="22"/>
          <w:highlight w:val="none"/>
        </w:rPr>
      </w:pPr>
      <w:r>
        <w:rPr>
          <w:rFonts w:hint="eastAsia"/>
          <w:color w:val="auto"/>
          <w:sz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EFBC203">
      <w:pPr>
        <w:rPr>
          <w:color w:val="auto"/>
          <w:sz w:val="22"/>
          <w:highlight w:val="none"/>
        </w:rPr>
      </w:pPr>
      <w:r>
        <w:rPr>
          <w:rFonts w:hint="eastAsia"/>
          <w:color w:val="auto"/>
          <w:sz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EE3AC3E">
      <w:pPr>
        <w:rPr>
          <w:color w:val="auto"/>
          <w:sz w:val="22"/>
          <w:highlight w:val="none"/>
        </w:rPr>
      </w:pPr>
      <w:r>
        <w:rPr>
          <w:rFonts w:hint="eastAsia"/>
          <w:color w:val="auto"/>
          <w:sz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4655167">
      <w:pPr>
        <w:rPr>
          <w:color w:val="auto"/>
          <w:sz w:val="22"/>
          <w:highlight w:val="none"/>
        </w:rPr>
      </w:pPr>
      <w:r>
        <w:rPr>
          <w:rFonts w:hint="eastAsia"/>
          <w:color w:val="auto"/>
          <w:sz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12D0ED0">
      <w:pPr>
        <w:rPr>
          <w:color w:val="auto"/>
          <w:sz w:val="22"/>
          <w:highlight w:val="none"/>
        </w:rPr>
      </w:pPr>
      <w:r>
        <w:rPr>
          <w:rFonts w:hint="eastAsia"/>
          <w:color w:val="auto"/>
          <w:sz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4F530D8">
      <w:pPr>
        <w:rPr>
          <w:color w:val="auto"/>
          <w:sz w:val="22"/>
          <w:highlight w:val="none"/>
        </w:rPr>
      </w:pPr>
      <w:r>
        <w:rPr>
          <w:rFonts w:hint="eastAsia"/>
          <w:color w:val="auto"/>
          <w:sz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C20E5CC">
      <w:pPr>
        <w:rPr>
          <w:color w:val="auto"/>
          <w:sz w:val="22"/>
          <w:highlight w:val="none"/>
        </w:rPr>
      </w:pPr>
      <w:r>
        <w:rPr>
          <w:rFonts w:hint="eastAsia"/>
          <w:color w:val="auto"/>
          <w:sz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DEA120E">
      <w:pPr>
        <w:rPr>
          <w:color w:val="auto"/>
          <w:sz w:val="22"/>
          <w:highlight w:val="none"/>
        </w:rPr>
      </w:pPr>
      <w:r>
        <w:rPr>
          <w:rFonts w:hint="eastAsia"/>
          <w:color w:val="auto"/>
          <w:sz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1B14EAB">
      <w:pPr>
        <w:rPr>
          <w:color w:val="auto"/>
          <w:sz w:val="22"/>
          <w:highlight w:val="none"/>
        </w:rPr>
      </w:pPr>
      <w:r>
        <w:rPr>
          <w:rFonts w:hint="eastAsia"/>
          <w:color w:val="auto"/>
          <w:sz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4C19ED9">
      <w:pPr>
        <w:rPr>
          <w:color w:val="auto"/>
          <w:sz w:val="22"/>
          <w:highlight w:val="none"/>
        </w:rPr>
      </w:pPr>
      <w:r>
        <w:rPr>
          <w:rFonts w:hint="eastAsia"/>
          <w:color w:val="auto"/>
          <w:sz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FD6AAEF">
      <w:pPr>
        <w:rPr>
          <w:color w:val="auto"/>
          <w:sz w:val="22"/>
          <w:highlight w:val="none"/>
        </w:rPr>
      </w:pPr>
      <w:r>
        <w:rPr>
          <w:rFonts w:hint="eastAsia"/>
          <w:color w:val="auto"/>
          <w:sz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D5E7485">
      <w:pPr>
        <w:rPr>
          <w:color w:val="auto"/>
          <w:sz w:val="22"/>
          <w:highlight w:val="none"/>
        </w:rPr>
      </w:pPr>
      <w:r>
        <w:rPr>
          <w:rFonts w:hint="eastAsia"/>
          <w:color w:val="auto"/>
          <w:sz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CC2357A">
      <w:pPr>
        <w:rPr>
          <w:color w:val="auto"/>
          <w:sz w:val="22"/>
          <w:highlight w:val="none"/>
        </w:rPr>
      </w:pPr>
      <w:r>
        <w:rPr>
          <w:rFonts w:hint="eastAsia"/>
          <w:color w:val="auto"/>
          <w:sz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C5F7DA9">
      <w:pPr>
        <w:rPr>
          <w:color w:val="auto"/>
          <w:sz w:val="22"/>
          <w:highlight w:val="none"/>
        </w:rPr>
      </w:pPr>
      <w:r>
        <w:rPr>
          <w:rFonts w:hint="eastAsia"/>
          <w:color w:val="auto"/>
          <w:sz w:val="22"/>
          <w:highlight w:val="none"/>
        </w:rPr>
        <w:t>　　（十六）其他未列明行业。从业人员300人以下的为中小微型企业。其中，从业人员100人及以上的为中型企业；从业人员10人及以上的为小型企业；从业人员10人以下的为微型企业。</w:t>
      </w:r>
    </w:p>
    <w:p w14:paraId="30CC9D74">
      <w:pPr>
        <w:rPr>
          <w:color w:val="auto"/>
          <w:sz w:val="22"/>
          <w:highlight w:val="none"/>
        </w:rPr>
      </w:pPr>
      <w:r>
        <w:rPr>
          <w:rFonts w:hint="eastAsia"/>
          <w:color w:val="auto"/>
          <w:sz w:val="22"/>
          <w:highlight w:val="none"/>
        </w:rPr>
        <w:t>　　五、企业类型的划分以统计部门的统计数据为依据。</w:t>
      </w:r>
    </w:p>
    <w:p w14:paraId="219CD29A">
      <w:pPr>
        <w:rPr>
          <w:color w:val="auto"/>
          <w:sz w:val="22"/>
          <w:highlight w:val="none"/>
        </w:rPr>
      </w:pPr>
      <w:r>
        <w:rPr>
          <w:rFonts w:hint="eastAsia"/>
          <w:color w:val="auto"/>
          <w:sz w:val="22"/>
          <w:highlight w:val="none"/>
        </w:rPr>
        <w:t>　　六、本规定适用于在中华人民共和国境内依法设立的各类所有制和各种组织形式的企业。个体工商户和本规定以外的行业，参照本规定进行划型。</w:t>
      </w:r>
    </w:p>
    <w:p w14:paraId="3FB5CD4B">
      <w:pPr>
        <w:rPr>
          <w:color w:val="auto"/>
          <w:sz w:val="22"/>
          <w:highlight w:val="none"/>
        </w:rPr>
      </w:pPr>
      <w:r>
        <w:rPr>
          <w:rFonts w:hint="eastAsia"/>
          <w:color w:val="auto"/>
          <w:sz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47E31D19">
      <w:pPr>
        <w:rPr>
          <w:color w:val="auto"/>
          <w:sz w:val="22"/>
          <w:highlight w:val="none"/>
        </w:rPr>
      </w:pPr>
      <w:r>
        <w:rPr>
          <w:rFonts w:hint="eastAsia"/>
          <w:color w:val="auto"/>
          <w:sz w:val="22"/>
          <w:highlight w:val="none"/>
        </w:rPr>
        <w:t>　　八、本规定由工业和信息化部、国家统计局会同有关部门根据《国民经济行业分类》修订情况和企业发展变化情况适时修订。</w:t>
      </w:r>
    </w:p>
    <w:p w14:paraId="786AD4C1">
      <w:pPr>
        <w:rPr>
          <w:color w:val="auto"/>
          <w:sz w:val="22"/>
          <w:highlight w:val="none"/>
        </w:rPr>
      </w:pPr>
      <w:r>
        <w:rPr>
          <w:rFonts w:hint="eastAsia"/>
          <w:color w:val="auto"/>
          <w:sz w:val="22"/>
          <w:highlight w:val="none"/>
        </w:rPr>
        <w:t>　　九、本规定由工业和信息化部、国家统计局会同有关部门负责解释。</w:t>
      </w:r>
    </w:p>
    <w:p w14:paraId="2E262904">
      <w:pPr>
        <w:rPr>
          <w:color w:val="auto"/>
          <w:sz w:val="22"/>
          <w:highlight w:val="none"/>
        </w:rPr>
      </w:pPr>
      <w:r>
        <w:rPr>
          <w:rFonts w:hint="eastAsia"/>
          <w:color w:val="auto"/>
          <w:sz w:val="22"/>
          <w:highlight w:val="none"/>
        </w:rPr>
        <w:t>　　十、本规定自发布之日起执行，原国家经贸委、原国家计委、财政部和国家统计局2003年颁布的《中小企业标准暂行规定》同时废止。</w:t>
      </w:r>
    </w:p>
    <w:p w14:paraId="73E5FAA5">
      <w:pPr>
        <w:pStyle w:val="11"/>
        <w:ind w:right="-21" w:firstLine="540"/>
        <w:rPr>
          <w:color w:val="auto"/>
          <w:highlight w:val="none"/>
        </w:rPr>
      </w:pPr>
    </w:p>
    <w:p w14:paraId="36F9D162">
      <w:pPr>
        <w:ind w:firstLine="420"/>
        <w:jc w:val="left"/>
        <w:rPr>
          <w:rFonts w:ascii="Times New Roman" w:hAnsi="Times New Roman" w:eastAsia="Times New Roman" w:cs="Times New Roman"/>
          <w:color w:val="auto"/>
          <w:sz w:val="22"/>
          <w:highlight w:val="none"/>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89E8D5-B8DE-46A4-A5B8-B680BF4CA69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D8D49C68-0D56-4DA0-9252-BD5B02C81B75}"/>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00000287" w:usb1="00000000" w:usb2="00000000" w:usb3="00000000" w:csb0="2000009F" w:csb1="DFD70000"/>
    <w:embedRegular r:id="rId3" w:fontKey="{A4961739-0231-42EA-8EC5-449282F24A8B}"/>
  </w:font>
  <w:font w:name="微软简标宋">
    <w:altName w:val="黑体"/>
    <w:panose1 w:val="00000000000000000000"/>
    <w:charset w:val="00"/>
    <w:family w:val="auto"/>
    <w:pitch w:val="default"/>
    <w:sig w:usb0="00000000" w:usb1="00000000" w:usb2="00000000" w:usb3="00000000" w:csb0="00000000" w:csb1="00000000"/>
    <w:embedRegular r:id="rId4" w:fontKey="{BBCB9A32-BB0F-4A35-92A3-7C5A25A38A74}"/>
  </w:font>
  <w:font w:name="Segoe UI">
    <w:panose1 w:val="020B0502040204020203"/>
    <w:charset w:val="00"/>
    <w:family w:val="swiss"/>
    <w:pitch w:val="default"/>
    <w:sig w:usb0="E10022FF" w:usb1="C000E47F" w:usb2="00000029" w:usb3="00000000" w:csb0="200001DF" w:csb1="20000000"/>
    <w:embedRegular r:id="rId5" w:fontKey="{08601B1C-1E15-4766-83D9-3845230240A3}"/>
  </w:font>
  <w:font w:name="仿宋">
    <w:panose1 w:val="02010609060101010101"/>
    <w:charset w:val="86"/>
    <w:family w:val="modern"/>
    <w:pitch w:val="default"/>
    <w:sig w:usb0="800002BF" w:usb1="38CF7CFA" w:usb2="00000016" w:usb3="00000000" w:csb0="00040001" w:csb1="00000000"/>
    <w:embedRegular r:id="rId6" w:fontKey="{6C0A4FF9-C5F6-424D-A1BF-922A3780BFEE}"/>
  </w:font>
  <w:font w:name="方正小标宋简体">
    <w:altName w:val="黑体"/>
    <w:panose1 w:val="00000000000000000000"/>
    <w:charset w:val="86"/>
    <w:family w:val="auto"/>
    <w:pitch w:val="default"/>
    <w:sig w:usb0="00000000" w:usb1="00000000" w:usb2="00000000" w:usb3="00000000" w:csb0="00040000" w:csb1="00000000"/>
    <w:embedRegular r:id="rId7" w:fontKey="{38F09042-9CC4-4D7A-A838-7B8E79574C1F}"/>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705AD">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2566BE">
                          <w:pPr>
                            <w:pStyle w:val="8"/>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72566BE">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abstractNum w:abstractNumId="1">
    <w:nsid w:val="77ECEA79"/>
    <w:multiLevelType w:val="singleLevel"/>
    <w:tmpl w:val="77ECEA79"/>
    <w:lvl w:ilvl="0" w:tentative="0">
      <w:start w:val="1"/>
      <w:numFmt w:val="decimal"/>
      <w:lvlText w:val="%1."/>
      <w:lvlJc w:val="left"/>
    </w:lvl>
  </w:abstractNum>
  <w:abstractNum w:abstractNumId="2">
    <w:nsid w:val="7C246926"/>
    <w:multiLevelType w:val="singleLevel"/>
    <w:tmpl w:val="7C246926"/>
    <w:lvl w:ilvl="0" w:tentative="0">
      <w:start w:val="1"/>
      <w:numFmt w:val="decimal"/>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isplayHorizontalDrawingGridEvery w:val="0"/>
  <w:displayVerticalDrawingGridEvery w:val="2"/>
  <w:characterSpacingControl w:val="doNotCompress"/>
  <w:hdrShapeDefaults>
    <o:shapelayout v:ext="edit">
      <o:idmap v:ext="edit" data="3"/>
    </o:shapelayout>
  </w:hdrShapeDefault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OTc4ZmRlODA1MzFkY2JiZDBmYjRmNWEyN2E2MTAifQ=="/>
  </w:docVars>
  <w:rsids>
    <w:rsidRoot w:val="000E5F56"/>
    <w:rsid w:val="000D4D45"/>
    <w:rsid w:val="000E5F56"/>
    <w:rsid w:val="000F11D6"/>
    <w:rsid w:val="0011145B"/>
    <w:rsid w:val="001961FC"/>
    <w:rsid w:val="001B6A35"/>
    <w:rsid w:val="00233650"/>
    <w:rsid w:val="00247EA1"/>
    <w:rsid w:val="00282555"/>
    <w:rsid w:val="002A12BF"/>
    <w:rsid w:val="003D3587"/>
    <w:rsid w:val="003E7172"/>
    <w:rsid w:val="00464FE0"/>
    <w:rsid w:val="00480260"/>
    <w:rsid w:val="004E6288"/>
    <w:rsid w:val="00534C14"/>
    <w:rsid w:val="00537E0E"/>
    <w:rsid w:val="00540E79"/>
    <w:rsid w:val="005805D8"/>
    <w:rsid w:val="005B58EF"/>
    <w:rsid w:val="00622013"/>
    <w:rsid w:val="00634465"/>
    <w:rsid w:val="007251C9"/>
    <w:rsid w:val="00757B2A"/>
    <w:rsid w:val="007C32D1"/>
    <w:rsid w:val="00832136"/>
    <w:rsid w:val="00875061"/>
    <w:rsid w:val="008921FE"/>
    <w:rsid w:val="008D5BB5"/>
    <w:rsid w:val="0093033A"/>
    <w:rsid w:val="009A6EDB"/>
    <w:rsid w:val="009C64BA"/>
    <w:rsid w:val="00A535B3"/>
    <w:rsid w:val="00AE711C"/>
    <w:rsid w:val="00BB2EA6"/>
    <w:rsid w:val="00BD6F8E"/>
    <w:rsid w:val="00C7544F"/>
    <w:rsid w:val="00CB6B0D"/>
    <w:rsid w:val="00CD0F07"/>
    <w:rsid w:val="00CE6E3E"/>
    <w:rsid w:val="00D046AD"/>
    <w:rsid w:val="00D73D17"/>
    <w:rsid w:val="00D972DD"/>
    <w:rsid w:val="00DD7B20"/>
    <w:rsid w:val="00E15EFB"/>
    <w:rsid w:val="00E212AE"/>
    <w:rsid w:val="00E3655E"/>
    <w:rsid w:val="00E654B4"/>
    <w:rsid w:val="00E75E7F"/>
    <w:rsid w:val="00EE6D2B"/>
    <w:rsid w:val="00F57B03"/>
    <w:rsid w:val="00F77E5D"/>
    <w:rsid w:val="00F96ABA"/>
    <w:rsid w:val="00FA5989"/>
    <w:rsid w:val="00FD6AE2"/>
    <w:rsid w:val="00FE797E"/>
    <w:rsid w:val="040A2160"/>
    <w:rsid w:val="04640B52"/>
    <w:rsid w:val="05184F9C"/>
    <w:rsid w:val="053D3EC2"/>
    <w:rsid w:val="05915D26"/>
    <w:rsid w:val="05A5591B"/>
    <w:rsid w:val="088210AA"/>
    <w:rsid w:val="0AC769A1"/>
    <w:rsid w:val="0BCE5231"/>
    <w:rsid w:val="0C4A0F50"/>
    <w:rsid w:val="0C520F9D"/>
    <w:rsid w:val="0D616122"/>
    <w:rsid w:val="0DAD7A63"/>
    <w:rsid w:val="10106CB9"/>
    <w:rsid w:val="11797DBA"/>
    <w:rsid w:val="13422C29"/>
    <w:rsid w:val="1484072D"/>
    <w:rsid w:val="14F949D0"/>
    <w:rsid w:val="15F150DB"/>
    <w:rsid w:val="17A51A3C"/>
    <w:rsid w:val="18FA5EC5"/>
    <w:rsid w:val="190A277E"/>
    <w:rsid w:val="192057C7"/>
    <w:rsid w:val="1A234EB9"/>
    <w:rsid w:val="1B4D141F"/>
    <w:rsid w:val="1BC40A78"/>
    <w:rsid w:val="1DD0420E"/>
    <w:rsid w:val="1E316492"/>
    <w:rsid w:val="1F35597B"/>
    <w:rsid w:val="240F6C38"/>
    <w:rsid w:val="28F8179D"/>
    <w:rsid w:val="29CB1FF6"/>
    <w:rsid w:val="2A8B7E3A"/>
    <w:rsid w:val="2CBB5CE4"/>
    <w:rsid w:val="2FAC6889"/>
    <w:rsid w:val="33D60378"/>
    <w:rsid w:val="3436271A"/>
    <w:rsid w:val="34F71F67"/>
    <w:rsid w:val="352011B6"/>
    <w:rsid w:val="35B9585C"/>
    <w:rsid w:val="36C24BE4"/>
    <w:rsid w:val="377D0594"/>
    <w:rsid w:val="39C972DD"/>
    <w:rsid w:val="3A654B5F"/>
    <w:rsid w:val="3A817422"/>
    <w:rsid w:val="3B0A71ED"/>
    <w:rsid w:val="3BBF16DF"/>
    <w:rsid w:val="3BF105AE"/>
    <w:rsid w:val="3C97276B"/>
    <w:rsid w:val="4388655A"/>
    <w:rsid w:val="44BC27B9"/>
    <w:rsid w:val="44C30432"/>
    <w:rsid w:val="459667A2"/>
    <w:rsid w:val="47F9422B"/>
    <w:rsid w:val="48643D4D"/>
    <w:rsid w:val="4BC5493B"/>
    <w:rsid w:val="4D7F7D21"/>
    <w:rsid w:val="51B51175"/>
    <w:rsid w:val="53277E51"/>
    <w:rsid w:val="54133809"/>
    <w:rsid w:val="54CC2A22"/>
    <w:rsid w:val="563B3C13"/>
    <w:rsid w:val="56BB607A"/>
    <w:rsid w:val="56E37DCE"/>
    <w:rsid w:val="5A596371"/>
    <w:rsid w:val="5B3C2907"/>
    <w:rsid w:val="5B612E0F"/>
    <w:rsid w:val="5B9D6810"/>
    <w:rsid w:val="5D0128BF"/>
    <w:rsid w:val="5D9956D8"/>
    <w:rsid w:val="5E1C31B6"/>
    <w:rsid w:val="5F2A0F79"/>
    <w:rsid w:val="5FC92290"/>
    <w:rsid w:val="61D11B17"/>
    <w:rsid w:val="624B5761"/>
    <w:rsid w:val="63374623"/>
    <w:rsid w:val="63AA796F"/>
    <w:rsid w:val="63D70E99"/>
    <w:rsid w:val="640D0D96"/>
    <w:rsid w:val="659802E5"/>
    <w:rsid w:val="67926E84"/>
    <w:rsid w:val="6836496C"/>
    <w:rsid w:val="685E6727"/>
    <w:rsid w:val="68736231"/>
    <w:rsid w:val="68E839FF"/>
    <w:rsid w:val="6AA95272"/>
    <w:rsid w:val="6BE757D5"/>
    <w:rsid w:val="6F1928EC"/>
    <w:rsid w:val="72714CC2"/>
    <w:rsid w:val="7410190E"/>
    <w:rsid w:val="747C5A5B"/>
    <w:rsid w:val="74992CD1"/>
    <w:rsid w:val="758C1361"/>
    <w:rsid w:val="76FD2AF3"/>
    <w:rsid w:val="795B1D53"/>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caption"/>
    <w:basedOn w:val="1"/>
    <w:next w:val="1"/>
    <w:qFormat/>
    <w:uiPriority w:val="0"/>
    <w:rPr>
      <w:rFonts w:ascii="Cambria" w:hAnsi="Cambria" w:eastAsia="黑体"/>
      <w:sz w:val="20"/>
    </w:rPr>
  </w:style>
  <w:style w:type="paragraph" w:styleId="4">
    <w:name w:val="Body Text"/>
    <w:basedOn w:val="1"/>
    <w:next w:val="1"/>
    <w:qFormat/>
    <w:uiPriority w:val="0"/>
    <w:rPr>
      <w:rFonts w:ascii="宋体" w:hAnsi="Arial"/>
      <w:sz w:val="28"/>
    </w:r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99"/>
    <w:pPr>
      <w:snapToGrid w:val="0"/>
    </w:pPr>
    <w:rPr>
      <w:rFonts w:ascii="Arial" w:hAnsi="Arial"/>
    </w:rPr>
  </w:style>
  <w:style w:type="paragraph" w:styleId="7">
    <w:name w:val="List 2"/>
    <w:basedOn w:val="1"/>
    <w:qFormat/>
    <w:uiPriority w:val="0"/>
    <w:pPr>
      <w:ind w:left="400" w:leftChars="200" w:hanging="200" w:hanging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4"/>
    <w:next w:val="12"/>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2">
    <w:name w:val="Body Text First Indent 2"/>
    <w:basedOn w:val="5"/>
    <w:next w:val="1"/>
    <w:qFormat/>
    <w:uiPriority w:val="0"/>
    <w:pPr>
      <w:spacing w:after="120"/>
      <w:ind w:left="420" w:firstLine="210"/>
    </w:pPr>
    <w:rPr>
      <w:rFonts w:ascii="Times New Roma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FollowedHyperlink"/>
    <w:basedOn w:val="15"/>
    <w:qFormat/>
    <w:uiPriority w:val="0"/>
    <w:rPr>
      <w:color w:val="800080"/>
      <w:u w:val="none"/>
    </w:rPr>
  </w:style>
  <w:style w:type="character" w:styleId="18">
    <w:name w:val="HTML Definition"/>
    <w:basedOn w:val="15"/>
    <w:qFormat/>
    <w:uiPriority w:val="0"/>
  </w:style>
  <w:style w:type="character" w:styleId="19">
    <w:name w:val="HTML Typewriter"/>
    <w:basedOn w:val="15"/>
    <w:qFormat/>
    <w:uiPriority w:val="0"/>
    <w:rPr>
      <w:rFonts w:hint="default" w:ascii="monospace" w:hAnsi="monospace" w:eastAsia="monospace" w:cs="monospace"/>
      <w:sz w:val="20"/>
    </w:rPr>
  </w:style>
  <w:style w:type="character" w:styleId="20">
    <w:name w:val="HTML Acronym"/>
    <w:basedOn w:val="15"/>
    <w:qFormat/>
    <w:uiPriority w:val="0"/>
  </w:style>
  <w:style w:type="character" w:styleId="21">
    <w:name w:val="HTML Variable"/>
    <w:basedOn w:val="15"/>
    <w:qFormat/>
    <w:uiPriority w:val="0"/>
  </w:style>
  <w:style w:type="character" w:styleId="22">
    <w:name w:val="Hyperlink"/>
    <w:basedOn w:val="15"/>
    <w:qFormat/>
    <w:uiPriority w:val="0"/>
    <w:rPr>
      <w:color w:val="0000FF"/>
      <w:u w:val="none"/>
    </w:rPr>
  </w:style>
  <w:style w:type="character" w:styleId="23">
    <w:name w:val="HTML Code"/>
    <w:basedOn w:val="15"/>
    <w:qFormat/>
    <w:uiPriority w:val="0"/>
    <w:rPr>
      <w:rFonts w:hint="default" w:ascii="monospace" w:hAnsi="monospace" w:eastAsia="monospace" w:cs="monospace"/>
      <w:sz w:val="20"/>
    </w:rPr>
  </w:style>
  <w:style w:type="character" w:styleId="24">
    <w:name w:val="HTML Cite"/>
    <w:basedOn w:val="15"/>
    <w:qFormat/>
    <w:uiPriority w:val="0"/>
  </w:style>
  <w:style w:type="character" w:styleId="25">
    <w:name w:val="HTML Keyboard"/>
    <w:basedOn w:val="15"/>
    <w:qFormat/>
    <w:uiPriority w:val="0"/>
    <w:rPr>
      <w:rFonts w:ascii="monospace" w:hAnsi="monospace" w:eastAsia="monospace" w:cs="monospace"/>
      <w:sz w:val="20"/>
    </w:rPr>
  </w:style>
  <w:style w:type="character" w:styleId="26">
    <w:name w:val="HTML Sample"/>
    <w:basedOn w:val="15"/>
    <w:qFormat/>
    <w:uiPriority w:val="0"/>
    <w:rPr>
      <w:rFonts w:hint="default" w:ascii="monospace" w:hAnsi="monospace" w:eastAsia="monospace" w:cs="monospace"/>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0">
    <w:name w:val="List Paragraph"/>
    <w:basedOn w:val="1"/>
    <w:qFormat/>
    <w:uiPriority w:val="34"/>
    <w:pPr>
      <w:ind w:firstLine="420" w:firstLineChars="200"/>
    </w:pPr>
  </w:style>
  <w:style w:type="paragraph" w:customStyle="1" w:styleId="31">
    <w:name w:val="表格3"/>
    <w:basedOn w:val="1"/>
    <w:autoRedefine/>
    <w:qFormat/>
    <w:uiPriority w:val="0"/>
    <w:pPr>
      <w:adjustRightInd w:val="0"/>
      <w:spacing w:line="360" w:lineRule="atLeast"/>
      <w:ind w:left="72" w:leftChars="30" w:right="72" w:rightChars="30"/>
      <w:textAlignment w:val="baseline"/>
    </w:pPr>
    <w:rPr>
      <w:szCs w:val="20"/>
    </w:r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3">
    <w:name w:val="nth-child(3)"/>
    <w:basedOn w:val="15"/>
    <w:qFormat/>
    <w:uiPriority w:val="0"/>
  </w:style>
  <w:style w:type="character" w:customStyle="1" w:styleId="34">
    <w:name w:val="nth-child(2)"/>
    <w:basedOn w:val="15"/>
    <w:qFormat/>
    <w:uiPriority w:val="0"/>
  </w:style>
  <w:style w:type="character" w:customStyle="1" w:styleId="35">
    <w:name w:val="nth-child(2)1"/>
    <w:basedOn w:val="15"/>
    <w:qFormat/>
    <w:uiPriority w:val="0"/>
  </w:style>
  <w:style w:type="paragraph" w:customStyle="1" w:styleId="36">
    <w:name w:val="Table Text"/>
    <w:basedOn w:val="1"/>
    <w:semiHidden/>
    <w:qFormat/>
    <w:uiPriority w:val="0"/>
    <w:rPr>
      <w:rFonts w:ascii="宋体" w:hAnsi="宋体" w:eastAsia="宋体" w:cs="宋体"/>
      <w:sz w:val="24"/>
      <w:szCs w:val="24"/>
      <w:lang w:val="en-US" w:eastAsia="en-US" w:bidi="ar-SA"/>
    </w:rPr>
  </w:style>
  <w:style w:type="table" w:customStyle="1" w:styleId="3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1517</Words>
  <Characters>1921</Characters>
  <Lines>236</Lines>
  <Paragraphs>66</Paragraphs>
  <TotalTime>4</TotalTime>
  <ScaleCrop>false</ScaleCrop>
  <LinksUpToDate>false</LinksUpToDate>
  <CharactersWithSpaces>2091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2025-10-22T05:33:20Z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88D4F65AF6364A2D9668B17B93F4A50A_13</vt:lpwstr>
  </property>
  <property fmtid="{D5CDD505-2E9C-101B-9397-08002B2CF9AE}" pid="4" name="KSOTemplateDocerSaveRecord">
    <vt:lpwstr>eyJoZGlkIjoiMWQ5NTFkZjg3ZTFjOWE3NmM0NWZmYWUyYjc2ODE4NjMifQ==</vt:lpwstr>
  </property>
</Properties>
</file>