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line="480" w:lineRule="auto"/>
        <w:jc w:val="right"/>
        <w:rPr>
          <w:rFonts w:hint="eastAsia" w:ascii="黑体" w:hAnsi="宋体" w:eastAsia="黑体" w:cs="宋体"/>
          <w:b/>
          <w:bCs/>
          <w:kern w:val="0"/>
          <w:sz w:val="48"/>
          <w:szCs w:val="48"/>
        </w:rPr>
      </w:pPr>
    </w:p>
    <w:p>
      <w:pPr>
        <w:widowControl/>
        <w:wordWrap w:val="0"/>
        <w:spacing w:line="480" w:lineRule="auto"/>
        <w:jc w:val="center"/>
        <w:rPr>
          <w:rFonts w:hint="eastAsia" w:ascii="黑体" w:hAnsi="宋体" w:eastAsia="黑体" w:cs="宋体"/>
          <w:b/>
          <w:bCs/>
          <w:kern w:val="0"/>
          <w:sz w:val="48"/>
          <w:szCs w:val="48"/>
        </w:rPr>
      </w:pPr>
    </w:p>
    <w:p>
      <w:pPr>
        <w:widowControl/>
        <w:wordWrap w:val="0"/>
        <w:spacing w:line="480" w:lineRule="auto"/>
        <w:jc w:val="center"/>
        <w:rPr>
          <w:rFonts w:hint="eastAsia" w:ascii="宋体" w:hAnsi="宋体" w:cs="宋体"/>
          <w:b/>
          <w:bCs/>
          <w:kern w:val="0"/>
          <w:sz w:val="36"/>
          <w:szCs w:val="36"/>
        </w:rPr>
      </w:pPr>
      <w:r>
        <w:rPr>
          <w:rFonts w:hint="eastAsia" w:ascii="宋体" w:hAnsi="宋体" w:cs="宋体"/>
          <w:b/>
          <w:bCs/>
          <w:kern w:val="0"/>
          <w:sz w:val="36"/>
          <w:szCs w:val="36"/>
        </w:rPr>
        <w:t>汝南县自然资源局汝南县2017-2022 年高标准农田建设项目区内新增耕地储备项目</w:t>
      </w:r>
    </w:p>
    <w:p>
      <w:pPr>
        <w:widowControl/>
        <w:wordWrap w:val="0"/>
        <w:spacing w:line="480" w:lineRule="auto"/>
        <w:jc w:val="center"/>
        <w:rPr>
          <w:rFonts w:hint="eastAsia" w:ascii="宋体" w:hAnsi="宋体" w:cs="宋体"/>
          <w:b/>
          <w:bCs/>
          <w:kern w:val="0"/>
          <w:sz w:val="72"/>
          <w:szCs w:val="72"/>
        </w:rPr>
      </w:pPr>
    </w:p>
    <w:p>
      <w:pPr>
        <w:widowControl/>
        <w:wordWrap w:val="0"/>
        <w:spacing w:line="480" w:lineRule="auto"/>
        <w:jc w:val="center"/>
        <w:rPr>
          <w:rFonts w:hint="eastAsia" w:ascii="宋体" w:hAnsi="宋体" w:cs="宋体"/>
          <w:b/>
          <w:bCs/>
          <w:kern w:val="0"/>
          <w:sz w:val="72"/>
          <w:szCs w:val="72"/>
        </w:rPr>
      </w:pPr>
    </w:p>
    <w:p>
      <w:pPr>
        <w:widowControl/>
        <w:wordWrap w:val="0"/>
        <w:spacing w:line="480" w:lineRule="auto"/>
        <w:jc w:val="center"/>
        <w:rPr>
          <w:rFonts w:hint="eastAsia" w:ascii="宋体" w:hAnsi="宋体" w:cs="宋体"/>
          <w:b/>
          <w:bCs/>
          <w:kern w:val="0"/>
          <w:sz w:val="72"/>
          <w:szCs w:val="72"/>
        </w:rPr>
      </w:pPr>
    </w:p>
    <w:p>
      <w:pPr>
        <w:widowControl/>
        <w:wordWrap w:val="0"/>
        <w:spacing w:line="480" w:lineRule="auto"/>
        <w:jc w:val="center"/>
        <w:rPr>
          <w:rFonts w:hint="eastAsia" w:ascii="宋体" w:hAnsi="宋体" w:cs="宋体"/>
          <w:b/>
          <w:kern w:val="0"/>
          <w:sz w:val="48"/>
          <w:szCs w:val="48"/>
        </w:rPr>
      </w:pPr>
      <w:r>
        <w:rPr>
          <w:rFonts w:hint="eastAsia" w:ascii="宋体" w:hAnsi="宋体" w:cs="宋体"/>
          <w:b/>
          <w:bCs/>
          <w:kern w:val="0"/>
          <w:sz w:val="72"/>
          <w:szCs w:val="72"/>
        </w:rPr>
        <w:t>招标文件</w:t>
      </w:r>
    </w:p>
    <w:p>
      <w:pPr>
        <w:widowControl/>
        <w:wordWrap w:val="0"/>
        <w:spacing w:before="156" w:after="156" w:line="480" w:lineRule="auto"/>
        <w:jc w:val="center"/>
        <w:rPr>
          <w:rFonts w:hint="eastAsia" w:ascii="宋体" w:hAnsi="宋体" w:cs="宋体"/>
          <w:b/>
          <w:kern w:val="0"/>
          <w:sz w:val="32"/>
          <w:szCs w:val="30"/>
        </w:rPr>
      </w:pPr>
      <w:r>
        <w:rPr>
          <w:rFonts w:hint="eastAsia" w:ascii="宋体" w:hAnsi="宋体" w:cs="宋体"/>
          <w:b/>
          <w:kern w:val="0"/>
          <w:sz w:val="32"/>
          <w:szCs w:val="30"/>
        </w:rPr>
        <w:t>项目编号：汝公开[2024]45</w:t>
      </w:r>
    </w:p>
    <w:p>
      <w:pPr>
        <w:widowControl/>
        <w:wordWrap w:val="0"/>
        <w:spacing w:before="156" w:after="156" w:line="480" w:lineRule="auto"/>
        <w:rPr>
          <w:rFonts w:hint="eastAsia" w:ascii="宋体" w:hAnsi="宋体" w:cs="宋体"/>
          <w:b/>
          <w:kern w:val="0"/>
          <w:sz w:val="30"/>
          <w:szCs w:val="30"/>
        </w:rPr>
      </w:pPr>
    </w:p>
    <w:p>
      <w:pPr>
        <w:pStyle w:val="10"/>
        <w:rPr>
          <w:rFonts w:hint="eastAsia"/>
          <w:color w:val="auto"/>
        </w:rPr>
      </w:pPr>
    </w:p>
    <w:p>
      <w:pPr>
        <w:widowControl/>
        <w:wordWrap w:val="0"/>
        <w:spacing w:before="156" w:after="156" w:line="480" w:lineRule="auto"/>
        <w:rPr>
          <w:rFonts w:hint="eastAsia" w:ascii="宋体" w:hAnsi="宋体" w:cs="宋体"/>
          <w:b/>
          <w:kern w:val="0"/>
          <w:sz w:val="30"/>
          <w:szCs w:val="30"/>
        </w:rPr>
      </w:pPr>
      <w:r>
        <w:rPr>
          <w:rFonts w:hint="eastAsia" w:ascii="宋体" w:hAnsi="宋体" w:cs="宋体"/>
          <w:b/>
          <w:kern w:val="0"/>
          <w:sz w:val="30"/>
          <w:szCs w:val="30"/>
        </w:rPr>
        <w:t xml:space="preserve"> </w:t>
      </w:r>
    </w:p>
    <w:p>
      <w:pPr>
        <w:widowControl/>
        <w:wordWrap w:val="0"/>
        <w:spacing w:before="156" w:after="156" w:line="480" w:lineRule="auto"/>
        <w:ind w:firstLine="720" w:firstLineChars="200"/>
        <w:jc w:val="left"/>
        <w:rPr>
          <w:rFonts w:hint="eastAsia" w:ascii="宋体" w:hAnsi="宋体" w:cs="宋体"/>
          <w:b/>
          <w:spacing w:val="20"/>
          <w:kern w:val="0"/>
          <w:sz w:val="32"/>
          <w:szCs w:val="32"/>
        </w:rPr>
      </w:pPr>
      <w:r>
        <w:rPr>
          <w:rFonts w:hint="eastAsia" w:ascii="宋体" w:hAnsi="宋体" w:cs="宋体"/>
          <w:b/>
          <w:spacing w:val="20"/>
          <w:kern w:val="0"/>
          <w:sz w:val="32"/>
          <w:szCs w:val="32"/>
        </w:rPr>
        <w:t>采  购  人：</w:t>
      </w:r>
      <w:r>
        <w:rPr>
          <w:rFonts w:hint="eastAsia" w:ascii="宋体" w:hAnsi="宋体" w:cs="宋体"/>
          <w:b/>
          <w:spacing w:val="20"/>
          <w:kern w:val="0"/>
          <w:sz w:val="32"/>
          <w:szCs w:val="32"/>
          <w:u w:val="single"/>
        </w:rPr>
        <w:t xml:space="preserve">汝南县自然资源局 </w:t>
      </w:r>
    </w:p>
    <w:p>
      <w:pPr>
        <w:widowControl/>
        <w:wordWrap w:val="0"/>
        <w:spacing w:before="156" w:after="156" w:line="480" w:lineRule="auto"/>
        <w:ind w:firstLine="720" w:firstLineChars="200"/>
        <w:jc w:val="left"/>
        <w:rPr>
          <w:rFonts w:hint="eastAsia" w:ascii="宋体" w:hAnsi="宋体" w:cs="宋体"/>
          <w:b/>
          <w:spacing w:val="20"/>
          <w:kern w:val="0"/>
          <w:sz w:val="32"/>
          <w:szCs w:val="32"/>
        </w:rPr>
      </w:pPr>
    </w:p>
    <w:p>
      <w:pPr>
        <w:widowControl/>
        <w:wordWrap w:val="0"/>
        <w:spacing w:before="156" w:after="156" w:line="480" w:lineRule="auto"/>
        <w:ind w:firstLine="720" w:firstLineChars="200"/>
        <w:jc w:val="left"/>
        <w:rPr>
          <w:rFonts w:hint="eastAsia" w:ascii="宋体" w:hAnsi="宋体" w:cs="宋体"/>
          <w:b/>
          <w:kern w:val="0"/>
          <w:sz w:val="32"/>
          <w:szCs w:val="32"/>
        </w:rPr>
      </w:pPr>
      <w:r>
        <w:rPr>
          <w:rFonts w:hint="eastAsia" w:ascii="宋体" w:hAnsi="宋体" w:cs="宋体"/>
          <w:b/>
          <w:spacing w:val="20"/>
          <w:kern w:val="0"/>
          <w:sz w:val="32"/>
          <w:szCs w:val="32"/>
        </w:rPr>
        <w:t>采购代理机构：</w:t>
      </w:r>
      <w:r>
        <w:rPr>
          <w:rFonts w:hint="eastAsia" w:ascii="宋体" w:hAnsi="宋体" w:cs="宋体"/>
          <w:b/>
          <w:spacing w:val="20"/>
          <w:kern w:val="0"/>
          <w:sz w:val="32"/>
          <w:szCs w:val="32"/>
          <w:u w:val="single"/>
        </w:rPr>
        <w:t>汝南县城投丰达全过程管理有限公司</w:t>
      </w:r>
      <w:r>
        <w:rPr>
          <w:rFonts w:hint="eastAsia" w:ascii="宋体" w:hAnsi="宋体" w:cs="宋体"/>
          <w:b/>
          <w:spacing w:val="20"/>
          <w:kern w:val="0"/>
          <w:sz w:val="32"/>
          <w:szCs w:val="32"/>
        </w:rPr>
        <w:t xml:space="preserve"> </w:t>
      </w:r>
    </w:p>
    <w:p>
      <w:pPr>
        <w:widowControl/>
        <w:wordWrap w:val="0"/>
        <w:spacing w:before="156" w:after="156" w:line="360" w:lineRule="auto"/>
        <w:ind w:firstLine="2880" w:firstLineChars="900"/>
        <w:rPr>
          <w:rFonts w:hint="eastAsia" w:ascii="宋体" w:hAnsi="宋体" w:cs="宋体"/>
          <w:b/>
          <w:kern w:val="0"/>
          <w:sz w:val="32"/>
          <w:szCs w:val="32"/>
        </w:rPr>
      </w:pPr>
      <w:r>
        <w:rPr>
          <w:rFonts w:hint="eastAsia" w:ascii="宋体" w:hAnsi="宋体" w:cs="宋体"/>
          <w:b/>
          <w:kern w:val="0"/>
          <w:sz w:val="32"/>
          <w:szCs w:val="32"/>
        </w:rPr>
        <w:t xml:space="preserve">  </w:t>
      </w:r>
    </w:p>
    <w:p>
      <w:pPr>
        <w:widowControl/>
        <w:wordWrap w:val="0"/>
        <w:spacing w:before="156" w:after="156" w:line="360" w:lineRule="auto"/>
        <w:ind w:firstLine="2880" w:firstLineChars="900"/>
        <w:rPr>
          <w:rFonts w:hint="eastAsia" w:ascii="宋体" w:hAnsi="宋体" w:cs="宋体"/>
          <w:b/>
          <w:kern w:val="0"/>
          <w:sz w:val="32"/>
          <w:szCs w:val="32"/>
        </w:rPr>
        <w:sectPr>
          <w:footerReference r:id="rId3" w:type="default"/>
          <w:pgSz w:w="11906" w:h="16838"/>
          <w:pgMar w:top="1418" w:right="1418" w:bottom="1247" w:left="1418" w:header="851" w:footer="992" w:gutter="0"/>
          <w:cols w:space="720" w:num="1"/>
          <w:docGrid w:type="linesAndChars" w:linePitch="312" w:charSpace="0"/>
        </w:sectPr>
      </w:pPr>
      <w:r>
        <w:rPr>
          <w:rFonts w:hint="eastAsia" w:ascii="宋体" w:hAnsi="宋体" w:cs="宋体"/>
          <w:b/>
          <w:kern w:val="0"/>
          <w:sz w:val="32"/>
          <w:szCs w:val="32"/>
        </w:rPr>
        <w:t xml:space="preserve">   二○二四年六月</w:t>
      </w:r>
    </w:p>
    <w:p>
      <w:pPr>
        <w:widowControl/>
        <w:wordWrap w:val="0"/>
        <w:spacing w:before="156" w:after="156" w:line="360" w:lineRule="auto"/>
        <w:rPr>
          <w:rFonts w:hint="eastAsia" w:ascii="黑体" w:hAnsi="宋体" w:eastAsia="黑体" w:cs="宋体"/>
          <w:b/>
          <w:kern w:val="0"/>
          <w:sz w:val="32"/>
          <w:szCs w:val="32"/>
        </w:rPr>
      </w:pPr>
    </w:p>
    <w:p>
      <w:pPr>
        <w:widowControl/>
        <w:wordWrap w:val="0"/>
        <w:spacing w:before="156" w:after="156" w:line="360" w:lineRule="auto"/>
        <w:jc w:val="center"/>
        <w:rPr>
          <w:rFonts w:hint="eastAsia" w:ascii="黑体" w:hAnsi="宋体" w:eastAsia="黑体" w:cs="宋体"/>
          <w:b/>
          <w:kern w:val="0"/>
          <w:sz w:val="32"/>
          <w:szCs w:val="32"/>
        </w:rPr>
      </w:pPr>
      <w:r>
        <w:rPr>
          <w:rFonts w:hint="eastAsia" w:ascii="黑体" w:hAnsi="宋体" w:eastAsia="黑体" w:cs="宋体"/>
          <w:b/>
          <w:kern w:val="0"/>
          <w:sz w:val="32"/>
          <w:szCs w:val="32"/>
        </w:rPr>
        <w:t>目          录</w:t>
      </w:r>
    </w:p>
    <w:p>
      <w:pPr>
        <w:widowControl/>
        <w:wordWrap w:val="0"/>
        <w:spacing w:before="156" w:beforeLines="50" w:line="480" w:lineRule="exact"/>
        <w:ind w:firstLine="1440" w:firstLineChars="600"/>
        <w:jc w:val="left"/>
        <w:rPr>
          <w:rFonts w:hint="eastAsia" w:ascii="宋体" w:hAnsi="宋体" w:cs="宋体"/>
          <w:kern w:val="0"/>
          <w:sz w:val="24"/>
        </w:rPr>
      </w:pPr>
      <w:r>
        <w:rPr>
          <w:rFonts w:hint="eastAsia" w:ascii="宋体" w:hAnsi="宋体" w:cs="宋体"/>
          <w:kern w:val="0"/>
          <w:sz w:val="24"/>
        </w:rPr>
        <w:t>第一章    招标公告</w:t>
      </w:r>
    </w:p>
    <w:p>
      <w:pPr>
        <w:widowControl/>
        <w:wordWrap w:val="0"/>
        <w:spacing w:before="156" w:beforeLines="50" w:line="480" w:lineRule="exact"/>
        <w:ind w:firstLine="1440" w:firstLineChars="600"/>
        <w:jc w:val="left"/>
        <w:rPr>
          <w:rFonts w:hint="eastAsia" w:ascii="宋体" w:hAnsi="宋体" w:cs="宋体"/>
          <w:kern w:val="0"/>
          <w:sz w:val="24"/>
        </w:rPr>
      </w:pPr>
      <w:r>
        <w:rPr>
          <w:rFonts w:hint="eastAsia" w:ascii="宋体" w:hAnsi="宋体" w:cs="宋体"/>
          <w:kern w:val="0"/>
          <w:sz w:val="24"/>
        </w:rPr>
        <w:t>第二章    采购需求</w:t>
      </w:r>
    </w:p>
    <w:p>
      <w:pPr>
        <w:widowControl/>
        <w:wordWrap w:val="0"/>
        <w:spacing w:before="156" w:beforeLines="50" w:line="480" w:lineRule="exact"/>
        <w:ind w:firstLine="1440" w:firstLineChars="600"/>
        <w:jc w:val="left"/>
        <w:rPr>
          <w:rFonts w:hint="eastAsia" w:ascii="宋体" w:hAnsi="宋体" w:cs="宋体"/>
          <w:kern w:val="0"/>
          <w:sz w:val="24"/>
        </w:rPr>
      </w:pPr>
      <w:r>
        <w:rPr>
          <w:rFonts w:hint="eastAsia" w:ascii="宋体" w:hAnsi="宋体" w:cs="宋体"/>
          <w:kern w:val="0"/>
          <w:sz w:val="24"/>
        </w:rPr>
        <w:t>第三章    投标人须知</w:t>
      </w:r>
    </w:p>
    <w:p>
      <w:pPr>
        <w:widowControl/>
        <w:wordWrap w:val="0"/>
        <w:spacing w:before="156" w:beforeLines="50" w:line="480" w:lineRule="exact"/>
        <w:ind w:left="1079" w:leftChars="514" w:firstLine="1200" w:firstLineChars="500"/>
        <w:jc w:val="left"/>
        <w:rPr>
          <w:rFonts w:hint="eastAsia" w:ascii="宋体" w:hAnsi="宋体" w:cs="宋体"/>
          <w:kern w:val="0"/>
          <w:sz w:val="24"/>
        </w:rPr>
      </w:pPr>
      <w:r>
        <w:rPr>
          <w:rFonts w:hint="eastAsia" w:ascii="宋体" w:hAnsi="宋体" w:cs="宋体"/>
          <w:kern w:val="0"/>
          <w:sz w:val="24"/>
        </w:rPr>
        <w:t>投标人须知前附表</w:t>
      </w:r>
    </w:p>
    <w:p>
      <w:pPr>
        <w:widowControl/>
        <w:wordWrap w:val="0"/>
        <w:spacing w:before="156" w:beforeLines="50" w:line="480" w:lineRule="exact"/>
        <w:ind w:left="1619" w:leftChars="771" w:firstLine="480" w:firstLineChars="200"/>
        <w:jc w:val="left"/>
        <w:rPr>
          <w:rFonts w:hint="eastAsia" w:ascii="宋体" w:hAnsi="宋体" w:cs="宋体"/>
          <w:kern w:val="0"/>
          <w:sz w:val="24"/>
        </w:rPr>
      </w:pPr>
      <w:r>
        <w:rPr>
          <w:rFonts w:hint="eastAsia" w:ascii="宋体" w:hAnsi="宋体" w:cs="宋体"/>
          <w:kern w:val="0"/>
          <w:sz w:val="24"/>
        </w:rPr>
        <w:t>一.说明</w:t>
      </w:r>
    </w:p>
    <w:p>
      <w:pPr>
        <w:widowControl/>
        <w:wordWrap w:val="0"/>
        <w:spacing w:before="156" w:beforeLines="50" w:line="480" w:lineRule="exact"/>
        <w:ind w:left="1619" w:leftChars="771" w:firstLine="480" w:firstLineChars="200"/>
        <w:jc w:val="left"/>
        <w:rPr>
          <w:rFonts w:hint="eastAsia" w:ascii="宋体" w:hAnsi="宋体" w:cs="宋体"/>
          <w:kern w:val="0"/>
          <w:sz w:val="24"/>
        </w:rPr>
      </w:pPr>
      <w:r>
        <w:rPr>
          <w:rFonts w:hint="eastAsia" w:ascii="宋体" w:hAnsi="宋体" w:cs="宋体"/>
          <w:kern w:val="0"/>
          <w:sz w:val="24"/>
        </w:rPr>
        <w:t>二.招标文件</w:t>
      </w:r>
    </w:p>
    <w:p>
      <w:pPr>
        <w:widowControl/>
        <w:wordWrap w:val="0"/>
        <w:spacing w:before="156" w:beforeLines="50" w:line="480" w:lineRule="exact"/>
        <w:ind w:left="1619" w:leftChars="771" w:firstLine="480" w:firstLineChars="200"/>
        <w:jc w:val="left"/>
        <w:rPr>
          <w:rFonts w:hint="eastAsia" w:ascii="宋体" w:hAnsi="宋体" w:cs="宋体"/>
          <w:kern w:val="0"/>
          <w:sz w:val="24"/>
        </w:rPr>
      </w:pPr>
      <w:r>
        <w:rPr>
          <w:rFonts w:hint="eastAsia" w:ascii="宋体" w:hAnsi="宋体" w:cs="宋体"/>
          <w:kern w:val="0"/>
          <w:sz w:val="24"/>
        </w:rPr>
        <w:t>三.投标文件的编制</w:t>
      </w:r>
    </w:p>
    <w:p>
      <w:pPr>
        <w:widowControl/>
        <w:wordWrap w:val="0"/>
        <w:spacing w:before="156" w:beforeLines="50" w:line="480" w:lineRule="exact"/>
        <w:ind w:left="1619" w:leftChars="771" w:firstLine="480" w:firstLineChars="200"/>
        <w:jc w:val="left"/>
        <w:rPr>
          <w:rFonts w:hint="eastAsia" w:ascii="宋体" w:hAnsi="宋体" w:cs="宋体"/>
          <w:kern w:val="0"/>
          <w:sz w:val="24"/>
        </w:rPr>
      </w:pPr>
      <w:r>
        <w:rPr>
          <w:rFonts w:hint="eastAsia" w:ascii="宋体" w:hAnsi="宋体" w:cs="宋体"/>
          <w:kern w:val="0"/>
          <w:sz w:val="24"/>
        </w:rPr>
        <w:t>四.投标文件的递交</w:t>
      </w:r>
    </w:p>
    <w:p>
      <w:pPr>
        <w:widowControl/>
        <w:wordWrap w:val="0"/>
        <w:spacing w:before="156" w:beforeLines="50" w:line="480" w:lineRule="exact"/>
        <w:ind w:left="1619" w:leftChars="771" w:firstLine="480" w:firstLineChars="200"/>
        <w:jc w:val="left"/>
        <w:rPr>
          <w:rFonts w:hint="eastAsia" w:ascii="宋体" w:hAnsi="宋体" w:cs="宋体"/>
          <w:kern w:val="0"/>
          <w:sz w:val="24"/>
        </w:rPr>
      </w:pPr>
      <w:r>
        <w:rPr>
          <w:rFonts w:hint="eastAsia" w:ascii="宋体" w:hAnsi="宋体" w:cs="宋体"/>
          <w:kern w:val="0"/>
          <w:sz w:val="24"/>
        </w:rPr>
        <w:t>五.开标</w:t>
      </w:r>
    </w:p>
    <w:p>
      <w:pPr>
        <w:widowControl/>
        <w:wordWrap w:val="0"/>
        <w:spacing w:before="156" w:beforeLines="50" w:line="480" w:lineRule="exact"/>
        <w:ind w:left="1619" w:leftChars="771" w:firstLine="480" w:firstLineChars="200"/>
        <w:jc w:val="left"/>
        <w:rPr>
          <w:rFonts w:hint="eastAsia" w:ascii="宋体" w:hAnsi="宋体" w:cs="宋体"/>
          <w:kern w:val="0"/>
          <w:sz w:val="24"/>
        </w:rPr>
      </w:pPr>
      <w:r>
        <w:rPr>
          <w:rFonts w:hint="eastAsia" w:ascii="宋体" w:hAnsi="宋体" w:cs="宋体"/>
          <w:kern w:val="0"/>
          <w:sz w:val="24"/>
        </w:rPr>
        <w:t>六.评标</w:t>
      </w:r>
    </w:p>
    <w:p>
      <w:pPr>
        <w:widowControl/>
        <w:wordWrap w:val="0"/>
        <w:spacing w:before="156" w:beforeLines="50" w:line="480" w:lineRule="exact"/>
        <w:ind w:left="1619" w:leftChars="771" w:firstLine="480" w:firstLineChars="200"/>
        <w:jc w:val="left"/>
        <w:rPr>
          <w:rFonts w:hint="eastAsia" w:ascii="宋体" w:hAnsi="宋体" w:cs="宋体"/>
          <w:kern w:val="0"/>
          <w:sz w:val="24"/>
        </w:rPr>
      </w:pPr>
      <w:r>
        <w:rPr>
          <w:rFonts w:hint="eastAsia" w:ascii="宋体" w:hAnsi="宋体" w:cs="宋体"/>
          <w:kern w:val="0"/>
          <w:sz w:val="24"/>
        </w:rPr>
        <w:t>七.定标</w:t>
      </w:r>
    </w:p>
    <w:p>
      <w:pPr>
        <w:widowControl/>
        <w:wordWrap w:val="0"/>
        <w:spacing w:before="156" w:beforeLines="50" w:line="480" w:lineRule="exact"/>
        <w:ind w:left="1619" w:leftChars="771" w:firstLine="480" w:firstLineChars="200"/>
        <w:jc w:val="left"/>
        <w:rPr>
          <w:rFonts w:hint="eastAsia" w:ascii="宋体" w:hAnsi="宋体" w:cs="宋体"/>
          <w:kern w:val="0"/>
          <w:sz w:val="24"/>
        </w:rPr>
      </w:pPr>
      <w:r>
        <w:rPr>
          <w:rFonts w:hint="eastAsia" w:ascii="宋体" w:hAnsi="宋体" w:cs="宋体"/>
          <w:kern w:val="0"/>
          <w:sz w:val="24"/>
        </w:rPr>
        <w:t>八.合同授予</w:t>
      </w:r>
    </w:p>
    <w:p>
      <w:pPr>
        <w:widowControl/>
        <w:wordWrap w:val="0"/>
        <w:spacing w:before="156" w:beforeLines="50" w:line="480" w:lineRule="exact"/>
        <w:ind w:firstLine="1440" w:firstLineChars="600"/>
        <w:jc w:val="left"/>
        <w:rPr>
          <w:rFonts w:hint="eastAsia" w:ascii="宋体" w:hAnsi="宋体" w:cs="宋体"/>
          <w:kern w:val="0"/>
          <w:sz w:val="24"/>
        </w:rPr>
      </w:pPr>
      <w:r>
        <w:rPr>
          <w:rFonts w:hint="eastAsia" w:ascii="宋体" w:hAnsi="宋体" w:cs="宋体"/>
          <w:kern w:val="0"/>
          <w:sz w:val="24"/>
        </w:rPr>
        <w:t>第四章    评标办法及评分标准</w:t>
      </w:r>
    </w:p>
    <w:p>
      <w:pPr>
        <w:widowControl/>
        <w:wordWrap w:val="0"/>
        <w:spacing w:before="156" w:beforeLines="50" w:line="480" w:lineRule="exact"/>
        <w:ind w:firstLine="1440" w:firstLineChars="600"/>
        <w:jc w:val="left"/>
        <w:rPr>
          <w:rFonts w:hint="eastAsia" w:ascii="宋体" w:hAnsi="宋体" w:cs="宋体"/>
          <w:kern w:val="0"/>
          <w:sz w:val="24"/>
        </w:rPr>
      </w:pPr>
      <w:r>
        <w:rPr>
          <w:rFonts w:hint="eastAsia" w:ascii="宋体" w:hAnsi="宋体" w:cs="宋体"/>
          <w:kern w:val="0"/>
          <w:sz w:val="24"/>
        </w:rPr>
        <w:t>第五章    政府采购合同主要条款</w:t>
      </w:r>
    </w:p>
    <w:p>
      <w:pPr>
        <w:widowControl/>
        <w:wordWrap w:val="0"/>
        <w:spacing w:before="156" w:beforeLines="50" w:line="480" w:lineRule="exact"/>
        <w:ind w:firstLine="1440" w:firstLineChars="600"/>
        <w:jc w:val="left"/>
        <w:rPr>
          <w:rFonts w:hint="eastAsia" w:ascii="黑体" w:hAnsi="宋体" w:eastAsia="黑体" w:cs="黑体"/>
          <w:b/>
          <w:kern w:val="0"/>
          <w:sz w:val="32"/>
          <w:szCs w:val="32"/>
        </w:rPr>
        <w:sectPr>
          <w:footerReference r:id="rId4" w:type="default"/>
          <w:pgSz w:w="11906" w:h="16838"/>
          <w:pgMar w:top="1402" w:right="1800" w:bottom="1440" w:left="1800" w:header="851" w:footer="992" w:gutter="0"/>
          <w:pgNumType w:start="1"/>
          <w:cols w:space="720" w:num="1"/>
          <w:docGrid w:type="lines" w:linePitch="312" w:charSpace="0"/>
        </w:sectPr>
      </w:pPr>
      <w:r>
        <w:rPr>
          <w:rFonts w:hint="eastAsia" w:ascii="宋体" w:hAnsi="宋体" w:cs="宋体"/>
          <w:kern w:val="0"/>
          <w:sz w:val="24"/>
        </w:rPr>
        <w:t>第六章    投标文件格式</w:t>
      </w:r>
    </w:p>
    <w:p>
      <w:pPr>
        <w:widowControl/>
        <w:wordWrap w:val="0"/>
        <w:spacing w:line="480" w:lineRule="auto"/>
        <w:jc w:val="center"/>
        <w:rPr>
          <w:rFonts w:ascii="宋体" w:hAnsi="宋体" w:cs="宋体"/>
          <w:b/>
          <w:bCs/>
          <w:kern w:val="0"/>
          <w:sz w:val="36"/>
          <w:szCs w:val="36"/>
        </w:rPr>
      </w:pPr>
      <w:r>
        <w:rPr>
          <w:rFonts w:hint="eastAsia" w:ascii="宋体" w:hAnsi="宋体" w:cs="宋体"/>
          <w:b/>
          <w:bCs/>
          <w:kern w:val="0"/>
          <w:sz w:val="36"/>
          <w:szCs w:val="36"/>
        </w:rPr>
        <w:t>第一章 招标公告</w:t>
      </w:r>
    </w:p>
    <w:p>
      <w:pPr>
        <w:widowControl/>
        <w:wordWrap w:val="0"/>
        <w:spacing w:line="360" w:lineRule="auto"/>
        <w:jc w:val="center"/>
        <w:rPr>
          <w:rFonts w:hint="eastAsia" w:ascii="宋体" w:hAnsi="宋体" w:cs="宋体"/>
          <w:b/>
          <w:bCs/>
          <w:kern w:val="0"/>
          <w:sz w:val="30"/>
          <w:szCs w:val="30"/>
        </w:rPr>
      </w:pPr>
      <w:r>
        <w:rPr>
          <w:rFonts w:hint="eastAsia" w:ascii="宋体" w:hAnsi="宋体" w:cs="宋体"/>
          <w:b/>
          <w:bCs/>
          <w:kern w:val="0"/>
          <w:sz w:val="30"/>
          <w:szCs w:val="30"/>
        </w:rPr>
        <w:t>汝南县自然资源局汝南县2017-2022 年高标准农田建设项目区内新增耕地储备项目公开招标公告</w:t>
      </w:r>
    </w:p>
    <w:p>
      <w:pPr>
        <w:pBdr>
          <w:top w:val="single" w:color="auto" w:sz="4" w:space="1"/>
          <w:left w:val="single" w:color="auto" w:sz="4" w:space="4"/>
          <w:bottom w:val="single" w:color="auto" w:sz="4" w:space="1"/>
          <w:right w:val="single" w:color="auto" w:sz="4" w:space="4"/>
        </w:pBdr>
        <w:tabs>
          <w:tab w:val="left" w:pos="523"/>
        </w:tabs>
        <w:spacing w:line="500" w:lineRule="exact"/>
        <w:rPr>
          <w:rFonts w:ascii="宋体" w:hAnsi="宋体"/>
          <w:sz w:val="24"/>
        </w:rPr>
      </w:pPr>
      <w:bookmarkStart w:id="0" w:name="_Toc35393790"/>
      <w:bookmarkStart w:id="1" w:name="_Toc35393621"/>
      <w:bookmarkStart w:id="2" w:name="_Toc28359079"/>
      <w:bookmarkStart w:id="3" w:name="_Toc28359002"/>
      <w:bookmarkStart w:id="4" w:name="_Hlk24379207"/>
      <w:r>
        <w:rPr>
          <w:rFonts w:hint="eastAsia" w:ascii="宋体" w:hAnsi="宋体"/>
          <w:sz w:val="24"/>
        </w:rPr>
        <w:t>项目概况</w:t>
      </w:r>
    </w:p>
    <w:p>
      <w:pPr>
        <w:pBdr>
          <w:top w:val="single" w:color="auto" w:sz="4" w:space="1"/>
          <w:left w:val="single" w:color="auto" w:sz="4" w:space="4"/>
          <w:bottom w:val="single" w:color="auto" w:sz="4" w:space="1"/>
          <w:right w:val="single" w:color="auto" w:sz="4" w:space="4"/>
        </w:pBdr>
        <w:spacing w:line="500" w:lineRule="exact"/>
        <w:ind w:firstLine="480" w:firstLineChars="200"/>
        <w:rPr>
          <w:rFonts w:hint="eastAsia" w:ascii="黑体" w:hAnsi="黑体" w:eastAsia="黑体"/>
          <w:b/>
          <w:sz w:val="28"/>
          <w:szCs w:val="28"/>
        </w:rPr>
      </w:pPr>
      <w:r>
        <w:rPr>
          <w:rFonts w:hint="eastAsia" w:ascii="宋体" w:hAnsi="宋体"/>
          <w:sz w:val="24"/>
        </w:rPr>
        <w:t>汝南县自然资源局汝南县2017-2022 年高标准农田建设项目区内新增耕地储备项目招标项目的潜在投标人应在驻马店市公共资源交易中心电子交易平台（</w:t>
      </w:r>
      <w:r>
        <w:rPr>
          <w:rFonts w:ascii="宋体" w:hAnsi="宋体"/>
          <w:sz w:val="24"/>
        </w:rPr>
        <w:fldChar w:fldCharType="begin"/>
      </w:r>
      <w:r>
        <w:rPr>
          <w:rFonts w:ascii="宋体" w:hAnsi="宋体"/>
          <w:sz w:val="24"/>
        </w:rPr>
        <w:instrText xml:space="preserve"> HYPERLINK "</w:instrText>
      </w:r>
      <w:r>
        <w:rPr>
          <w:rFonts w:hint="eastAsia" w:ascii="宋体" w:hAnsi="宋体"/>
          <w:sz w:val="24"/>
        </w:rPr>
        <w:instrText xml:space="preserve">https://ggzy.zhumadian</w:instrText>
      </w:r>
      <w:r>
        <w:rPr>
          <w:rFonts w:ascii="宋体" w:hAnsi="宋体"/>
          <w:sz w:val="24"/>
        </w:rPr>
        <w:instrText xml:space="preserve">.gov.cn</w:instrText>
      </w:r>
      <w:r>
        <w:rPr>
          <w:rFonts w:hint="eastAsia" w:ascii="宋体" w:hAnsi="宋体"/>
          <w:sz w:val="24"/>
        </w:rPr>
        <w:instrText xml:space="preserve">）获取招标文件，并于2024年    月</w:instrText>
      </w:r>
      <w:r>
        <w:rPr>
          <w:rFonts w:ascii="宋体" w:hAnsi="宋体"/>
          <w:sz w:val="24"/>
        </w:rPr>
        <w:instrText xml:space="preserve">" </w:instrText>
      </w:r>
      <w:r>
        <w:rPr>
          <w:rFonts w:ascii="宋体" w:hAnsi="宋体"/>
          <w:sz w:val="24"/>
        </w:rPr>
        <w:fldChar w:fldCharType="separate"/>
      </w:r>
      <w:r>
        <w:rPr>
          <w:rStyle w:val="38"/>
          <w:rFonts w:hint="eastAsia" w:ascii="宋体" w:hAnsi="宋体"/>
          <w:sz w:val="24"/>
        </w:rPr>
        <w:t>https://ggzy.zhumadian</w:t>
      </w:r>
      <w:r>
        <w:rPr>
          <w:rStyle w:val="38"/>
          <w:rFonts w:ascii="宋体" w:hAnsi="宋体"/>
          <w:sz w:val="24"/>
        </w:rPr>
        <w:t>.gov.cn</w:t>
      </w:r>
      <w:r>
        <w:rPr>
          <w:rStyle w:val="38"/>
          <w:rFonts w:hint="eastAsia" w:ascii="宋体" w:hAnsi="宋体"/>
          <w:sz w:val="24"/>
        </w:rPr>
        <w:t>）获取招标文件，并于2024年</w:t>
      </w:r>
      <w:r>
        <w:rPr>
          <w:rStyle w:val="38"/>
          <w:rFonts w:hint="eastAsia" w:ascii="宋体" w:hAnsi="宋体"/>
          <w:sz w:val="24"/>
          <w:lang w:val="en-US" w:eastAsia="zh-CN"/>
        </w:rPr>
        <w:t>7</w:t>
      </w:r>
      <w:r>
        <w:rPr>
          <w:rStyle w:val="38"/>
          <w:rFonts w:hint="eastAsia" w:ascii="宋体" w:hAnsi="宋体"/>
          <w:sz w:val="24"/>
        </w:rPr>
        <w:t>月</w:t>
      </w:r>
      <w:r>
        <w:rPr>
          <w:rFonts w:ascii="宋体" w:hAnsi="宋体"/>
          <w:sz w:val="24"/>
        </w:rPr>
        <w:fldChar w:fldCharType="end"/>
      </w:r>
      <w:r>
        <w:rPr>
          <w:rStyle w:val="38"/>
          <w:rFonts w:hint="eastAsia" w:ascii="宋体" w:hAnsi="宋体"/>
          <w:color w:val="auto"/>
          <w:sz w:val="24"/>
          <w:u w:val="single"/>
          <w:lang w:val="en-US" w:eastAsia="zh-CN"/>
        </w:rPr>
        <w:t>19</w:t>
      </w:r>
      <w:r>
        <w:rPr>
          <w:rStyle w:val="38"/>
          <w:rFonts w:hint="eastAsia" w:ascii="宋体" w:hAnsi="宋体"/>
          <w:color w:val="auto"/>
          <w:sz w:val="24"/>
          <w:u w:val="single"/>
        </w:rPr>
        <w:t xml:space="preserve"> </w:t>
      </w:r>
      <w:r>
        <w:rPr>
          <w:rFonts w:hint="eastAsia" w:ascii="宋体" w:hAnsi="宋体"/>
          <w:sz w:val="24"/>
        </w:rPr>
        <w:t>日</w:t>
      </w:r>
      <w:r>
        <w:rPr>
          <w:rFonts w:hint="eastAsia" w:ascii="宋体" w:hAnsi="宋体"/>
          <w:sz w:val="24"/>
          <w:u w:val="single"/>
        </w:rPr>
        <w:t>09</w:t>
      </w:r>
      <w:r>
        <w:rPr>
          <w:rFonts w:hint="eastAsia" w:ascii="宋体" w:hAnsi="宋体"/>
          <w:sz w:val="24"/>
        </w:rPr>
        <w:t>时</w:t>
      </w:r>
      <w:r>
        <w:rPr>
          <w:rFonts w:hint="eastAsia" w:ascii="宋体" w:hAnsi="宋体"/>
          <w:sz w:val="24"/>
          <w:u w:val="single"/>
        </w:rPr>
        <w:t xml:space="preserve"> 00 </w:t>
      </w:r>
      <w:r>
        <w:rPr>
          <w:rFonts w:hint="eastAsia" w:ascii="宋体" w:hAnsi="宋体"/>
          <w:sz w:val="24"/>
        </w:rPr>
        <w:t>分（北京时间）前递交投标</w:t>
      </w:r>
      <w:r>
        <w:rPr>
          <w:rFonts w:ascii="宋体" w:hAnsi="宋体"/>
          <w:sz w:val="24"/>
        </w:rPr>
        <w:t>文件</w:t>
      </w:r>
      <w:r>
        <w:rPr>
          <w:rFonts w:hint="eastAsia" w:ascii="宋体" w:hAnsi="宋体"/>
          <w:sz w:val="24"/>
        </w:rPr>
        <w:t>。</w:t>
      </w:r>
    </w:p>
    <w:p>
      <w:pPr>
        <w:ind w:firstLine="562" w:firstLineChars="200"/>
        <w:rPr>
          <w:rFonts w:ascii="黑体" w:hAnsi="黑体" w:eastAsia="黑体"/>
          <w:b/>
          <w:sz w:val="28"/>
          <w:szCs w:val="28"/>
        </w:rPr>
      </w:pPr>
      <w:r>
        <w:rPr>
          <w:rFonts w:hint="eastAsia" w:ascii="黑体" w:hAnsi="黑体" w:eastAsia="黑体"/>
          <w:b/>
          <w:sz w:val="28"/>
          <w:szCs w:val="28"/>
        </w:rPr>
        <w:t>一、项目基本情况</w:t>
      </w:r>
      <w:bookmarkEnd w:id="0"/>
      <w:bookmarkEnd w:id="1"/>
      <w:bookmarkEnd w:id="2"/>
      <w:bookmarkEnd w:id="3"/>
      <w:r>
        <w:rPr>
          <w:rFonts w:hint="eastAsia" w:ascii="黑体" w:hAnsi="黑体" w:eastAsia="黑体"/>
          <w:b/>
          <w:sz w:val="28"/>
          <w:szCs w:val="28"/>
        </w:rPr>
        <w:t>：</w:t>
      </w:r>
    </w:p>
    <w:p>
      <w:pPr>
        <w:widowControl/>
        <w:wordWrap w:val="0"/>
        <w:spacing w:before="156" w:after="156"/>
        <w:ind w:firstLine="480" w:firstLineChars="200"/>
        <w:rPr>
          <w:rFonts w:hint="eastAsia" w:ascii="宋体" w:hAnsi="宋体"/>
          <w:sz w:val="24"/>
        </w:rPr>
      </w:pPr>
      <w:r>
        <w:rPr>
          <w:rFonts w:hint="eastAsia" w:ascii="宋体" w:hAnsi="宋体"/>
          <w:sz w:val="24"/>
        </w:rPr>
        <w:t>1.项目编号：汝公开[2024]45</w:t>
      </w:r>
    </w:p>
    <w:p>
      <w:pPr>
        <w:widowControl/>
        <w:wordWrap w:val="0"/>
        <w:spacing w:before="156" w:after="156"/>
        <w:ind w:firstLine="480" w:firstLineChars="200"/>
        <w:rPr>
          <w:rFonts w:hint="eastAsia" w:ascii="宋体" w:hAnsi="宋体"/>
          <w:sz w:val="24"/>
        </w:rPr>
      </w:pPr>
      <w:r>
        <w:rPr>
          <w:rFonts w:ascii="宋体" w:hAnsi="宋体"/>
          <w:sz w:val="24"/>
        </w:rPr>
        <w:t>2</w:t>
      </w:r>
      <w:r>
        <w:rPr>
          <w:rFonts w:hint="eastAsia" w:ascii="宋体" w:hAnsi="宋体"/>
          <w:sz w:val="24"/>
        </w:rPr>
        <w:t>.项目名称：汝南县自然资源局汝南县2017-2022 年高标准农田建设项目区内新增耕地储备项目</w:t>
      </w:r>
    </w:p>
    <w:p>
      <w:pPr>
        <w:widowControl/>
        <w:wordWrap w:val="0"/>
        <w:spacing w:before="156" w:after="156"/>
        <w:ind w:firstLine="480" w:firstLineChars="200"/>
        <w:rPr>
          <w:rFonts w:hint="eastAsia" w:ascii="宋体" w:hAnsi="宋体"/>
          <w:sz w:val="24"/>
        </w:rPr>
      </w:pPr>
      <w:r>
        <w:rPr>
          <w:rFonts w:hint="eastAsia" w:ascii="宋体" w:hAnsi="宋体"/>
          <w:sz w:val="24"/>
        </w:rPr>
        <w:t>3.采购方式：</w:t>
      </w:r>
      <w:bookmarkEnd w:id="4"/>
      <w:r>
        <w:rPr>
          <w:rFonts w:hint="eastAsia" w:ascii="宋体" w:hAnsi="宋体"/>
          <w:sz w:val="24"/>
        </w:rPr>
        <w:t>公开招标</w:t>
      </w:r>
    </w:p>
    <w:p>
      <w:pPr>
        <w:widowControl/>
        <w:wordWrap w:val="0"/>
        <w:spacing w:before="156" w:after="156"/>
        <w:ind w:firstLine="480" w:firstLineChars="200"/>
        <w:rPr>
          <w:rFonts w:hint="eastAsia" w:ascii="宋体" w:hAnsi="宋体"/>
          <w:sz w:val="24"/>
        </w:rPr>
      </w:pPr>
      <w:r>
        <w:rPr>
          <w:rFonts w:hint="eastAsia" w:ascii="宋体" w:hAnsi="宋体"/>
          <w:sz w:val="24"/>
        </w:rPr>
        <w:t xml:space="preserve">4.预算金额：4615500.00元 </w:t>
      </w:r>
    </w:p>
    <w:p>
      <w:pPr>
        <w:widowControl/>
        <w:wordWrap w:val="0"/>
        <w:spacing w:before="156" w:after="156"/>
        <w:ind w:firstLine="720" w:firstLineChars="300"/>
        <w:rPr>
          <w:rFonts w:hint="eastAsia" w:ascii="宋体" w:hAnsi="宋体"/>
          <w:sz w:val="24"/>
        </w:rPr>
      </w:pPr>
      <w:r>
        <w:rPr>
          <w:rFonts w:hint="eastAsia" w:ascii="宋体" w:hAnsi="宋体"/>
          <w:sz w:val="24"/>
        </w:rPr>
        <w:t>最高限价：5000元/亩</w:t>
      </w:r>
    </w:p>
    <w:tbl>
      <w:tblPr>
        <w:tblStyle w:val="27"/>
        <w:tblW w:w="10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992"/>
        <w:gridCol w:w="3260"/>
        <w:gridCol w:w="1418"/>
        <w:gridCol w:w="1417"/>
        <w:gridCol w:w="1418"/>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5" w:hRule="atLeast"/>
          <w:jc w:val="center"/>
        </w:trPr>
        <w:tc>
          <w:tcPr>
            <w:tcW w:w="468" w:type="dxa"/>
            <w:noWrap w:val="0"/>
            <w:vAlign w:val="top"/>
          </w:tcPr>
          <w:p>
            <w:pPr>
              <w:spacing w:line="360" w:lineRule="auto"/>
              <w:rPr>
                <w:rFonts w:ascii="宋体" w:hAnsi="宋体"/>
                <w:sz w:val="24"/>
              </w:rPr>
            </w:pPr>
            <w:r>
              <w:rPr>
                <w:rFonts w:hint="eastAsia" w:ascii="宋体" w:hAnsi="宋体"/>
                <w:sz w:val="24"/>
              </w:rPr>
              <w:t>序号</w:t>
            </w:r>
          </w:p>
        </w:tc>
        <w:tc>
          <w:tcPr>
            <w:tcW w:w="992" w:type="dxa"/>
            <w:noWrap w:val="0"/>
            <w:vAlign w:val="top"/>
          </w:tcPr>
          <w:p>
            <w:pPr>
              <w:spacing w:line="360" w:lineRule="auto"/>
              <w:jc w:val="center"/>
              <w:rPr>
                <w:rFonts w:ascii="宋体" w:hAnsi="宋体"/>
                <w:sz w:val="24"/>
              </w:rPr>
            </w:pPr>
            <w:r>
              <w:rPr>
                <w:rFonts w:hint="eastAsia" w:ascii="宋体" w:hAnsi="宋体"/>
                <w:sz w:val="24"/>
              </w:rPr>
              <w:t>包号</w:t>
            </w:r>
          </w:p>
        </w:tc>
        <w:tc>
          <w:tcPr>
            <w:tcW w:w="3260" w:type="dxa"/>
            <w:noWrap w:val="0"/>
            <w:vAlign w:val="center"/>
          </w:tcPr>
          <w:p>
            <w:pPr>
              <w:spacing w:line="360" w:lineRule="auto"/>
              <w:jc w:val="center"/>
              <w:rPr>
                <w:rFonts w:ascii="宋体" w:hAnsi="宋体"/>
                <w:sz w:val="24"/>
              </w:rPr>
            </w:pPr>
            <w:r>
              <w:rPr>
                <w:rFonts w:hint="eastAsia" w:ascii="宋体" w:hAnsi="宋体"/>
                <w:sz w:val="24"/>
              </w:rPr>
              <w:t>包名称</w:t>
            </w:r>
          </w:p>
        </w:tc>
        <w:tc>
          <w:tcPr>
            <w:tcW w:w="1418" w:type="dxa"/>
            <w:noWrap w:val="0"/>
            <w:vAlign w:val="center"/>
          </w:tcPr>
          <w:p>
            <w:pPr>
              <w:spacing w:line="360" w:lineRule="auto"/>
              <w:jc w:val="center"/>
              <w:rPr>
                <w:rFonts w:hint="eastAsia" w:ascii="宋体" w:hAnsi="宋体" w:eastAsia="宋体"/>
                <w:sz w:val="24"/>
              </w:rPr>
            </w:pPr>
            <w:r>
              <w:rPr>
                <w:rFonts w:hint="eastAsia" w:ascii="宋体" w:hAnsi="宋体"/>
                <w:sz w:val="24"/>
              </w:rPr>
              <w:t>包预算</w:t>
            </w:r>
          </w:p>
          <w:p>
            <w:pPr>
              <w:spacing w:line="360" w:lineRule="auto"/>
              <w:jc w:val="center"/>
              <w:rPr>
                <w:rFonts w:ascii="宋体" w:hAnsi="宋体"/>
                <w:sz w:val="24"/>
              </w:rPr>
            </w:pPr>
            <w:r>
              <w:rPr>
                <w:rFonts w:hint="eastAsia" w:ascii="宋体" w:hAnsi="宋体"/>
                <w:sz w:val="24"/>
              </w:rPr>
              <w:t>（元）</w:t>
            </w:r>
          </w:p>
        </w:tc>
        <w:tc>
          <w:tcPr>
            <w:tcW w:w="1417" w:type="dxa"/>
            <w:noWrap w:val="0"/>
            <w:vAlign w:val="center"/>
          </w:tcPr>
          <w:p>
            <w:pPr>
              <w:spacing w:line="360" w:lineRule="auto"/>
              <w:jc w:val="center"/>
              <w:rPr>
                <w:rFonts w:hint="eastAsia" w:ascii="宋体" w:hAnsi="宋体" w:eastAsia="宋体"/>
                <w:sz w:val="24"/>
              </w:rPr>
            </w:pPr>
            <w:r>
              <w:rPr>
                <w:rFonts w:hint="eastAsia" w:ascii="宋体" w:hAnsi="宋体"/>
                <w:sz w:val="24"/>
              </w:rPr>
              <w:t>包</w:t>
            </w:r>
            <w:r>
              <w:rPr>
                <w:rFonts w:ascii="宋体" w:hAnsi="宋体"/>
                <w:sz w:val="24"/>
              </w:rPr>
              <w:t>最高限价</w:t>
            </w:r>
          </w:p>
          <w:p>
            <w:pPr>
              <w:spacing w:line="360" w:lineRule="auto"/>
              <w:jc w:val="center"/>
              <w:rPr>
                <w:rFonts w:ascii="宋体" w:hAnsi="宋体"/>
                <w:sz w:val="24"/>
              </w:rPr>
            </w:pPr>
            <w:r>
              <w:rPr>
                <w:rFonts w:hint="eastAsia" w:ascii="宋体" w:hAnsi="宋体"/>
                <w:sz w:val="24"/>
              </w:rPr>
              <w:t>（元）</w:t>
            </w:r>
          </w:p>
        </w:tc>
        <w:tc>
          <w:tcPr>
            <w:tcW w:w="1418" w:type="dxa"/>
            <w:noWrap w:val="0"/>
            <w:vAlign w:val="center"/>
          </w:tcPr>
          <w:p>
            <w:pPr>
              <w:spacing w:line="360" w:lineRule="exact"/>
              <w:jc w:val="center"/>
              <w:rPr>
                <w:rFonts w:hint="eastAsia" w:ascii="宋体" w:hAnsi="宋体" w:cs="宋体"/>
                <w:sz w:val="24"/>
              </w:rPr>
            </w:pPr>
            <w:r>
              <w:rPr>
                <w:rFonts w:hint="eastAsia" w:ascii="宋体" w:hAnsi="宋体" w:cs="宋体"/>
                <w:sz w:val="24"/>
              </w:rPr>
              <w:t>是否专门面向中小企业</w:t>
            </w:r>
          </w:p>
        </w:tc>
        <w:tc>
          <w:tcPr>
            <w:tcW w:w="1485" w:type="dxa"/>
            <w:noWrap w:val="0"/>
            <w:vAlign w:val="center"/>
          </w:tcPr>
          <w:p>
            <w:pPr>
              <w:spacing w:line="360" w:lineRule="exact"/>
              <w:jc w:val="center"/>
              <w:rPr>
                <w:rFonts w:hint="eastAsia" w:ascii="宋体" w:hAnsi="宋体" w:cs="宋体"/>
                <w:sz w:val="24"/>
              </w:rPr>
            </w:pPr>
            <w:r>
              <w:rPr>
                <w:rFonts w:hint="eastAsia" w:ascii="宋体" w:hAnsi="宋体" w:cs="宋体"/>
                <w:sz w:val="24"/>
              </w:rPr>
              <w:t>采购预留金额（元）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48" w:hRule="atLeast"/>
          <w:jc w:val="center"/>
        </w:trPr>
        <w:tc>
          <w:tcPr>
            <w:tcW w:w="468" w:type="dxa"/>
            <w:noWrap w:val="0"/>
            <w:vAlign w:val="center"/>
          </w:tcPr>
          <w:p>
            <w:pPr>
              <w:spacing w:line="360" w:lineRule="auto"/>
              <w:jc w:val="center"/>
              <w:rPr>
                <w:rFonts w:ascii="宋体" w:hAnsi="宋体"/>
                <w:sz w:val="24"/>
              </w:rPr>
            </w:pPr>
            <w:r>
              <w:rPr>
                <w:rFonts w:hint="eastAsia" w:ascii="宋体" w:hAnsi="宋体" w:eastAsia="宋体"/>
                <w:sz w:val="24"/>
              </w:rPr>
              <w:t>1</w:t>
            </w:r>
          </w:p>
        </w:tc>
        <w:tc>
          <w:tcPr>
            <w:tcW w:w="992" w:type="dxa"/>
            <w:noWrap w:val="0"/>
            <w:vAlign w:val="center"/>
          </w:tcPr>
          <w:p>
            <w:pPr>
              <w:spacing w:line="0" w:lineRule="atLeast"/>
              <w:ind w:left="-105" w:leftChars="-50" w:right="-105" w:rightChars="-50"/>
              <w:jc w:val="center"/>
              <w:rPr>
                <w:rFonts w:ascii="宋体" w:hAnsi="宋体" w:eastAsia="宋体"/>
                <w:sz w:val="24"/>
              </w:rPr>
            </w:pPr>
            <w:r>
              <w:rPr>
                <w:rFonts w:hint="eastAsia" w:ascii="宋体" w:hAnsi="宋体" w:eastAsia="宋体"/>
                <w:sz w:val="24"/>
              </w:rPr>
              <w:t>汝公开[2024]45A</w:t>
            </w:r>
          </w:p>
        </w:tc>
        <w:tc>
          <w:tcPr>
            <w:tcW w:w="3260" w:type="dxa"/>
            <w:noWrap w:val="0"/>
            <w:vAlign w:val="top"/>
          </w:tcPr>
          <w:p>
            <w:pPr>
              <w:spacing w:line="360" w:lineRule="auto"/>
              <w:rPr>
                <w:rFonts w:ascii="宋体" w:hAnsi="宋体" w:eastAsia="宋体"/>
                <w:bCs/>
                <w:sz w:val="24"/>
              </w:rPr>
            </w:pPr>
            <w:r>
              <w:rPr>
                <w:rFonts w:hint="eastAsia" w:ascii="宋体" w:hAnsi="宋体"/>
                <w:sz w:val="24"/>
              </w:rPr>
              <w:t>汝南县自然资源局汝南县2017-2022年高标准农田建设项目区内新增耕地储备项目A包</w:t>
            </w:r>
            <w:r>
              <w:rPr>
                <w:rFonts w:hint="eastAsia" w:ascii="宋体" w:hAnsi="宋体" w:eastAsia="宋体"/>
                <w:bCs/>
                <w:sz w:val="24"/>
              </w:rPr>
              <w:t xml:space="preserve">                               </w:t>
            </w:r>
          </w:p>
        </w:tc>
        <w:tc>
          <w:tcPr>
            <w:tcW w:w="1418" w:type="dxa"/>
            <w:noWrap w:val="0"/>
            <w:vAlign w:val="center"/>
          </w:tcPr>
          <w:p>
            <w:pPr>
              <w:spacing w:line="360" w:lineRule="auto"/>
              <w:jc w:val="center"/>
              <w:rPr>
                <w:rFonts w:ascii="宋体" w:hAnsi="宋体" w:eastAsia="宋体"/>
                <w:sz w:val="24"/>
              </w:rPr>
            </w:pPr>
            <w:r>
              <w:rPr>
                <w:rFonts w:hint="eastAsia" w:ascii="宋体" w:hAnsi="宋体"/>
                <w:sz w:val="24"/>
              </w:rPr>
              <w:t xml:space="preserve">4615500.00 </w:t>
            </w:r>
          </w:p>
        </w:tc>
        <w:tc>
          <w:tcPr>
            <w:tcW w:w="1417" w:type="dxa"/>
            <w:noWrap w:val="0"/>
            <w:vAlign w:val="center"/>
          </w:tcPr>
          <w:p>
            <w:pPr>
              <w:spacing w:line="360" w:lineRule="auto"/>
              <w:jc w:val="center"/>
              <w:rPr>
                <w:rFonts w:hint="eastAsia" w:ascii="宋体" w:hAnsi="宋体" w:eastAsia="宋体"/>
                <w:sz w:val="24"/>
              </w:rPr>
            </w:pPr>
            <w:r>
              <w:rPr>
                <w:rFonts w:hint="eastAsia" w:ascii="宋体" w:hAnsi="宋体" w:eastAsia="宋体"/>
                <w:sz w:val="24"/>
              </w:rPr>
              <w:t>4615500.00</w:t>
            </w:r>
          </w:p>
        </w:tc>
        <w:tc>
          <w:tcPr>
            <w:tcW w:w="1418" w:type="dxa"/>
            <w:noWrap w:val="0"/>
            <w:vAlign w:val="center"/>
          </w:tcPr>
          <w:p>
            <w:pPr>
              <w:spacing w:line="360" w:lineRule="auto"/>
              <w:jc w:val="center"/>
              <w:rPr>
                <w:rFonts w:hint="eastAsia" w:ascii="宋体" w:hAnsi="宋体" w:cs="宋体"/>
                <w:sz w:val="24"/>
              </w:rPr>
            </w:pPr>
            <w:r>
              <w:rPr>
                <w:rFonts w:hint="eastAsia" w:ascii="宋体" w:hAnsi="宋体" w:cs="宋体"/>
                <w:sz w:val="24"/>
              </w:rPr>
              <w:t>是</w:t>
            </w:r>
          </w:p>
        </w:tc>
        <w:tc>
          <w:tcPr>
            <w:tcW w:w="1485" w:type="dxa"/>
            <w:noWrap w:val="0"/>
            <w:vAlign w:val="center"/>
          </w:tcPr>
          <w:p>
            <w:pPr>
              <w:spacing w:line="360" w:lineRule="auto"/>
              <w:jc w:val="center"/>
              <w:rPr>
                <w:rFonts w:hint="eastAsia" w:ascii="宋体" w:hAnsi="宋体" w:eastAsia="宋体" w:cs="宋体"/>
                <w:sz w:val="24"/>
              </w:rPr>
            </w:pPr>
            <w:r>
              <w:rPr>
                <w:rFonts w:hint="eastAsia" w:ascii="宋体" w:hAnsi="宋体" w:eastAsia="宋体"/>
                <w:sz w:val="24"/>
              </w:rPr>
              <w:t>4615500.00</w:t>
            </w:r>
          </w:p>
        </w:tc>
      </w:tr>
    </w:tbl>
    <w:p>
      <w:pPr>
        <w:spacing w:line="360" w:lineRule="auto"/>
        <w:ind w:firstLine="480" w:firstLineChars="200"/>
        <w:rPr>
          <w:rFonts w:hint="eastAsia" w:ascii="宋体" w:hAnsi="宋体"/>
          <w:sz w:val="24"/>
        </w:rPr>
      </w:pPr>
      <w:bookmarkStart w:id="5" w:name="_Toc35393622"/>
      <w:bookmarkStart w:id="6" w:name="_Toc35393791"/>
      <w:bookmarkStart w:id="7" w:name="_Toc28359080"/>
      <w:bookmarkStart w:id="8" w:name="_Toc28359003"/>
      <w:r>
        <w:rPr>
          <w:rFonts w:hint="eastAsia" w:ascii="宋体" w:hAnsi="宋体"/>
          <w:sz w:val="24"/>
        </w:rPr>
        <w:t>5.采购需求：（采购需求包括但不限于标的的名称、数量、简要技术需求或服务要求等）详见招标文件第二章采购需求。</w:t>
      </w:r>
    </w:p>
    <w:p>
      <w:pPr>
        <w:snapToGrid w:val="0"/>
        <w:spacing w:line="360" w:lineRule="auto"/>
        <w:ind w:firstLine="480" w:firstLineChars="200"/>
        <w:rPr>
          <w:rFonts w:hint="eastAsia" w:ascii="宋体" w:hAnsi="宋体"/>
          <w:sz w:val="24"/>
        </w:rPr>
      </w:pPr>
      <w:r>
        <w:rPr>
          <w:rFonts w:hint="eastAsia" w:ascii="宋体" w:hAnsi="宋体"/>
          <w:sz w:val="24"/>
        </w:rPr>
        <w:t xml:space="preserve">6.合同履行期限：合同签订后90日历天 </w:t>
      </w:r>
    </w:p>
    <w:p>
      <w:pPr>
        <w:snapToGrid w:val="0"/>
        <w:spacing w:line="360" w:lineRule="auto"/>
        <w:ind w:firstLine="480" w:firstLineChars="200"/>
        <w:rPr>
          <w:rFonts w:hint="eastAsia" w:ascii="宋体" w:hAnsi="宋体"/>
          <w:sz w:val="24"/>
        </w:rPr>
      </w:pPr>
      <w:r>
        <w:rPr>
          <w:rFonts w:hint="eastAsia" w:ascii="宋体" w:hAnsi="宋体"/>
          <w:sz w:val="24"/>
        </w:rPr>
        <w:t xml:space="preserve">7.本项目是否接受联合体投标：是 </w:t>
      </w:r>
    </w:p>
    <w:p>
      <w:pPr>
        <w:snapToGrid w:val="0"/>
        <w:spacing w:line="360" w:lineRule="auto"/>
        <w:ind w:firstLine="480" w:firstLineChars="200"/>
        <w:rPr>
          <w:rFonts w:hint="eastAsia" w:ascii="宋体" w:hAnsi="宋体"/>
          <w:sz w:val="24"/>
        </w:rPr>
      </w:pPr>
      <w:r>
        <w:rPr>
          <w:rFonts w:hint="eastAsia" w:ascii="宋体" w:hAnsi="宋体"/>
          <w:sz w:val="24"/>
        </w:rPr>
        <w:t xml:space="preserve">8.是否接受进口产品：否 </w:t>
      </w:r>
    </w:p>
    <w:p>
      <w:pPr>
        <w:snapToGrid w:val="0"/>
        <w:spacing w:line="360" w:lineRule="auto"/>
        <w:ind w:firstLine="480" w:firstLineChars="200"/>
        <w:rPr>
          <w:rFonts w:hint="eastAsia" w:ascii="宋体" w:hAnsi="宋体"/>
          <w:sz w:val="24"/>
        </w:rPr>
      </w:pPr>
      <w:r>
        <w:rPr>
          <w:rFonts w:hint="eastAsia" w:ascii="宋体" w:hAnsi="宋体"/>
          <w:sz w:val="24"/>
        </w:rPr>
        <w:t>9.是否专门面向中小企业：是</w:t>
      </w:r>
    </w:p>
    <w:p>
      <w:pPr>
        <w:numPr>
          <w:ilvl w:val="0"/>
          <w:numId w:val="2"/>
        </w:numPr>
        <w:snapToGrid w:val="0"/>
        <w:spacing w:line="360" w:lineRule="auto"/>
        <w:ind w:firstLine="562" w:firstLineChars="200"/>
        <w:rPr>
          <w:rFonts w:hint="eastAsia" w:ascii="黑体" w:hAnsi="黑体" w:eastAsia="黑体"/>
          <w:b/>
          <w:sz w:val="28"/>
          <w:szCs w:val="28"/>
        </w:rPr>
      </w:pPr>
      <w:r>
        <w:rPr>
          <w:rFonts w:hint="eastAsia" w:ascii="黑体" w:hAnsi="黑体" w:eastAsia="黑体"/>
          <w:b/>
          <w:sz w:val="28"/>
          <w:szCs w:val="28"/>
        </w:rPr>
        <w:t>申请人的资格要求：</w:t>
      </w:r>
      <w:bookmarkEnd w:id="5"/>
      <w:bookmarkEnd w:id="6"/>
      <w:bookmarkEnd w:id="7"/>
      <w:bookmarkEnd w:id="8"/>
    </w:p>
    <w:p>
      <w:pPr>
        <w:widowControl/>
        <w:shd w:val="clear" w:color="auto" w:fill="FFFFFF"/>
        <w:spacing w:line="360" w:lineRule="auto"/>
        <w:ind w:firstLine="472"/>
        <w:rPr>
          <w:rFonts w:hint="eastAsia" w:ascii="宋体" w:hAnsi="宋体" w:cs="宋体"/>
          <w:kern w:val="0"/>
          <w:sz w:val="24"/>
        </w:rPr>
      </w:pPr>
      <w:bookmarkStart w:id="9" w:name="OLE_LINK1"/>
      <w:r>
        <w:rPr>
          <w:rFonts w:hint="eastAsia" w:ascii="宋体" w:hAnsi="宋体" w:cs="宋体"/>
          <w:kern w:val="0"/>
          <w:sz w:val="24"/>
        </w:rPr>
        <w:t>1.满足《中华人民共和国政府采购法》第二十二条规定：</w:t>
      </w:r>
    </w:p>
    <w:p>
      <w:pPr>
        <w:widowControl/>
        <w:wordWrap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根据《驻马店市财政局关于推行政府采购资格审查环节信用承诺制的通知》(驻财购〔2022〕15号)和《汝南县财政局关于推行政府采购资格审查环节信用承诺制的通知》 (汝财购〔2022〕13号)的规定，供应商只需在资格审查环节提供满足相应条件的书面承诺书，无需提交以下证明材料。（格式见第六章附件）</w:t>
      </w:r>
    </w:p>
    <w:p>
      <w:pPr>
        <w:widowControl/>
        <w:wordWrap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(一)具有独立承担民事责任的能力；</w:t>
      </w:r>
    </w:p>
    <w:p>
      <w:pPr>
        <w:widowControl/>
        <w:wordWrap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(二)具有良好的商业信誉和健全的财务会计制度；</w:t>
      </w:r>
    </w:p>
    <w:p>
      <w:pPr>
        <w:widowControl/>
        <w:wordWrap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(三)具有履行合同所必需的设备和专业技术能力；</w:t>
      </w:r>
    </w:p>
    <w:p>
      <w:pPr>
        <w:widowControl/>
        <w:wordWrap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(四)有依法缴纳税收和社会保障资金的良好记录；</w:t>
      </w:r>
    </w:p>
    <w:p>
      <w:pPr>
        <w:widowControl/>
        <w:wordWrap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(五)参加政府采购活动前三年内，在经营活动中没有重大违法记录；</w:t>
      </w:r>
    </w:p>
    <w:p>
      <w:pPr>
        <w:widowControl/>
        <w:wordWrap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(六)未被列入严重失信主体名单、失信被执行人、税收违法失信主体、政府采购严重违法失信行为记录名单，未曾作出虚假承诺；</w:t>
      </w:r>
    </w:p>
    <w:p>
      <w:pPr>
        <w:widowControl/>
        <w:wordWrap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(七)符合法律、行政法规规定的其他条件。</w:t>
      </w:r>
    </w:p>
    <w:p>
      <w:pPr>
        <w:widowControl/>
        <w:shd w:val="clear" w:color="auto" w:fill="FFFFFF"/>
        <w:spacing w:line="360" w:lineRule="auto"/>
        <w:ind w:firstLine="472"/>
        <w:rPr>
          <w:rFonts w:hint="eastAsia" w:ascii="宋体" w:hAnsi="宋体" w:cs="宋体"/>
          <w:kern w:val="0"/>
          <w:sz w:val="24"/>
        </w:rPr>
      </w:pPr>
      <w:r>
        <w:rPr>
          <w:rFonts w:hint="eastAsia" w:ascii="宋体" w:hAnsi="宋体" w:cs="宋体"/>
          <w:kern w:val="0"/>
          <w:sz w:val="24"/>
        </w:rPr>
        <w:t>2.落实政府采购政策满足的资格要求：</w:t>
      </w:r>
    </w:p>
    <w:p>
      <w:pPr>
        <w:widowControl/>
        <w:shd w:val="clear" w:color="auto" w:fill="FFFFFF"/>
        <w:spacing w:line="360" w:lineRule="auto"/>
        <w:ind w:firstLine="472"/>
        <w:rPr>
          <w:rFonts w:hint="eastAsia" w:ascii="宋体" w:hAnsi="宋体" w:cs="宋体"/>
          <w:kern w:val="0"/>
          <w:sz w:val="24"/>
        </w:rPr>
      </w:pPr>
      <w:r>
        <w:rPr>
          <w:rFonts w:hint="eastAsia" w:ascii="宋体" w:hAnsi="宋体" w:cs="宋体"/>
          <w:kern w:val="0"/>
          <w:sz w:val="24"/>
        </w:rPr>
        <w:t>采购项目需要落实的政府采购政策：促进中小企业、监狱企业和残疾人福利企业发展扶持政策、政府强制采购节能产品强制采购、节能产品及环境标志产品优先采购等。</w:t>
      </w:r>
    </w:p>
    <w:p>
      <w:pPr>
        <w:widowControl/>
        <w:shd w:val="clear" w:color="auto" w:fill="FFFFFF"/>
        <w:spacing w:line="360" w:lineRule="auto"/>
        <w:ind w:firstLine="472"/>
        <w:rPr>
          <w:rFonts w:hint="eastAsia" w:ascii="宋体" w:hAnsi="宋体" w:cs="宋体"/>
          <w:kern w:val="0"/>
          <w:sz w:val="24"/>
        </w:rPr>
      </w:pPr>
      <w:r>
        <w:rPr>
          <w:rFonts w:hint="eastAsia" w:ascii="宋体" w:hAnsi="宋体" w:cs="宋体"/>
          <w:kern w:val="0"/>
          <w:sz w:val="24"/>
        </w:rPr>
        <w:t>3.本项目的特定资格要求：</w:t>
      </w:r>
    </w:p>
    <w:p>
      <w:pPr>
        <w:widowControl/>
        <w:shd w:val="clear" w:color="auto" w:fill="FFFFFF"/>
        <w:spacing w:line="360" w:lineRule="auto"/>
        <w:ind w:firstLine="472"/>
        <w:rPr>
          <w:rFonts w:hint="eastAsia" w:ascii="宋体" w:hAnsi="宋体" w:cs="宋体"/>
          <w:kern w:val="0"/>
          <w:sz w:val="24"/>
        </w:rPr>
      </w:pPr>
      <w:r>
        <w:rPr>
          <w:rFonts w:hint="eastAsia" w:ascii="宋体" w:hAnsi="宋体" w:cs="宋体"/>
          <w:kern w:val="0"/>
          <w:sz w:val="24"/>
        </w:rPr>
        <w:t>3.</w:t>
      </w:r>
      <w:r>
        <w:rPr>
          <w:rFonts w:hint="eastAsia" w:ascii="宋体" w:hAnsi="宋体" w:cs="宋体"/>
          <w:kern w:val="0"/>
          <w:sz w:val="24"/>
          <w:lang w:val="en-US" w:eastAsia="zh-CN"/>
        </w:rPr>
        <w:t>1</w:t>
      </w:r>
      <w:r>
        <w:rPr>
          <w:rFonts w:hint="eastAsia" w:ascii="宋体" w:hAnsi="宋体" w:cs="宋体"/>
          <w:kern w:val="0"/>
          <w:sz w:val="24"/>
        </w:rPr>
        <w:t>申请人资质要求</w:t>
      </w:r>
    </w:p>
    <w:p>
      <w:pPr>
        <w:widowControl/>
        <w:shd w:val="clear" w:color="auto" w:fill="FFFFFF"/>
        <w:spacing w:line="360" w:lineRule="auto"/>
        <w:ind w:firstLine="472"/>
        <w:rPr>
          <w:rFonts w:hint="eastAsia" w:ascii="宋体" w:hAnsi="宋体" w:cs="宋体"/>
          <w:kern w:val="0"/>
          <w:sz w:val="24"/>
        </w:rPr>
      </w:pPr>
      <w:r>
        <w:rPr>
          <w:rFonts w:hint="eastAsia" w:ascii="宋体" w:hAnsi="宋体" w:cs="宋体"/>
          <w:kern w:val="0"/>
          <w:sz w:val="24"/>
        </w:rPr>
        <w:t>①设计资质：建设部门颁发的农林行业（农业综合开发生态工程）专业乙级及以上设计资质（原件的扫描件），并在人员、设备、资金等方面具有相应的设计能力。</w:t>
      </w:r>
    </w:p>
    <w:p>
      <w:pPr>
        <w:widowControl/>
        <w:shd w:val="clear" w:color="auto" w:fill="FFFFFF"/>
        <w:spacing w:line="360" w:lineRule="auto"/>
        <w:ind w:firstLine="472"/>
        <w:rPr>
          <w:rFonts w:hint="eastAsia" w:ascii="宋体" w:hAnsi="宋体" w:cs="宋体"/>
          <w:kern w:val="0"/>
          <w:sz w:val="24"/>
        </w:rPr>
      </w:pPr>
      <w:r>
        <w:rPr>
          <w:rFonts w:hint="eastAsia" w:ascii="宋体" w:hAnsi="宋体" w:cs="宋体"/>
          <w:kern w:val="0"/>
          <w:sz w:val="24"/>
        </w:rPr>
        <w:t>②施工资质：投标人须具备行政主管部门颁发的市政公用工程施工总承包叁级及以上资质或建筑工程施工总承包叁级及以上，并具备有效的安全生产许可证（原件的扫描件），并在人员、设备、资金等方面具有相应的施工能力。</w:t>
      </w:r>
    </w:p>
    <w:p>
      <w:pPr>
        <w:widowControl/>
        <w:shd w:val="clear" w:color="auto" w:fill="FFFFFF"/>
        <w:spacing w:line="360" w:lineRule="auto"/>
        <w:ind w:firstLine="472"/>
        <w:rPr>
          <w:rFonts w:hint="eastAsia" w:ascii="宋体" w:hAnsi="宋体" w:cs="宋体"/>
          <w:kern w:val="0"/>
          <w:sz w:val="24"/>
        </w:rPr>
      </w:pPr>
      <w:r>
        <w:rPr>
          <w:rFonts w:hint="eastAsia" w:ascii="宋体" w:hAnsi="宋体" w:cs="宋体"/>
          <w:kern w:val="0"/>
          <w:sz w:val="24"/>
        </w:rPr>
        <w:t>3.</w:t>
      </w:r>
      <w:r>
        <w:rPr>
          <w:rFonts w:hint="eastAsia" w:ascii="宋体" w:hAnsi="宋体" w:cs="宋体"/>
          <w:kern w:val="0"/>
          <w:sz w:val="24"/>
          <w:lang w:val="en-US" w:eastAsia="zh-CN"/>
        </w:rPr>
        <w:t>2</w:t>
      </w:r>
      <w:r>
        <w:rPr>
          <w:rFonts w:hint="eastAsia" w:ascii="宋体" w:hAnsi="宋体" w:cs="宋体"/>
          <w:kern w:val="0"/>
          <w:sz w:val="24"/>
        </w:rPr>
        <w:t xml:space="preserve"> 法定代表人本人参加投标的，提供法人身份证（原件的扫描件）；法定代表人委托代理人参加投标的，提供法人授权委托书（原件的扫描件）、委托代理人的身份证扫描件（原件的扫描件）。</w:t>
      </w:r>
    </w:p>
    <w:p>
      <w:pPr>
        <w:widowControl/>
        <w:shd w:val="clear" w:color="auto" w:fill="FFFFFF"/>
        <w:spacing w:line="360" w:lineRule="auto"/>
        <w:ind w:firstLine="472"/>
        <w:rPr>
          <w:rFonts w:hint="eastAsia" w:ascii="宋体" w:hAnsi="宋体" w:cs="宋体"/>
          <w:kern w:val="0"/>
          <w:sz w:val="24"/>
        </w:rPr>
      </w:pPr>
      <w:r>
        <w:rPr>
          <w:rFonts w:hint="eastAsia" w:ascii="宋体" w:hAnsi="宋体" w:cs="宋体"/>
          <w:kern w:val="0"/>
          <w:sz w:val="24"/>
        </w:rPr>
        <w:t>3.</w:t>
      </w:r>
      <w:r>
        <w:rPr>
          <w:rFonts w:hint="eastAsia" w:ascii="宋体" w:hAnsi="宋体" w:cs="宋体"/>
          <w:kern w:val="0"/>
          <w:sz w:val="24"/>
          <w:lang w:val="en-US" w:eastAsia="zh-CN"/>
        </w:rPr>
        <w:t>3</w:t>
      </w:r>
      <w:r>
        <w:rPr>
          <w:rFonts w:hint="eastAsia" w:ascii="宋体" w:hAnsi="宋体" w:cs="宋体"/>
          <w:kern w:val="0"/>
          <w:sz w:val="24"/>
        </w:rPr>
        <w:t>投标人需提供中小企业声明函（原件的扫描件）。联合体参与投标的，需提供联合体成员企业的中小企业声明函。</w:t>
      </w:r>
    </w:p>
    <w:p>
      <w:pPr>
        <w:widowControl/>
        <w:shd w:val="clear" w:color="auto" w:fill="FFFFFF"/>
        <w:spacing w:line="360" w:lineRule="auto"/>
        <w:ind w:firstLine="472"/>
        <w:rPr>
          <w:rFonts w:hint="eastAsia" w:ascii="宋体" w:hAnsi="宋体" w:cs="宋体"/>
          <w:kern w:val="0"/>
          <w:sz w:val="24"/>
        </w:rPr>
      </w:pPr>
      <w:r>
        <w:rPr>
          <w:rFonts w:hint="eastAsia" w:ascii="宋体" w:hAnsi="宋体" w:cs="宋体"/>
          <w:kern w:val="0"/>
          <w:sz w:val="24"/>
        </w:rPr>
        <w:t>3.</w:t>
      </w:r>
      <w:r>
        <w:rPr>
          <w:rFonts w:hint="eastAsia" w:ascii="宋体" w:hAnsi="宋体" w:cs="宋体"/>
          <w:kern w:val="0"/>
          <w:sz w:val="24"/>
          <w:lang w:val="en-US" w:eastAsia="zh-CN"/>
        </w:rPr>
        <w:t>4</w:t>
      </w:r>
      <w:r>
        <w:rPr>
          <w:rFonts w:hint="eastAsia" w:ascii="宋体" w:hAnsi="宋体" w:cs="宋体"/>
          <w:kern w:val="0"/>
          <w:sz w:val="24"/>
        </w:rPr>
        <w:t xml:space="preserve"> 本项目招标接受联合体投标。</w:t>
      </w:r>
    </w:p>
    <w:p>
      <w:pPr>
        <w:widowControl/>
        <w:shd w:val="clear" w:color="auto" w:fill="FFFFFF"/>
        <w:spacing w:line="360" w:lineRule="auto"/>
        <w:ind w:firstLine="472"/>
        <w:rPr>
          <w:rFonts w:hint="eastAsia" w:ascii="宋体" w:hAnsi="宋体" w:cs="宋体"/>
          <w:kern w:val="0"/>
          <w:sz w:val="24"/>
        </w:rPr>
      </w:pPr>
      <w:r>
        <w:rPr>
          <w:rFonts w:hint="eastAsia" w:ascii="宋体" w:hAnsi="宋体" w:cs="宋体"/>
          <w:kern w:val="0"/>
          <w:sz w:val="24"/>
        </w:rPr>
        <w:t>本项目接受联合体投标，联合体投标的，应满足下列要求：组成联合体的成员（含牵头人）总数不超过2家，并以一个投标人身份共同投标，本项目联合体牵头人须是负责项目施工的企业，联合体牵头人代表联合体投标、签约与履行合同和协议中承担的义务和法律责任，联合体成员各方应当签订共同投标协议，明确联合体成员各方承担的工作和责任。联合体各方不得再以自己名义单独或参加其他联合体对本项目的投标。</w:t>
      </w:r>
    </w:p>
    <w:p>
      <w:pPr>
        <w:numPr>
          <w:ilvl w:val="0"/>
          <w:numId w:val="2"/>
        </w:numPr>
        <w:snapToGrid w:val="0"/>
        <w:spacing w:line="360" w:lineRule="auto"/>
        <w:ind w:firstLine="562" w:firstLineChars="200"/>
        <w:rPr>
          <w:rFonts w:hint="eastAsia" w:ascii="黑体" w:hAnsi="黑体" w:eastAsia="黑体"/>
          <w:b/>
          <w:sz w:val="28"/>
          <w:szCs w:val="28"/>
        </w:rPr>
      </w:pPr>
      <w:r>
        <w:rPr>
          <w:rFonts w:hint="eastAsia" w:ascii="黑体" w:hAnsi="黑体" w:eastAsia="黑体"/>
          <w:b/>
          <w:sz w:val="28"/>
          <w:szCs w:val="28"/>
        </w:rPr>
        <w:t>获取招标文件</w:t>
      </w:r>
    </w:p>
    <w:bookmarkEnd w:id="9"/>
    <w:p>
      <w:pPr>
        <w:widowControl/>
        <w:numPr>
          <w:ilvl w:val="0"/>
          <w:numId w:val="3"/>
        </w:numPr>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时间：</w:t>
      </w:r>
      <w:r>
        <w:rPr>
          <w:rFonts w:hint="eastAsia" w:ascii="宋体" w:hAnsi="宋体" w:cs="宋体"/>
          <w:kern w:val="0"/>
          <w:sz w:val="24"/>
          <w:u w:val="single"/>
        </w:rPr>
        <w:t>2024</w:t>
      </w:r>
      <w:r>
        <w:rPr>
          <w:rFonts w:hint="eastAsia" w:ascii="宋体" w:hAnsi="宋体" w:cs="宋体"/>
          <w:kern w:val="0"/>
          <w:sz w:val="24"/>
        </w:rPr>
        <w:t>年</w:t>
      </w:r>
      <w:r>
        <w:rPr>
          <w:rFonts w:hint="eastAsia" w:ascii="宋体" w:hAnsi="宋体" w:cs="宋体"/>
          <w:kern w:val="0"/>
          <w:sz w:val="24"/>
          <w:u w:val="single"/>
          <w:lang w:val="en-US" w:eastAsia="zh-CN"/>
        </w:rPr>
        <w:t>6</w:t>
      </w:r>
      <w:r>
        <w:rPr>
          <w:rFonts w:hint="eastAsia" w:ascii="宋体" w:hAnsi="宋体" w:cs="宋体"/>
          <w:kern w:val="0"/>
          <w:sz w:val="24"/>
        </w:rPr>
        <w:t>月</w:t>
      </w:r>
      <w:r>
        <w:rPr>
          <w:rFonts w:hint="eastAsia" w:ascii="宋体" w:hAnsi="宋体" w:cs="宋体"/>
          <w:kern w:val="0"/>
          <w:sz w:val="24"/>
          <w:u w:val="single"/>
          <w:lang w:val="en-US" w:eastAsia="zh-CN"/>
        </w:rPr>
        <w:t>28</w:t>
      </w:r>
      <w:r>
        <w:rPr>
          <w:rFonts w:hint="eastAsia" w:ascii="宋体" w:hAnsi="宋体" w:cs="宋体"/>
          <w:kern w:val="0"/>
          <w:sz w:val="24"/>
        </w:rPr>
        <w:t>日至</w:t>
      </w:r>
      <w:r>
        <w:rPr>
          <w:rFonts w:hint="eastAsia" w:ascii="宋体" w:hAnsi="宋体" w:cs="宋体"/>
          <w:kern w:val="0"/>
          <w:sz w:val="24"/>
          <w:u w:val="single"/>
        </w:rPr>
        <w:t>2024</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u w:val="single"/>
          <w:lang w:val="en-US" w:eastAsia="zh-CN"/>
        </w:rPr>
        <w:t>7</w:t>
      </w:r>
      <w:r>
        <w:rPr>
          <w:rFonts w:hint="eastAsia" w:ascii="宋体" w:hAnsi="宋体" w:cs="宋体"/>
          <w:kern w:val="0"/>
          <w:sz w:val="24"/>
        </w:rPr>
        <w:t>月</w:t>
      </w:r>
      <w:r>
        <w:rPr>
          <w:rFonts w:hint="eastAsia" w:ascii="宋体" w:hAnsi="宋体" w:cs="宋体"/>
          <w:kern w:val="0"/>
          <w:sz w:val="24"/>
          <w:u w:val="single"/>
          <w:lang w:val="en-US" w:eastAsia="zh-CN"/>
        </w:rPr>
        <w:t>4</w:t>
      </w:r>
      <w:r>
        <w:rPr>
          <w:rFonts w:hint="eastAsia" w:ascii="宋体" w:hAnsi="宋体" w:cs="宋体"/>
          <w:kern w:val="0"/>
          <w:sz w:val="24"/>
        </w:rPr>
        <w:t>日，每天上午08:00至12:00，下午15:00至18:00（北京时间，法定节假日除外。）</w:t>
      </w:r>
    </w:p>
    <w:p>
      <w:pPr>
        <w:widowControl/>
        <w:numPr>
          <w:ilvl w:val="0"/>
          <w:numId w:val="3"/>
        </w:numPr>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地点：投标人首先通过驻马店市公共资源交易中心电子招投标交易平台网站(以下简称“交易平台网站”)（https://ggzy.zhumadian.gov.cn/TPFront/）进行交易主体注册，然后按网站通知公告及下载中心有关要求填报企业信息和上传有关扫描件，提交并完善企业投标所需资料信息，由企业自行核验通过，最后自行选择CA锁发布机构（信安CA、华测CA、深圳CA、北京CA），并沟通CA办理所需资料与办理方式(信安CA：0371-96596  华测CA：4006202211  深圳CA：4001123838  北京CA：4009197888)，完成CA密钥的办理，完成注册。请各投标人网上报名时注意完善主体信息（如开户银行及开户账号等），以免未填写或错误导致系统判定废标。</w:t>
      </w:r>
    </w:p>
    <w:p>
      <w:pPr>
        <w:pStyle w:val="17"/>
        <w:numPr>
          <w:ilvl w:val="0"/>
          <w:numId w:val="3"/>
        </w:numPr>
        <w:spacing w:line="360" w:lineRule="auto"/>
        <w:ind w:left="0" w:leftChars="0" w:firstLine="480" w:firstLineChars="200"/>
        <w:rPr>
          <w:rFonts w:hint="eastAsia" w:ascii="宋体" w:hAnsi="宋体" w:cs="宋体"/>
          <w:sz w:val="24"/>
        </w:rPr>
      </w:pPr>
      <w:r>
        <w:rPr>
          <w:rFonts w:hint="eastAsia" w:ascii="宋体" w:hAnsi="宋体" w:cs="宋体"/>
          <w:kern w:val="0"/>
          <w:sz w:val="24"/>
        </w:rPr>
        <w:t>方式：凡有意参加投标者，请于2024年</w:t>
      </w:r>
      <w:r>
        <w:rPr>
          <w:rFonts w:hint="eastAsia" w:ascii="宋体" w:hAnsi="宋体" w:cs="宋体"/>
          <w:kern w:val="0"/>
          <w:sz w:val="24"/>
          <w:u w:val="single"/>
          <w:lang w:val="en-US" w:eastAsia="zh-CN"/>
        </w:rPr>
        <w:t>6</w:t>
      </w:r>
      <w:r>
        <w:rPr>
          <w:rFonts w:hint="eastAsia" w:ascii="宋体" w:hAnsi="宋体" w:cs="宋体"/>
          <w:kern w:val="0"/>
          <w:sz w:val="24"/>
        </w:rPr>
        <w:t>月</w:t>
      </w:r>
      <w:r>
        <w:rPr>
          <w:rFonts w:hint="eastAsia" w:ascii="宋体" w:hAnsi="宋体" w:cs="宋体"/>
          <w:kern w:val="0"/>
          <w:sz w:val="24"/>
          <w:u w:val="single"/>
          <w:lang w:val="en-US" w:eastAsia="zh-CN"/>
        </w:rPr>
        <w:t>28</w:t>
      </w:r>
      <w:r>
        <w:rPr>
          <w:rFonts w:hint="eastAsia" w:ascii="宋体" w:hAnsi="宋体" w:cs="宋体"/>
          <w:kern w:val="0"/>
          <w:sz w:val="24"/>
        </w:rPr>
        <w:t>日08：00时至2024年</w:t>
      </w:r>
      <w:r>
        <w:rPr>
          <w:rFonts w:hint="eastAsia" w:ascii="宋体" w:hAnsi="宋体" w:cs="宋体"/>
          <w:kern w:val="0"/>
          <w:sz w:val="24"/>
          <w:u w:val="single"/>
          <w:lang w:val="en-US" w:eastAsia="zh-CN"/>
        </w:rPr>
        <w:t>7</w:t>
      </w:r>
      <w:r>
        <w:rPr>
          <w:rFonts w:hint="eastAsia" w:ascii="宋体" w:hAnsi="宋体" w:cs="宋体"/>
          <w:kern w:val="0"/>
          <w:sz w:val="24"/>
        </w:rPr>
        <w:t>月</w:t>
      </w:r>
      <w:r>
        <w:rPr>
          <w:rFonts w:hint="eastAsia" w:ascii="宋体" w:hAnsi="宋体" w:cs="宋体"/>
          <w:kern w:val="0"/>
          <w:sz w:val="24"/>
          <w:u w:val="single"/>
          <w:lang w:val="en-US" w:eastAsia="zh-CN"/>
        </w:rPr>
        <w:t>4</w:t>
      </w:r>
      <w:r>
        <w:rPr>
          <w:rFonts w:hint="eastAsia" w:ascii="宋体" w:hAnsi="宋体" w:cs="宋体"/>
          <w:kern w:val="0"/>
          <w:sz w:val="24"/>
        </w:rPr>
        <w:t>日18:00时，登录“交易平台网站”（https://ggzy.zhumadian.gov.cn/RNTPFront/），凭领取的企业身份认证锁（CA密钥）登录系统进行网上投标报名。在“交易平台网站”（https://ggzy.zhumadian.gov.cn/RNTPFront/）免费下载招标文件。投标人未按规定在网上下载招标文件的，其投标将被拒绝。</w:t>
      </w:r>
      <w:r>
        <w:rPr>
          <w:rFonts w:hint="eastAsia" w:ascii="宋体" w:hAnsi="宋体" w:cs="宋体"/>
          <w:sz w:val="24"/>
        </w:rPr>
        <w:t>招标文件获取方式：凭CA密钥登陆会员系统并按网上提示下载招标文件及资料。（详见交易平台网站下载中心栏目里投标人操作手册）。获取招标文件后，投标人请到“交易平台网站”（https://ggzy.zhumadian.gov.cn/TPFront/） 下载中心栏目下载最新版本的投标文件制作工具安装包，并使用安装后的最新版本投标文件制作工具以及CA密钥制作电子投标文件。</w:t>
      </w:r>
    </w:p>
    <w:p>
      <w:pPr>
        <w:pStyle w:val="23"/>
        <w:numPr>
          <w:ilvl w:val="0"/>
          <w:numId w:val="3"/>
        </w:numPr>
        <w:spacing w:before="0" w:beforeAutospacing="0" w:after="0" w:afterAutospacing="0" w:line="360" w:lineRule="auto"/>
        <w:ind w:firstLine="480" w:firstLineChars="200"/>
        <w:jc w:val="both"/>
        <w:rPr>
          <w:rFonts w:hint="eastAsia"/>
          <w:kern w:val="2"/>
        </w:rPr>
      </w:pPr>
      <w:r>
        <w:rPr>
          <w:rFonts w:hint="eastAsia"/>
          <w:kern w:val="2"/>
        </w:rPr>
        <w:t>售价：0元</w:t>
      </w:r>
    </w:p>
    <w:p>
      <w:pPr>
        <w:snapToGrid w:val="0"/>
        <w:spacing w:line="360" w:lineRule="auto"/>
        <w:rPr>
          <w:rFonts w:hint="eastAsia" w:ascii="黑体" w:hAnsi="黑体" w:eastAsia="黑体"/>
          <w:b/>
          <w:sz w:val="28"/>
          <w:szCs w:val="28"/>
        </w:rPr>
      </w:pPr>
      <w:r>
        <w:rPr>
          <w:rFonts w:hint="eastAsia" w:ascii="黑体" w:hAnsi="黑体" w:eastAsia="黑体"/>
          <w:b/>
          <w:sz w:val="28"/>
          <w:szCs w:val="28"/>
        </w:rPr>
        <w:t>四、投标截止时间及地点</w:t>
      </w:r>
    </w:p>
    <w:p>
      <w:pPr>
        <w:pStyle w:val="23"/>
        <w:spacing w:before="0" w:beforeAutospacing="0" w:after="0" w:afterAutospacing="0" w:line="360" w:lineRule="auto"/>
        <w:ind w:firstLine="560"/>
        <w:jc w:val="both"/>
        <w:rPr>
          <w:rFonts w:hint="eastAsia"/>
        </w:rPr>
      </w:pPr>
      <w:r>
        <w:rPr>
          <w:rFonts w:hint="eastAsia"/>
        </w:rPr>
        <w:t>1.时间：2024年</w:t>
      </w:r>
      <w:r>
        <w:rPr>
          <w:rStyle w:val="38"/>
          <w:rFonts w:hint="eastAsia"/>
          <w:color w:val="auto"/>
          <w:u w:val="single"/>
          <w:lang w:val="en-US" w:eastAsia="zh-CN"/>
        </w:rPr>
        <w:t>7</w:t>
      </w:r>
      <w:r>
        <w:rPr>
          <w:rFonts w:hint="eastAsia"/>
        </w:rPr>
        <w:t>月</w:t>
      </w:r>
      <w:r>
        <w:rPr>
          <w:rStyle w:val="38"/>
          <w:rFonts w:hint="eastAsia"/>
          <w:color w:val="auto"/>
          <w:u w:val="single"/>
          <w:lang w:val="en-US" w:eastAsia="zh-CN"/>
        </w:rPr>
        <w:t>19</w:t>
      </w:r>
      <w:r>
        <w:rPr>
          <w:rFonts w:hint="eastAsia"/>
        </w:rPr>
        <w:t>日09 时00 分（北京时间）</w:t>
      </w:r>
    </w:p>
    <w:p>
      <w:pPr>
        <w:pStyle w:val="23"/>
        <w:spacing w:before="0" w:beforeAutospacing="0" w:after="0" w:afterAutospacing="0" w:line="360" w:lineRule="auto"/>
        <w:ind w:firstLine="560"/>
        <w:jc w:val="both"/>
        <w:rPr>
          <w:rFonts w:hint="eastAsia"/>
        </w:rPr>
      </w:pPr>
      <w:r>
        <w:rPr>
          <w:rFonts w:hint="eastAsia"/>
        </w:rPr>
        <w:t>2.地点：汝南县公共资源交易中心电子交易平台不见面开标大厅二室</w:t>
      </w:r>
    </w:p>
    <w:p>
      <w:pPr>
        <w:snapToGrid w:val="0"/>
        <w:spacing w:line="360" w:lineRule="auto"/>
        <w:rPr>
          <w:rFonts w:hint="eastAsia" w:ascii="黑体" w:hAnsi="黑体" w:eastAsia="黑体"/>
          <w:b/>
          <w:sz w:val="28"/>
          <w:szCs w:val="28"/>
        </w:rPr>
      </w:pPr>
      <w:r>
        <w:rPr>
          <w:rFonts w:hint="eastAsia" w:ascii="黑体" w:hAnsi="黑体" w:eastAsia="黑体"/>
          <w:b/>
          <w:sz w:val="28"/>
          <w:szCs w:val="28"/>
        </w:rPr>
        <w:t>五、投标文件开启</w:t>
      </w:r>
    </w:p>
    <w:p>
      <w:pPr>
        <w:pStyle w:val="23"/>
        <w:spacing w:before="0" w:beforeAutospacing="0" w:after="0" w:afterAutospacing="0" w:line="360" w:lineRule="auto"/>
        <w:ind w:firstLine="560"/>
        <w:jc w:val="both"/>
        <w:rPr>
          <w:rFonts w:hint="eastAsia"/>
        </w:rPr>
      </w:pPr>
      <w:r>
        <w:rPr>
          <w:rFonts w:hint="eastAsia"/>
        </w:rPr>
        <w:t>1.时间：2024年</w:t>
      </w:r>
      <w:r>
        <w:rPr>
          <w:rStyle w:val="38"/>
          <w:rFonts w:hint="eastAsia"/>
          <w:color w:val="auto"/>
          <w:u w:val="single"/>
          <w:lang w:val="en-US" w:eastAsia="zh-CN"/>
        </w:rPr>
        <w:t>7</w:t>
      </w:r>
      <w:r>
        <w:rPr>
          <w:rFonts w:hint="eastAsia"/>
        </w:rPr>
        <w:t>月</w:t>
      </w:r>
      <w:r>
        <w:rPr>
          <w:rStyle w:val="38"/>
          <w:rFonts w:hint="eastAsia"/>
          <w:color w:val="auto"/>
          <w:u w:val="single"/>
        </w:rPr>
        <w:t xml:space="preserve"> </w:t>
      </w:r>
      <w:r>
        <w:rPr>
          <w:rStyle w:val="38"/>
          <w:rFonts w:hint="eastAsia"/>
          <w:color w:val="auto"/>
          <w:u w:val="single"/>
          <w:lang w:val="en-US" w:eastAsia="zh-CN"/>
        </w:rPr>
        <w:t>19</w:t>
      </w:r>
      <w:r>
        <w:rPr>
          <w:rFonts w:hint="eastAsia"/>
        </w:rPr>
        <w:t>日09 时00 分（北京时间）</w:t>
      </w:r>
    </w:p>
    <w:p>
      <w:pPr>
        <w:pStyle w:val="23"/>
        <w:spacing w:before="0" w:beforeAutospacing="0" w:after="0" w:afterAutospacing="0" w:line="360" w:lineRule="auto"/>
        <w:ind w:firstLine="560"/>
        <w:jc w:val="both"/>
        <w:rPr>
          <w:rFonts w:hint="eastAsia"/>
        </w:rPr>
      </w:pPr>
      <w:r>
        <w:rPr>
          <w:rFonts w:hint="eastAsia"/>
        </w:rPr>
        <w:t>2.地点：汝南县公共资源交易中心电子交易平台不见面开标大厅二室</w:t>
      </w:r>
    </w:p>
    <w:p>
      <w:pPr>
        <w:snapToGrid w:val="0"/>
        <w:spacing w:line="360" w:lineRule="auto"/>
        <w:rPr>
          <w:rFonts w:hint="eastAsia" w:ascii="黑体" w:hAnsi="黑体" w:eastAsia="黑体"/>
          <w:b/>
          <w:sz w:val="28"/>
          <w:szCs w:val="28"/>
        </w:rPr>
      </w:pPr>
      <w:r>
        <w:rPr>
          <w:rFonts w:hint="eastAsia" w:ascii="黑体" w:hAnsi="黑体" w:eastAsia="黑体"/>
          <w:b/>
          <w:sz w:val="28"/>
          <w:szCs w:val="28"/>
        </w:rPr>
        <w:t>六、发布公告的媒介及招标公告期限</w:t>
      </w:r>
    </w:p>
    <w:p>
      <w:pPr>
        <w:widowControl/>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本次招标公告在《河南省政府采购网》、《驻马店公共资源交易网》上发布。 招标公告期限为五个工作日2024年</w:t>
      </w:r>
      <w:r>
        <w:rPr>
          <w:rFonts w:hint="eastAsia" w:ascii="宋体" w:hAnsi="宋体" w:cs="宋体"/>
          <w:kern w:val="0"/>
          <w:sz w:val="24"/>
          <w:u w:val="single"/>
        </w:rPr>
        <w:t xml:space="preserve"> </w:t>
      </w:r>
      <w:r>
        <w:rPr>
          <w:rFonts w:hint="eastAsia" w:ascii="宋体" w:hAnsi="宋体" w:cs="宋体"/>
          <w:kern w:val="0"/>
          <w:sz w:val="24"/>
          <w:u w:val="single"/>
          <w:lang w:val="en-US" w:eastAsia="zh-CN"/>
        </w:rPr>
        <w:t>6</w:t>
      </w:r>
      <w:r>
        <w:rPr>
          <w:rFonts w:hint="eastAsia" w:ascii="宋体" w:hAnsi="宋体" w:cs="宋体"/>
          <w:kern w:val="0"/>
          <w:sz w:val="24"/>
        </w:rPr>
        <w:t>月</w:t>
      </w:r>
      <w:r>
        <w:rPr>
          <w:rFonts w:hint="eastAsia" w:ascii="宋体" w:hAnsi="宋体" w:cs="宋体"/>
          <w:kern w:val="0"/>
          <w:sz w:val="24"/>
          <w:u w:val="single"/>
          <w:lang w:val="en-US" w:eastAsia="zh-CN"/>
        </w:rPr>
        <w:t>28</w:t>
      </w:r>
      <w:r>
        <w:rPr>
          <w:rFonts w:hint="eastAsia" w:ascii="宋体" w:hAnsi="宋体" w:cs="宋体"/>
          <w:kern w:val="0"/>
          <w:sz w:val="24"/>
        </w:rPr>
        <w:t>日至2024年</w:t>
      </w:r>
      <w:r>
        <w:rPr>
          <w:rFonts w:hint="eastAsia" w:ascii="宋体" w:hAnsi="宋体" w:cs="宋体"/>
          <w:kern w:val="0"/>
          <w:sz w:val="24"/>
          <w:u w:val="single"/>
          <w:lang w:val="en-US" w:eastAsia="zh-CN"/>
        </w:rPr>
        <w:t>7</w:t>
      </w:r>
      <w:r>
        <w:rPr>
          <w:rFonts w:hint="eastAsia" w:ascii="宋体" w:hAnsi="宋体" w:cs="宋体"/>
          <w:kern w:val="0"/>
          <w:sz w:val="24"/>
        </w:rPr>
        <w:t>月</w:t>
      </w:r>
      <w:r>
        <w:rPr>
          <w:rFonts w:hint="eastAsia" w:ascii="宋体" w:hAnsi="宋体" w:cs="宋体"/>
          <w:kern w:val="0"/>
          <w:sz w:val="24"/>
          <w:u w:val="single"/>
          <w:lang w:val="en-US" w:eastAsia="zh-CN"/>
        </w:rPr>
        <w:t>4</w:t>
      </w:r>
      <w:r>
        <w:rPr>
          <w:rFonts w:hint="eastAsia" w:ascii="宋体" w:hAnsi="宋体" w:cs="宋体"/>
          <w:kern w:val="0"/>
          <w:sz w:val="24"/>
        </w:rPr>
        <w:t xml:space="preserve">日。 </w:t>
      </w:r>
    </w:p>
    <w:p>
      <w:pPr>
        <w:snapToGrid w:val="0"/>
        <w:spacing w:line="360" w:lineRule="auto"/>
        <w:rPr>
          <w:rFonts w:hint="eastAsia" w:ascii="黑体" w:hAnsi="黑体" w:eastAsia="黑体"/>
          <w:b/>
          <w:sz w:val="28"/>
          <w:szCs w:val="28"/>
        </w:rPr>
      </w:pPr>
      <w:r>
        <w:rPr>
          <w:rFonts w:hint="eastAsia" w:ascii="黑体" w:hAnsi="黑体" w:eastAsia="黑体"/>
          <w:b/>
          <w:sz w:val="28"/>
          <w:szCs w:val="28"/>
        </w:rPr>
        <w:t>七、其他补充事宜</w:t>
      </w:r>
    </w:p>
    <w:p>
      <w:pPr>
        <w:widowControl/>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7.1本项目采用不见面开标、投标人需要递交电子投标文件，无需递交纸质文件。</w:t>
      </w:r>
    </w:p>
    <w:p>
      <w:pPr>
        <w:widowControl/>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7.2投标文件的上传/递交截止时间（投标截止时间，下同）和地点见招标文件。投标人应于投标截止时间前将加密电子投标文件(.zmdtf格式)在驻马店市公共资源交易中心电子交易平台加密上传，逾期上传其投标将被拒绝。</w:t>
      </w:r>
    </w:p>
    <w:p>
      <w:pPr>
        <w:widowControl/>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7.3本项目采用远程不见面交易的模式。开标当日，投标人无需到达开标现场，仅需在任意地点通过驻马店不见面开标系统（https://ggzy.zhumadian.gov.cn:9190/BidOpening/bidopeninghallaction/hall/login）及相应的配套硬件设备（摄像头、话筒、麦克风等），完成远程解密、评标办法与系数抽取、文件传输、提疑澄清、开标唱标、结果公布等交互环节。投标人必须使用能正确解密投标文件的“CA锁”在规定的时间内完成远程解密，因投标人原因未能解密、解密失败或解密超时，视为投标人撤销其投标文件，系统内投标文件将被退回；因招标人原因或网上招投标平台发生故障，导致无法按时完成投标文件解密或开、评标工作无法进行的，可根据实际情况相应延迟解密时间或调整开、评标时间（友情提示：若投标人已领取副锁（含多把副锁）请注意正副锁的使用差别）。</w:t>
      </w:r>
    </w:p>
    <w:p>
      <w:pPr>
        <w:widowControl/>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7.4远程开标前，投标人务必在驻马店市公共资源交易电子交易平台（https://ggzy.zhumadian.gov.cn:8820/TPBidder）投标文件上传模块中使用“模拟解密”功能，验证本机远程自助解密环境。</w:t>
      </w:r>
    </w:p>
    <w:p>
      <w:pPr>
        <w:widowControl/>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7.5逾期上传/送达的或者未上传/未送达指定地点的投标文件，招标人不予受理。</w:t>
      </w:r>
    </w:p>
    <w:p>
      <w:pPr>
        <w:widowControl/>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7.6本次项目对投标申请人的资格审查采用资格后审方式，主要资格审查标准和内容详见招标文件，只有资格审查合格的投标申请人才有可能被授予合同。</w:t>
      </w:r>
    </w:p>
    <w:p>
      <w:pPr>
        <w:widowControl/>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7.7本项目采用不见面开标,投标人无需递交纸质投标文件及原件，投标企业应在制作投标文件时，将项目经理、人员、资质、业绩、荣誉、财务等投标所需材料扫描件，上传至投标文件的“资格审查材料（不见面开标）”节点下，以供评标过程中评委查阅。评标时以电子投标文件中“资格审查材料（不见面开标）”节点上传的信息为准。</w:t>
      </w:r>
    </w:p>
    <w:p>
      <w:pPr>
        <w:widowControl/>
        <w:snapToGrid w:val="0"/>
        <w:spacing w:line="360" w:lineRule="auto"/>
        <w:ind w:firstLine="480" w:firstLineChars="200"/>
        <w:jc w:val="left"/>
        <w:rPr>
          <w:rFonts w:hint="default" w:ascii="宋体" w:hAnsi="宋体" w:eastAsia="宋体" w:cs="宋体"/>
          <w:kern w:val="0"/>
          <w:sz w:val="24"/>
          <w:lang w:val="en-US" w:eastAsia="zh-CN"/>
        </w:rPr>
      </w:pPr>
      <w:r>
        <w:rPr>
          <w:rFonts w:hint="eastAsia" w:ascii="宋体" w:hAnsi="宋体" w:cs="宋体"/>
          <w:kern w:val="0"/>
          <w:sz w:val="24"/>
          <w:lang w:val="en-US" w:eastAsia="zh-CN"/>
        </w:rPr>
        <w:t>7.8风险提示：</w:t>
      </w:r>
      <w:r>
        <w:rPr>
          <w:rFonts w:hint="eastAsia" w:ascii="宋体" w:hAnsi="宋体" w:cs="宋体"/>
          <w:kern w:val="0"/>
          <w:sz w:val="24"/>
        </w:rPr>
        <w:t>如项目审批不下来、指标产生不了，一切损失及后果由中标人自行承担。业主单位及当地政府部门均不承担任何责任。</w:t>
      </w:r>
    </w:p>
    <w:p>
      <w:pPr>
        <w:snapToGrid w:val="0"/>
        <w:spacing w:line="360" w:lineRule="auto"/>
        <w:rPr>
          <w:rFonts w:hint="eastAsia" w:ascii="黑体" w:hAnsi="黑体" w:eastAsia="黑体"/>
          <w:b/>
          <w:sz w:val="28"/>
          <w:szCs w:val="28"/>
        </w:rPr>
      </w:pPr>
      <w:r>
        <w:rPr>
          <w:rFonts w:hint="eastAsia" w:ascii="黑体" w:hAnsi="黑体" w:eastAsia="黑体"/>
          <w:b/>
          <w:sz w:val="28"/>
          <w:szCs w:val="28"/>
        </w:rPr>
        <w:t>八、凡对本次招标提出询问，请按照以下方式联系</w:t>
      </w:r>
    </w:p>
    <w:p>
      <w:pPr>
        <w:pStyle w:val="23"/>
        <w:spacing w:before="0" w:beforeAutospacing="0" w:after="0" w:afterAutospacing="0" w:line="360" w:lineRule="auto"/>
        <w:ind w:firstLine="480" w:firstLineChars="200"/>
        <w:jc w:val="both"/>
        <w:rPr>
          <w:rFonts w:hint="eastAsia"/>
          <w:bCs/>
        </w:rPr>
      </w:pPr>
      <w:r>
        <w:rPr>
          <w:rFonts w:hint="eastAsia"/>
          <w:bCs/>
        </w:rPr>
        <w:t>1.采购人信息</w:t>
      </w:r>
    </w:p>
    <w:p>
      <w:pPr>
        <w:pStyle w:val="23"/>
        <w:spacing w:before="0" w:beforeAutospacing="0" w:after="0" w:afterAutospacing="0" w:line="360" w:lineRule="auto"/>
        <w:ind w:firstLine="480" w:firstLineChars="200"/>
        <w:jc w:val="both"/>
        <w:rPr>
          <w:rFonts w:hint="eastAsia"/>
          <w:bCs/>
        </w:rPr>
      </w:pPr>
      <w:r>
        <w:rPr>
          <w:rFonts w:hint="eastAsia"/>
          <w:bCs/>
        </w:rPr>
        <w:t xml:space="preserve">名称：汝南县自然资源局  </w:t>
      </w:r>
    </w:p>
    <w:p>
      <w:pPr>
        <w:pStyle w:val="23"/>
        <w:spacing w:before="0" w:beforeAutospacing="0" w:after="0" w:afterAutospacing="0" w:line="360" w:lineRule="auto"/>
        <w:ind w:firstLine="480" w:firstLineChars="200"/>
        <w:jc w:val="both"/>
        <w:rPr>
          <w:rFonts w:hint="eastAsia"/>
          <w:bCs/>
        </w:rPr>
      </w:pPr>
      <w:r>
        <w:rPr>
          <w:rFonts w:hint="eastAsia"/>
          <w:bCs/>
        </w:rPr>
        <w:t xml:space="preserve">地址：汝南县行政区  </w:t>
      </w:r>
    </w:p>
    <w:p>
      <w:pPr>
        <w:pStyle w:val="23"/>
        <w:spacing w:before="0" w:beforeAutospacing="0" w:after="0" w:afterAutospacing="0" w:line="360" w:lineRule="auto"/>
        <w:ind w:firstLine="480" w:firstLineChars="200"/>
        <w:jc w:val="both"/>
        <w:rPr>
          <w:rFonts w:hint="eastAsia"/>
          <w:bCs/>
        </w:rPr>
      </w:pPr>
      <w:r>
        <w:rPr>
          <w:rFonts w:hint="eastAsia"/>
          <w:bCs/>
        </w:rPr>
        <w:t>联系人：刘建军</w:t>
      </w:r>
    </w:p>
    <w:p>
      <w:pPr>
        <w:pStyle w:val="23"/>
        <w:spacing w:before="0" w:beforeAutospacing="0" w:after="0" w:afterAutospacing="0" w:line="360" w:lineRule="auto"/>
        <w:ind w:firstLine="480" w:firstLineChars="200"/>
        <w:jc w:val="both"/>
        <w:rPr>
          <w:bCs/>
        </w:rPr>
      </w:pPr>
      <w:r>
        <w:rPr>
          <w:rFonts w:hint="eastAsia"/>
          <w:bCs/>
        </w:rPr>
        <w:t>联系方式：13949593757</w:t>
      </w:r>
    </w:p>
    <w:p>
      <w:pPr>
        <w:pStyle w:val="23"/>
        <w:spacing w:before="0" w:beforeAutospacing="0" w:after="0" w:afterAutospacing="0" w:line="360" w:lineRule="auto"/>
        <w:ind w:firstLine="480" w:firstLineChars="200"/>
        <w:jc w:val="both"/>
        <w:rPr>
          <w:rFonts w:hint="eastAsia"/>
          <w:bCs/>
        </w:rPr>
      </w:pPr>
      <w:r>
        <w:rPr>
          <w:rFonts w:hint="eastAsia"/>
          <w:bCs/>
        </w:rPr>
        <w:t>2.采购代理机构信息（如有）</w:t>
      </w:r>
    </w:p>
    <w:p>
      <w:pPr>
        <w:pStyle w:val="23"/>
        <w:spacing w:before="0" w:beforeAutospacing="0" w:after="0" w:afterAutospacing="0" w:line="360" w:lineRule="auto"/>
        <w:ind w:firstLine="480" w:firstLineChars="200"/>
        <w:jc w:val="both"/>
        <w:rPr>
          <w:rFonts w:hint="eastAsia"/>
          <w:bCs/>
        </w:rPr>
      </w:pPr>
      <w:r>
        <w:rPr>
          <w:rFonts w:hint="eastAsia"/>
          <w:bCs/>
        </w:rPr>
        <w:t>名称：</w:t>
      </w:r>
      <w:r>
        <w:rPr>
          <w:rFonts w:hint="eastAsia"/>
        </w:rPr>
        <w:t>汝南县城投丰达全过程管理有限公司</w:t>
      </w:r>
      <w:r>
        <w:rPr>
          <w:rFonts w:hint="eastAsia"/>
          <w:bCs/>
        </w:rPr>
        <w:t xml:space="preserve"> </w:t>
      </w:r>
    </w:p>
    <w:p>
      <w:pPr>
        <w:widowControl/>
        <w:spacing w:line="360" w:lineRule="auto"/>
        <w:ind w:firstLine="480" w:firstLineChars="200"/>
        <w:jc w:val="left"/>
        <w:rPr>
          <w:rFonts w:hint="eastAsia" w:ascii="宋体" w:hAnsi="宋体" w:cs="宋体"/>
          <w:kern w:val="0"/>
          <w:sz w:val="24"/>
          <w:lang w:bidi="ar"/>
        </w:rPr>
      </w:pPr>
      <w:r>
        <w:rPr>
          <w:rFonts w:hint="eastAsia" w:ascii="宋体" w:hAnsi="宋体" w:cs="宋体"/>
          <w:kern w:val="0"/>
          <w:sz w:val="24"/>
          <w:lang w:bidi="ar"/>
        </w:rPr>
        <w:t>地址：河南省驻马店市汝南县汝南县梁祝大道与南海大道交叉口南200米23号</w:t>
      </w:r>
    </w:p>
    <w:p>
      <w:pPr>
        <w:widowControl/>
        <w:spacing w:line="360" w:lineRule="auto"/>
        <w:ind w:firstLine="480" w:firstLineChars="200"/>
        <w:jc w:val="left"/>
        <w:rPr>
          <w:rFonts w:hint="eastAsia" w:ascii="宋体" w:hAnsi="宋体" w:cs="宋体"/>
          <w:kern w:val="0"/>
          <w:sz w:val="24"/>
          <w:lang w:bidi="ar"/>
        </w:rPr>
      </w:pPr>
      <w:r>
        <w:rPr>
          <w:rFonts w:hint="eastAsia" w:ascii="宋体" w:hAnsi="宋体" w:cs="宋体"/>
          <w:kern w:val="0"/>
          <w:sz w:val="24"/>
          <w:lang w:bidi="ar"/>
        </w:rPr>
        <w:t>联系人：李佳欣</w:t>
      </w:r>
    </w:p>
    <w:p>
      <w:pPr>
        <w:pStyle w:val="23"/>
        <w:spacing w:before="0" w:beforeAutospacing="0" w:after="0" w:afterAutospacing="0" w:line="360" w:lineRule="auto"/>
        <w:ind w:firstLine="480" w:firstLineChars="200"/>
        <w:jc w:val="both"/>
        <w:rPr>
          <w:rFonts w:hint="eastAsia"/>
          <w:lang w:bidi="ar"/>
        </w:rPr>
      </w:pPr>
      <w:r>
        <w:rPr>
          <w:rFonts w:hint="eastAsia"/>
          <w:lang w:bidi="ar"/>
        </w:rPr>
        <w:t>联系方式：18338575333</w:t>
      </w:r>
    </w:p>
    <w:p>
      <w:pPr>
        <w:pStyle w:val="23"/>
        <w:spacing w:before="0" w:beforeAutospacing="0" w:after="0" w:afterAutospacing="0" w:line="360" w:lineRule="auto"/>
        <w:ind w:firstLine="480" w:firstLineChars="200"/>
        <w:jc w:val="both"/>
        <w:rPr>
          <w:rFonts w:hint="eastAsia"/>
          <w:bCs/>
        </w:rPr>
      </w:pPr>
      <w:r>
        <w:rPr>
          <w:rFonts w:hint="eastAsia"/>
          <w:bCs/>
        </w:rPr>
        <w:t>3.项目联系方式</w:t>
      </w:r>
    </w:p>
    <w:p>
      <w:pPr>
        <w:pStyle w:val="23"/>
        <w:spacing w:before="0" w:beforeAutospacing="0" w:after="0" w:afterAutospacing="0" w:line="360" w:lineRule="auto"/>
        <w:ind w:firstLine="480" w:firstLineChars="200"/>
        <w:jc w:val="both"/>
        <w:rPr>
          <w:rFonts w:hint="eastAsia"/>
          <w:bCs/>
        </w:rPr>
      </w:pPr>
      <w:r>
        <w:rPr>
          <w:rFonts w:hint="eastAsia"/>
          <w:bCs/>
        </w:rPr>
        <w:t>项目联系人：刘建军</w:t>
      </w:r>
    </w:p>
    <w:p>
      <w:pPr>
        <w:pStyle w:val="23"/>
        <w:spacing w:before="0" w:beforeAutospacing="0" w:after="0" w:afterAutospacing="0" w:line="360" w:lineRule="auto"/>
        <w:ind w:firstLine="480" w:firstLineChars="200"/>
        <w:jc w:val="both"/>
        <w:rPr>
          <w:rFonts w:hint="eastAsia"/>
          <w:bCs/>
        </w:rPr>
      </w:pPr>
      <w:r>
        <w:rPr>
          <w:rFonts w:hint="eastAsia"/>
          <w:bCs/>
        </w:rPr>
        <w:t>联系方式：13949593757</w:t>
      </w:r>
    </w:p>
    <w:p>
      <w:pPr>
        <w:pStyle w:val="17"/>
        <w:jc w:val="center"/>
        <w:rPr>
          <w:rFonts w:ascii="黑体" w:hAnsi="黑体" w:eastAsia="黑体" w:cs="黑体"/>
          <w:b/>
          <w:bCs/>
          <w:kern w:val="0"/>
          <w:sz w:val="36"/>
          <w:szCs w:val="36"/>
        </w:rPr>
      </w:pPr>
      <w:r>
        <w:rPr>
          <w:rFonts w:hint="eastAsia" w:ascii="黑体" w:hAnsi="宋体" w:eastAsia="黑体" w:cs="宋体"/>
          <w:b/>
          <w:kern w:val="0"/>
          <w:sz w:val="32"/>
          <w:szCs w:val="32"/>
        </w:rPr>
        <w:br w:type="page"/>
      </w:r>
      <w:r>
        <w:rPr>
          <w:rFonts w:hint="eastAsia" w:ascii="黑体" w:hAnsi="黑体" w:eastAsia="黑体" w:cs="黑体"/>
          <w:b/>
          <w:bCs/>
          <w:kern w:val="0"/>
          <w:sz w:val="36"/>
          <w:szCs w:val="36"/>
        </w:rPr>
        <w:t>特 别 提 示</w:t>
      </w:r>
    </w:p>
    <w:p>
      <w:pPr>
        <w:pStyle w:val="17"/>
        <w:spacing w:line="440" w:lineRule="exact"/>
        <w:rPr>
          <w:rFonts w:hint="eastAsia" w:ascii="宋体" w:hAnsi="宋体" w:cs="宋体"/>
          <w:kern w:val="0"/>
          <w:sz w:val="24"/>
        </w:rPr>
      </w:pPr>
      <w:r>
        <w:rPr>
          <w:rFonts w:hint="eastAsia" w:ascii="宋体" w:hAnsi="宋体" w:cs="宋体"/>
          <w:kern w:val="0"/>
          <w:sz w:val="24"/>
        </w:rPr>
        <w:t xml:space="preserve">1、投标人注册 </w:t>
      </w:r>
    </w:p>
    <w:p>
      <w:pPr>
        <w:pStyle w:val="17"/>
        <w:spacing w:line="440" w:lineRule="exact"/>
        <w:rPr>
          <w:rFonts w:hint="eastAsia" w:ascii="宋体" w:hAnsi="宋体" w:cs="宋体"/>
          <w:kern w:val="0"/>
          <w:sz w:val="24"/>
        </w:rPr>
      </w:pPr>
      <w:r>
        <w:rPr>
          <w:rFonts w:hint="eastAsia" w:ascii="宋体" w:hAnsi="宋体" w:cs="宋体"/>
          <w:kern w:val="0"/>
          <w:sz w:val="24"/>
        </w:rPr>
        <w:t>投标人首先通过“驻马店市公共资源交易中心”网站进行注册，然后按网站下载中心（其他）“诚信库申报操作手册”指导填写诚信库信息，自行核验通过后，按网站下载中心（其他）“办理HNXACA单位个人数字证书所需材料下载”准备齐资料，最后到驻马店市公共资源交易中心（驻马店市文明路1196号公共资源交易中心1F大厅）办理 CA 密钥。</w:t>
      </w:r>
    </w:p>
    <w:p>
      <w:pPr>
        <w:pStyle w:val="17"/>
        <w:spacing w:line="440" w:lineRule="exact"/>
        <w:rPr>
          <w:rFonts w:hint="eastAsia" w:ascii="宋体" w:hAnsi="宋体" w:cs="宋体"/>
          <w:kern w:val="0"/>
          <w:sz w:val="24"/>
        </w:rPr>
      </w:pPr>
      <w:r>
        <w:rPr>
          <w:rFonts w:hint="eastAsia" w:ascii="宋体" w:hAnsi="宋体" w:cs="宋体"/>
          <w:kern w:val="0"/>
          <w:sz w:val="24"/>
        </w:rPr>
        <w:t xml:space="preserve">2、响应性文件制作 </w:t>
      </w:r>
    </w:p>
    <w:p>
      <w:pPr>
        <w:pStyle w:val="17"/>
        <w:spacing w:line="440" w:lineRule="exact"/>
        <w:rPr>
          <w:rFonts w:hint="eastAsia" w:ascii="宋体" w:hAnsi="宋体" w:cs="宋体"/>
          <w:kern w:val="0"/>
          <w:sz w:val="24"/>
        </w:rPr>
      </w:pPr>
      <w:r>
        <w:rPr>
          <w:rFonts w:hint="eastAsia" w:ascii="宋体" w:hAnsi="宋体" w:cs="宋体"/>
          <w:kern w:val="0"/>
          <w:sz w:val="24"/>
        </w:rPr>
        <w:t>2.1、投标人通过“驻马店市公共资源交易中心”网站下载中心（政府采购类）：下载“新点投标文件制作软件（驻马店）”。</w:t>
      </w:r>
    </w:p>
    <w:p>
      <w:pPr>
        <w:pStyle w:val="17"/>
        <w:spacing w:line="440" w:lineRule="exact"/>
        <w:rPr>
          <w:rFonts w:hint="eastAsia" w:ascii="宋体" w:hAnsi="宋体" w:cs="宋体"/>
          <w:kern w:val="0"/>
          <w:sz w:val="24"/>
        </w:rPr>
      </w:pPr>
      <w:r>
        <w:rPr>
          <w:rFonts w:hint="eastAsia" w:ascii="宋体" w:hAnsi="宋体" w:cs="宋体"/>
          <w:kern w:val="0"/>
          <w:sz w:val="24"/>
        </w:rPr>
        <w:t>2.2、投标人凭 CA 密钥登陆交易系统下载招标文件(.zmdzf 格 式)。</w:t>
      </w:r>
    </w:p>
    <w:p>
      <w:pPr>
        <w:pStyle w:val="17"/>
        <w:spacing w:line="440" w:lineRule="exact"/>
        <w:rPr>
          <w:rFonts w:hint="eastAsia" w:ascii="宋体" w:hAnsi="宋体" w:cs="宋体"/>
          <w:kern w:val="0"/>
          <w:sz w:val="24"/>
        </w:rPr>
      </w:pPr>
      <w:r>
        <w:rPr>
          <w:rFonts w:hint="eastAsia" w:ascii="宋体" w:hAnsi="宋体" w:cs="宋体"/>
          <w:kern w:val="0"/>
          <w:sz w:val="24"/>
        </w:rPr>
        <w:t>2.3、投标人须在响应性文件递交截止时间前制作并提交：</w:t>
      </w:r>
    </w:p>
    <w:p>
      <w:pPr>
        <w:pStyle w:val="17"/>
        <w:spacing w:line="440" w:lineRule="exact"/>
        <w:rPr>
          <w:rFonts w:hint="eastAsia" w:ascii="宋体" w:hAnsi="宋体" w:cs="宋体"/>
          <w:kern w:val="0"/>
          <w:sz w:val="24"/>
        </w:rPr>
      </w:pPr>
      <w:r>
        <w:rPr>
          <w:rFonts w:hint="eastAsia" w:ascii="宋体" w:hAnsi="宋体" w:cs="宋体"/>
          <w:kern w:val="0"/>
          <w:sz w:val="24"/>
        </w:rPr>
        <w:t>（1）加密的电子响应性文件（.zmdtf 格式）,应在递交响应性文件截止时间前通过“驻马店市公共资源交易中心”电子交易平台内上传；</w:t>
      </w:r>
    </w:p>
    <w:p>
      <w:pPr>
        <w:pStyle w:val="17"/>
        <w:spacing w:line="440" w:lineRule="exact"/>
        <w:rPr>
          <w:rFonts w:hint="eastAsia" w:ascii="宋体" w:hAnsi="宋体" w:cs="宋体"/>
          <w:kern w:val="0"/>
          <w:sz w:val="24"/>
        </w:rPr>
      </w:pPr>
      <w:r>
        <w:rPr>
          <w:rFonts w:hint="eastAsia" w:ascii="宋体" w:hAnsi="宋体" w:cs="宋体"/>
          <w:kern w:val="0"/>
          <w:sz w:val="24"/>
        </w:rPr>
        <w:t>2.4、加密的电子响应性文件为“驻马店市公共资源交易中心”网站提供的“新点投标文件制作软件（驻马店）”制作生成的加密版响应性文件。未加密的电子响应性文件应与加密的电子响应性文件为同时生成的版本。</w:t>
      </w:r>
    </w:p>
    <w:p>
      <w:pPr>
        <w:pStyle w:val="17"/>
        <w:spacing w:line="440" w:lineRule="exact"/>
        <w:rPr>
          <w:rFonts w:hint="eastAsia" w:ascii="宋体" w:hAnsi="宋体" w:cs="宋体"/>
          <w:kern w:val="0"/>
          <w:sz w:val="24"/>
        </w:rPr>
      </w:pPr>
      <w:r>
        <w:rPr>
          <w:rFonts w:hint="eastAsia" w:ascii="宋体" w:hAnsi="宋体" w:cs="宋体"/>
          <w:kern w:val="0"/>
          <w:sz w:val="24"/>
        </w:rPr>
        <w:t>2.5、投标人在编制电子响应性文件时，生成后的电子响应性文件须按招标文件的格式要求完成电子签字或盖章。其他要求签字盖章的招标文件格式内容，投标人须将盖章签字后的扫描图片替换到相应格式中。</w:t>
      </w:r>
    </w:p>
    <w:p>
      <w:pPr>
        <w:pStyle w:val="17"/>
        <w:spacing w:line="440" w:lineRule="exact"/>
        <w:rPr>
          <w:rFonts w:hint="eastAsia" w:ascii="宋体" w:hAnsi="宋体" w:cs="宋体"/>
          <w:kern w:val="0"/>
          <w:sz w:val="24"/>
        </w:rPr>
      </w:pPr>
      <w:r>
        <w:rPr>
          <w:rFonts w:hint="eastAsia" w:ascii="宋体" w:hAnsi="宋体" w:cs="宋体"/>
          <w:kern w:val="0"/>
          <w:sz w:val="24"/>
        </w:rPr>
        <w:t>2.6、招标文件格式所要求包含的全部资料应全部制作在响应性文件内，严格按照本项目招标文件所有格式如实填写（不涉及的内容除外），不应存在漏项或缺项，否则将存在响应性文件被拒绝的风险。</w:t>
      </w:r>
    </w:p>
    <w:p>
      <w:pPr>
        <w:pStyle w:val="17"/>
        <w:spacing w:line="440" w:lineRule="exact"/>
        <w:rPr>
          <w:rFonts w:hint="eastAsia" w:ascii="宋体" w:hAnsi="宋体" w:cs="宋体"/>
          <w:kern w:val="0"/>
          <w:sz w:val="24"/>
        </w:rPr>
      </w:pPr>
      <w:r>
        <w:rPr>
          <w:rFonts w:hint="eastAsia" w:ascii="宋体" w:hAnsi="宋体" w:cs="宋体"/>
          <w:kern w:val="0"/>
          <w:sz w:val="24"/>
        </w:rPr>
        <w:t>2.7、响应性文件以外的任何资料采购人和采购代理机构将拒收。</w:t>
      </w:r>
    </w:p>
    <w:p>
      <w:pPr>
        <w:pStyle w:val="17"/>
        <w:spacing w:line="440" w:lineRule="exact"/>
        <w:rPr>
          <w:rFonts w:hint="eastAsia" w:ascii="宋体" w:hAnsi="宋体" w:cs="宋体"/>
          <w:kern w:val="0"/>
          <w:sz w:val="24"/>
        </w:rPr>
      </w:pPr>
      <w:r>
        <w:rPr>
          <w:rFonts w:hint="eastAsia" w:ascii="宋体" w:hAnsi="宋体" w:cs="宋体"/>
          <w:kern w:val="0"/>
          <w:sz w:val="24"/>
        </w:rPr>
        <w:t>2.8、投标人编辑电子响应性文件时，根据招标文件要求用法人 CA 密钥和企业CA 密钥进行签章制作；最后一步生成电子响应性文件（.zmdtf 格式和.nzmdtf 格式）时，只能用本单位的企业 CA 密钥。</w:t>
      </w:r>
    </w:p>
    <w:p>
      <w:pPr>
        <w:pStyle w:val="17"/>
        <w:spacing w:line="440" w:lineRule="exact"/>
        <w:rPr>
          <w:rFonts w:hint="eastAsia" w:ascii="宋体" w:hAnsi="宋体" w:cs="宋体"/>
          <w:kern w:val="0"/>
          <w:sz w:val="24"/>
        </w:rPr>
      </w:pPr>
      <w:r>
        <w:rPr>
          <w:rFonts w:hint="eastAsia" w:ascii="宋体" w:hAnsi="宋体" w:cs="宋体"/>
          <w:kern w:val="0"/>
          <w:sz w:val="24"/>
        </w:rPr>
        <w:t>2.9、电子响应性文件制作流程，可参考驻马店市公共资源交易中心官方网站的，下载中心板块的视频</w:t>
      </w:r>
    </w:p>
    <w:p>
      <w:pPr>
        <w:pStyle w:val="17"/>
        <w:spacing w:line="440" w:lineRule="exact"/>
        <w:rPr>
          <w:rFonts w:hint="eastAsia" w:ascii="宋体" w:hAnsi="宋体" w:cs="宋体"/>
          <w:kern w:val="0"/>
          <w:sz w:val="24"/>
        </w:rPr>
      </w:pPr>
      <w:r>
        <w:rPr>
          <w:rFonts w:hint="eastAsia" w:ascii="宋体" w:hAnsi="宋体" w:cs="宋体"/>
          <w:kern w:val="0"/>
          <w:sz w:val="24"/>
        </w:rPr>
        <w:t xml:space="preserve">3、澄清与变更 </w:t>
      </w:r>
    </w:p>
    <w:p>
      <w:pPr>
        <w:pStyle w:val="17"/>
        <w:spacing w:line="440" w:lineRule="exact"/>
        <w:rPr>
          <w:rFonts w:hint="eastAsia" w:ascii="宋体" w:hAnsi="宋体" w:cs="宋体"/>
          <w:kern w:val="0"/>
          <w:sz w:val="24"/>
        </w:rPr>
      </w:pPr>
      <w:r>
        <w:rPr>
          <w:rFonts w:hint="eastAsia" w:ascii="宋体" w:hAnsi="宋体" w:cs="宋体"/>
          <w:kern w:val="0"/>
          <w:sz w:val="24"/>
        </w:rPr>
        <w:t>采购人、采购代理机构对已发出的招标文件进行的澄清、更正或更改，澄清、更正或更改的内容将作为招标文件的组成部分。采购代理机构将通过网站“变更公告”和“答疑文件”告知投标人。各投标人须下载招标文件和最新的答疑文件，以此编制响应性文件。</w:t>
      </w:r>
    </w:p>
    <w:p>
      <w:pPr>
        <w:pStyle w:val="17"/>
        <w:spacing w:line="440" w:lineRule="exact"/>
        <w:rPr>
          <w:rFonts w:hint="eastAsia" w:ascii="宋体" w:hAnsi="宋体" w:cs="宋体"/>
          <w:kern w:val="0"/>
          <w:sz w:val="24"/>
        </w:rPr>
      </w:pPr>
      <w:r>
        <w:rPr>
          <w:rFonts w:hint="eastAsia" w:ascii="宋体" w:hAnsi="宋体" w:cs="宋体"/>
          <w:kern w:val="0"/>
          <w:sz w:val="24"/>
        </w:rPr>
        <w:t xml:space="preserve">4、因驻马店市公共资源交易中心平台在开标开始前具有保密性，投标人在响应性文件递交截止时间前须自行查看项目进展、变更通知、澄清及回复，因投标人未及时查看而造成的后果自负。 </w:t>
      </w:r>
    </w:p>
    <w:p>
      <w:pPr>
        <w:pStyle w:val="17"/>
        <w:spacing w:line="440" w:lineRule="exact"/>
        <w:rPr>
          <w:rFonts w:hint="eastAsia" w:ascii="宋体" w:hAnsi="宋体" w:cs="宋体"/>
          <w:kern w:val="0"/>
          <w:sz w:val="24"/>
        </w:rPr>
      </w:pPr>
      <w:r>
        <w:rPr>
          <w:rFonts w:hint="eastAsia" w:ascii="宋体" w:hAnsi="宋体" w:cs="宋体"/>
          <w:kern w:val="0"/>
          <w:sz w:val="24"/>
        </w:rPr>
        <w:t>5、因驻马店不见面交易系统具备视频直播、语音通话等，对网络带宽及硬件要求相对较高的功能，故投标人在参与使用不见面交易系统开标的项目时，需确认是否满足如下要求：</w:t>
      </w:r>
    </w:p>
    <w:p>
      <w:pPr>
        <w:pStyle w:val="17"/>
        <w:spacing w:line="440" w:lineRule="exact"/>
        <w:rPr>
          <w:rFonts w:hint="eastAsia" w:ascii="宋体" w:hAnsi="宋体" w:cs="宋体"/>
          <w:kern w:val="0"/>
          <w:sz w:val="24"/>
        </w:rPr>
      </w:pPr>
      <w:r>
        <w:rPr>
          <w:rFonts w:hint="eastAsia" w:ascii="宋体" w:hAnsi="宋体" w:cs="宋体"/>
          <w:kern w:val="0"/>
          <w:sz w:val="24"/>
        </w:rPr>
        <w:t>5.1、网络要求：</w:t>
      </w:r>
    </w:p>
    <w:p>
      <w:pPr>
        <w:pStyle w:val="17"/>
        <w:spacing w:line="440" w:lineRule="exact"/>
        <w:rPr>
          <w:rFonts w:hint="eastAsia" w:ascii="宋体" w:hAnsi="宋体" w:cs="宋体"/>
          <w:kern w:val="0"/>
          <w:sz w:val="24"/>
        </w:rPr>
      </w:pPr>
      <w:r>
        <w:rPr>
          <w:rFonts w:hint="eastAsia" w:ascii="宋体" w:hAnsi="宋体" w:cs="宋体"/>
          <w:kern w:val="0"/>
          <w:sz w:val="24"/>
        </w:rPr>
        <w:t>网络带宽4M以上。</w:t>
      </w:r>
    </w:p>
    <w:p>
      <w:pPr>
        <w:pStyle w:val="17"/>
        <w:spacing w:line="440" w:lineRule="exact"/>
        <w:rPr>
          <w:rFonts w:hint="eastAsia" w:ascii="宋体" w:hAnsi="宋体" w:cs="宋体"/>
          <w:kern w:val="0"/>
          <w:sz w:val="24"/>
        </w:rPr>
      </w:pPr>
      <w:r>
        <w:rPr>
          <w:rFonts w:hint="eastAsia" w:ascii="宋体" w:hAnsi="宋体" w:cs="宋体"/>
          <w:kern w:val="0"/>
          <w:sz w:val="24"/>
        </w:rPr>
        <w:t>5.2、硬件要求：</w:t>
      </w:r>
    </w:p>
    <w:p>
      <w:pPr>
        <w:pStyle w:val="17"/>
        <w:spacing w:line="440" w:lineRule="exact"/>
        <w:rPr>
          <w:rFonts w:hint="eastAsia" w:ascii="宋体" w:hAnsi="宋体" w:cs="宋体"/>
          <w:kern w:val="0"/>
          <w:sz w:val="24"/>
        </w:rPr>
      </w:pPr>
      <w:r>
        <w:rPr>
          <w:rFonts w:hint="eastAsia" w:ascii="宋体" w:hAnsi="宋体" w:cs="宋体"/>
          <w:kern w:val="0"/>
          <w:sz w:val="24"/>
        </w:rPr>
        <w:t>电脑要求内存4G及以上，且需配套网络摄像头、麦克风、音箱等，并确保其均能正常运转。操作系统要求Windows7及以上，IE浏览器IE11及以上。</w:t>
      </w:r>
    </w:p>
    <w:p>
      <w:pPr>
        <w:pStyle w:val="17"/>
        <w:spacing w:line="440" w:lineRule="exact"/>
        <w:rPr>
          <w:rFonts w:hint="eastAsia" w:ascii="宋体" w:hAnsi="宋体" w:cs="宋体"/>
          <w:kern w:val="0"/>
          <w:sz w:val="24"/>
        </w:rPr>
      </w:pPr>
      <w:r>
        <w:rPr>
          <w:rFonts w:hint="eastAsia" w:ascii="宋体" w:hAnsi="宋体" w:cs="宋体"/>
          <w:kern w:val="0"/>
          <w:sz w:val="24"/>
        </w:rPr>
        <w:t>5.3、人员要求：</w:t>
      </w:r>
    </w:p>
    <w:p>
      <w:pPr>
        <w:pStyle w:val="17"/>
        <w:spacing w:line="440" w:lineRule="exact"/>
        <w:rPr>
          <w:rFonts w:hint="eastAsia" w:ascii="宋体" w:hAnsi="宋体" w:cs="宋体"/>
          <w:kern w:val="0"/>
          <w:sz w:val="24"/>
        </w:rPr>
      </w:pPr>
      <w:r>
        <w:rPr>
          <w:rFonts w:hint="eastAsia" w:ascii="宋体" w:hAnsi="宋体" w:cs="宋体"/>
          <w:kern w:val="0"/>
          <w:sz w:val="24"/>
        </w:rPr>
        <w:t>对于参与不见面交易系统开标的投标企业代表，要求能熟练掌握电脑基础操作。</w:t>
      </w:r>
    </w:p>
    <w:p>
      <w:pPr>
        <w:pStyle w:val="17"/>
        <w:spacing w:line="440" w:lineRule="exact"/>
        <w:rPr>
          <w:rFonts w:hint="eastAsia" w:ascii="宋体" w:hAnsi="宋体" w:cs="宋体"/>
          <w:kern w:val="0"/>
          <w:sz w:val="24"/>
        </w:rPr>
      </w:pPr>
      <w:r>
        <w:rPr>
          <w:rFonts w:hint="eastAsia" w:ascii="宋体" w:hAnsi="宋体" w:cs="宋体"/>
          <w:kern w:val="0"/>
          <w:sz w:val="24"/>
        </w:rPr>
        <w:t>6、不见面开标需要使用CA数字证书登陆不见面开标大厅，并且使用CA锁来解密招响应性文件，各交易主体务必关注CA数字证书的过期时间，提前办理相关延期业务，避免因为过期而无法解密。</w:t>
      </w:r>
    </w:p>
    <w:p>
      <w:pPr>
        <w:pStyle w:val="17"/>
        <w:spacing w:line="440" w:lineRule="exact"/>
        <w:rPr>
          <w:rFonts w:hint="eastAsia" w:ascii="宋体" w:hAnsi="宋体" w:cs="宋体"/>
          <w:kern w:val="0"/>
          <w:sz w:val="24"/>
        </w:rPr>
      </w:pPr>
      <w:r>
        <w:rPr>
          <w:rFonts w:hint="eastAsia" w:ascii="宋体" w:hAnsi="宋体" w:cs="宋体"/>
          <w:kern w:val="0"/>
          <w:sz w:val="24"/>
        </w:rPr>
        <w:t>7、不见面开标操作手册下载地址：</w:t>
      </w:r>
    </w:p>
    <w:p>
      <w:pPr>
        <w:pStyle w:val="17"/>
        <w:spacing w:line="440" w:lineRule="exact"/>
        <w:rPr>
          <w:rFonts w:hint="eastAsia" w:ascii="仿宋" w:hAnsi="仿宋" w:eastAsia="仿宋" w:cs="仿宋"/>
          <w:kern w:val="0"/>
          <w:sz w:val="28"/>
          <w:szCs w:val="28"/>
        </w:rPr>
      </w:pPr>
      <w:r>
        <w:rPr>
          <w:rFonts w:hint="eastAsia" w:ascii="宋体" w:hAnsi="宋体" w:cs="宋体"/>
          <w:kern w:val="0"/>
          <w:sz w:val="24"/>
        </w:rPr>
        <w:t>（</w:t>
      </w:r>
      <w:r>
        <w:rPr>
          <w:rFonts w:hint="eastAsia" w:ascii="宋体" w:hAnsi="宋体" w:cs="宋体"/>
          <w:kern w:val="0"/>
          <w:sz w:val="24"/>
        </w:rPr>
        <w:fldChar w:fldCharType="begin"/>
      </w:r>
      <w:r>
        <w:rPr>
          <w:rFonts w:hint="eastAsia" w:ascii="宋体" w:hAnsi="宋体" w:cs="宋体"/>
          <w:kern w:val="0"/>
          <w:sz w:val="24"/>
        </w:rPr>
        <w:instrText xml:space="preserve"> HYPERLINK "http://www.zmdggzy.gov.cn/TPFront/InfoDetail/?InfoID=6e085538-6be5-4d25-80b2-12f5fc669ba1&amp;CategoryNum=026005" </w:instrText>
      </w:r>
      <w:r>
        <w:rPr>
          <w:rFonts w:hint="eastAsia" w:ascii="宋体" w:hAnsi="宋体" w:cs="宋体"/>
          <w:kern w:val="0"/>
          <w:sz w:val="24"/>
        </w:rPr>
        <w:fldChar w:fldCharType="separate"/>
      </w:r>
      <w:r>
        <w:rPr>
          <w:rFonts w:hint="eastAsia" w:ascii="宋体" w:hAnsi="宋体" w:cs="宋体"/>
          <w:kern w:val="0"/>
          <w:sz w:val="24"/>
        </w:rPr>
        <w:t>https://ggzy.zhumadian.gov.cn/TPFront/InfoDetail/?InfoID=6e085538-6be5-4d25-80b2-12f5fc669ba1&amp;CategoryNum=026005</w:t>
      </w:r>
      <w:r>
        <w:rPr>
          <w:rFonts w:hint="eastAsia" w:ascii="宋体" w:hAnsi="宋体" w:cs="宋体"/>
          <w:kern w:val="0"/>
          <w:sz w:val="24"/>
        </w:rPr>
        <w:fldChar w:fldCharType="end"/>
      </w:r>
      <w:r>
        <w:rPr>
          <w:rFonts w:hint="eastAsia" w:ascii="仿宋" w:hAnsi="仿宋" w:eastAsia="仿宋" w:cs="仿宋"/>
          <w:kern w:val="0"/>
          <w:sz w:val="28"/>
          <w:szCs w:val="28"/>
        </w:rPr>
        <w:t>）</w:t>
      </w:r>
    </w:p>
    <w:p>
      <w:pPr>
        <w:widowControl/>
        <w:snapToGrid w:val="0"/>
        <w:spacing w:line="360" w:lineRule="auto"/>
        <w:jc w:val="center"/>
        <w:rPr>
          <w:rFonts w:hint="eastAsia" w:ascii="黑体" w:hAnsi="宋体" w:eastAsia="黑体" w:cs="宋体"/>
          <w:b/>
          <w:kern w:val="0"/>
          <w:sz w:val="32"/>
          <w:szCs w:val="32"/>
        </w:rPr>
      </w:pPr>
    </w:p>
    <w:p>
      <w:pPr>
        <w:widowControl/>
        <w:snapToGrid w:val="0"/>
        <w:spacing w:line="360" w:lineRule="auto"/>
        <w:jc w:val="center"/>
        <w:rPr>
          <w:rFonts w:hint="eastAsia" w:ascii="黑体" w:hAnsi="宋体" w:eastAsia="黑体" w:cs="宋体"/>
          <w:b/>
          <w:kern w:val="0"/>
          <w:sz w:val="32"/>
          <w:szCs w:val="32"/>
        </w:rPr>
      </w:pPr>
      <w:r>
        <w:rPr>
          <w:rFonts w:hint="eastAsia" w:ascii="黑体" w:hAnsi="宋体" w:eastAsia="黑体" w:cs="宋体"/>
          <w:b/>
          <w:kern w:val="0"/>
          <w:sz w:val="32"/>
          <w:szCs w:val="32"/>
        </w:rPr>
        <w:t>汝南县自然资源局汝南县2017-2022 年高标准农田建设项目区内新增耕地储备项目采购需求</w:t>
      </w:r>
    </w:p>
    <w:p>
      <w:pPr>
        <w:pStyle w:val="9"/>
        <w:rPr>
          <w:rFonts w:hint="eastAsia" w:ascii="宋体" w:hAnsi="宋体" w:cs="宋体"/>
          <w:b/>
          <w:bCs/>
          <w:kern w:val="0"/>
          <w:sz w:val="24"/>
        </w:rPr>
      </w:pPr>
      <w:r>
        <w:rPr>
          <w:rFonts w:hint="eastAsia" w:ascii="宋体" w:hAnsi="宋体" w:cs="宋体"/>
          <w:b/>
          <w:bCs/>
          <w:kern w:val="0"/>
          <w:sz w:val="24"/>
        </w:rPr>
        <w:t>一、投标人资格要求</w:t>
      </w:r>
    </w:p>
    <w:p>
      <w:pPr>
        <w:widowControl/>
        <w:snapToGrid w:val="0"/>
        <w:spacing w:line="360" w:lineRule="auto"/>
        <w:ind w:firstLine="480" w:firstLineChars="200"/>
        <w:jc w:val="left"/>
        <w:rPr>
          <w:rFonts w:hint="eastAsia" w:ascii="新宋体" w:hAnsi="新宋体" w:eastAsia="新宋体" w:cs="新宋体"/>
          <w:sz w:val="24"/>
        </w:rPr>
      </w:pPr>
      <w:r>
        <w:rPr>
          <w:rFonts w:hint="eastAsia" w:ascii="新宋体" w:hAnsi="新宋体" w:eastAsia="新宋体" w:cs="新宋体"/>
          <w:sz w:val="24"/>
        </w:rPr>
        <w:t>1.满足《中华人民共和国政府采购法》第二十二条规定；</w:t>
      </w:r>
    </w:p>
    <w:p>
      <w:pPr>
        <w:widowControl/>
        <w:snapToGrid w:val="0"/>
        <w:spacing w:line="360" w:lineRule="auto"/>
        <w:ind w:firstLine="480" w:firstLineChars="200"/>
        <w:jc w:val="left"/>
        <w:rPr>
          <w:rFonts w:hint="eastAsia" w:ascii="新宋体" w:hAnsi="新宋体" w:eastAsia="新宋体" w:cs="新宋体"/>
          <w:kern w:val="0"/>
          <w:sz w:val="24"/>
        </w:rPr>
      </w:pPr>
      <w:r>
        <w:rPr>
          <w:rFonts w:hint="eastAsia" w:ascii="新宋体" w:hAnsi="新宋体" w:eastAsia="新宋体" w:cs="新宋体"/>
          <w:kern w:val="0"/>
          <w:sz w:val="24"/>
        </w:rPr>
        <w:t>根据《驻马店市财政局关于推行政府采购资格审查环节信用承诺制的通知》(驻财购〔2022〕15号)和《汝南县财政局关于推行政府采购资格审查环节信用承诺制的通知》 (汝财购〔2022〕13号)的规定，供应商只需在资格审查环节提供满足相应条件的书面承诺书，无需提交以下证明材料。（格式见第六章附件）</w:t>
      </w:r>
    </w:p>
    <w:p>
      <w:pPr>
        <w:widowControl/>
        <w:snapToGrid w:val="0"/>
        <w:spacing w:line="360" w:lineRule="auto"/>
        <w:ind w:firstLine="480" w:firstLineChars="200"/>
        <w:jc w:val="left"/>
        <w:rPr>
          <w:rFonts w:hint="eastAsia" w:ascii="新宋体" w:hAnsi="新宋体" w:eastAsia="新宋体" w:cs="新宋体"/>
          <w:kern w:val="0"/>
          <w:sz w:val="24"/>
        </w:rPr>
      </w:pPr>
      <w:r>
        <w:rPr>
          <w:rFonts w:hint="eastAsia" w:ascii="新宋体" w:hAnsi="新宋体" w:eastAsia="新宋体" w:cs="新宋体"/>
          <w:kern w:val="0"/>
          <w:sz w:val="24"/>
        </w:rPr>
        <w:t>(一)具有独立承担民事责任的能力；</w:t>
      </w:r>
    </w:p>
    <w:p>
      <w:pPr>
        <w:widowControl/>
        <w:snapToGrid w:val="0"/>
        <w:spacing w:line="360" w:lineRule="auto"/>
        <w:ind w:firstLine="480" w:firstLineChars="200"/>
        <w:jc w:val="left"/>
        <w:rPr>
          <w:rFonts w:hint="eastAsia" w:ascii="新宋体" w:hAnsi="新宋体" w:eastAsia="新宋体" w:cs="新宋体"/>
          <w:kern w:val="0"/>
          <w:sz w:val="24"/>
        </w:rPr>
      </w:pPr>
      <w:r>
        <w:rPr>
          <w:rFonts w:hint="eastAsia" w:ascii="新宋体" w:hAnsi="新宋体" w:eastAsia="新宋体" w:cs="新宋体"/>
          <w:kern w:val="0"/>
          <w:sz w:val="24"/>
        </w:rPr>
        <w:t>(二)具有良好的商业信誉和健全的财务会计制度；</w:t>
      </w:r>
    </w:p>
    <w:p>
      <w:pPr>
        <w:widowControl/>
        <w:snapToGrid w:val="0"/>
        <w:spacing w:line="360" w:lineRule="auto"/>
        <w:ind w:firstLine="480" w:firstLineChars="200"/>
        <w:jc w:val="left"/>
        <w:rPr>
          <w:rFonts w:hint="eastAsia" w:ascii="新宋体" w:hAnsi="新宋体" w:eastAsia="新宋体" w:cs="新宋体"/>
          <w:kern w:val="0"/>
          <w:sz w:val="24"/>
        </w:rPr>
      </w:pPr>
      <w:r>
        <w:rPr>
          <w:rFonts w:hint="eastAsia" w:ascii="新宋体" w:hAnsi="新宋体" w:eastAsia="新宋体" w:cs="新宋体"/>
          <w:kern w:val="0"/>
          <w:sz w:val="24"/>
        </w:rPr>
        <w:t>(三)具有履行合同所必需的设备和专业技术能力；</w:t>
      </w:r>
    </w:p>
    <w:p>
      <w:pPr>
        <w:widowControl/>
        <w:snapToGrid w:val="0"/>
        <w:spacing w:line="360" w:lineRule="auto"/>
        <w:ind w:firstLine="480" w:firstLineChars="200"/>
        <w:jc w:val="left"/>
        <w:rPr>
          <w:rFonts w:hint="eastAsia" w:ascii="新宋体" w:hAnsi="新宋体" w:eastAsia="新宋体" w:cs="新宋体"/>
          <w:kern w:val="0"/>
          <w:sz w:val="24"/>
        </w:rPr>
      </w:pPr>
      <w:r>
        <w:rPr>
          <w:rFonts w:hint="eastAsia" w:ascii="新宋体" w:hAnsi="新宋体" w:eastAsia="新宋体" w:cs="新宋体"/>
          <w:kern w:val="0"/>
          <w:sz w:val="24"/>
        </w:rPr>
        <w:t>(四)有依法缴纳税收和社会保障资金的良好记录；</w:t>
      </w:r>
    </w:p>
    <w:p>
      <w:pPr>
        <w:widowControl/>
        <w:snapToGrid w:val="0"/>
        <w:spacing w:line="360" w:lineRule="auto"/>
        <w:ind w:firstLine="480" w:firstLineChars="200"/>
        <w:jc w:val="left"/>
        <w:rPr>
          <w:rFonts w:hint="eastAsia" w:ascii="新宋体" w:hAnsi="新宋体" w:eastAsia="新宋体" w:cs="新宋体"/>
          <w:kern w:val="0"/>
          <w:sz w:val="24"/>
        </w:rPr>
      </w:pPr>
      <w:r>
        <w:rPr>
          <w:rFonts w:hint="eastAsia" w:ascii="新宋体" w:hAnsi="新宋体" w:eastAsia="新宋体" w:cs="新宋体"/>
          <w:kern w:val="0"/>
          <w:sz w:val="24"/>
        </w:rPr>
        <w:t>(五)参加政府采购活动前三年内，在经营活动中没有重大违法记录；</w:t>
      </w:r>
    </w:p>
    <w:p>
      <w:pPr>
        <w:widowControl/>
        <w:snapToGrid w:val="0"/>
        <w:spacing w:line="360" w:lineRule="auto"/>
        <w:ind w:firstLine="480" w:firstLineChars="200"/>
        <w:jc w:val="left"/>
        <w:rPr>
          <w:rFonts w:hint="eastAsia" w:ascii="新宋体" w:hAnsi="新宋体" w:eastAsia="新宋体" w:cs="新宋体"/>
          <w:kern w:val="0"/>
          <w:sz w:val="24"/>
        </w:rPr>
      </w:pPr>
      <w:r>
        <w:rPr>
          <w:rFonts w:hint="eastAsia" w:ascii="新宋体" w:hAnsi="新宋体" w:eastAsia="新宋体" w:cs="新宋体"/>
          <w:kern w:val="0"/>
          <w:sz w:val="24"/>
        </w:rPr>
        <w:t>(六)未被列入严重失信主体名单、失信被执行人、税收违法失信主体、政府采购严重违法失信行为记录名单，未曾作出虚假承诺；</w:t>
      </w:r>
    </w:p>
    <w:p>
      <w:pPr>
        <w:widowControl/>
        <w:snapToGrid w:val="0"/>
        <w:spacing w:line="360" w:lineRule="auto"/>
        <w:ind w:firstLine="480" w:firstLineChars="200"/>
        <w:jc w:val="left"/>
        <w:rPr>
          <w:rFonts w:hint="eastAsia" w:ascii="新宋体" w:hAnsi="新宋体" w:eastAsia="新宋体" w:cs="新宋体"/>
          <w:kern w:val="0"/>
          <w:sz w:val="24"/>
        </w:rPr>
      </w:pPr>
      <w:r>
        <w:rPr>
          <w:rFonts w:hint="eastAsia" w:ascii="新宋体" w:hAnsi="新宋体" w:eastAsia="新宋体" w:cs="新宋体"/>
          <w:kern w:val="0"/>
          <w:sz w:val="24"/>
        </w:rPr>
        <w:t>(七)符合法律、行政法规规定的其他条件。</w:t>
      </w:r>
    </w:p>
    <w:p>
      <w:pPr>
        <w:widowControl/>
        <w:snapToGrid w:val="0"/>
        <w:spacing w:line="360" w:lineRule="auto"/>
        <w:ind w:firstLine="480" w:firstLineChars="200"/>
        <w:jc w:val="left"/>
        <w:rPr>
          <w:rFonts w:hint="eastAsia" w:ascii="新宋体" w:hAnsi="新宋体" w:eastAsia="新宋体" w:cs="新宋体"/>
          <w:kern w:val="0"/>
          <w:sz w:val="24"/>
        </w:rPr>
      </w:pPr>
      <w:r>
        <w:rPr>
          <w:rFonts w:hint="eastAsia" w:ascii="新宋体" w:hAnsi="新宋体" w:eastAsia="新宋体" w:cs="新宋体"/>
          <w:kern w:val="0"/>
          <w:sz w:val="24"/>
        </w:rPr>
        <w:t>2.落实政府采购政策满足的资格要求：</w:t>
      </w:r>
    </w:p>
    <w:p>
      <w:pPr>
        <w:widowControl/>
        <w:snapToGrid w:val="0"/>
        <w:spacing w:line="360" w:lineRule="auto"/>
        <w:ind w:firstLine="480" w:firstLineChars="200"/>
        <w:jc w:val="left"/>
        <w:rPr>
          <w:rFonts w:hint="eastAsia" w:ascii="新宋体" w:hAnsi="新宋体" w:eastAsia="新宋体" w:cs="新宋体"/>
          <w:kern w:val="0"/>
          <w:sz w:val="24"/>
        </w:rPr>
      </w:pPr>
      <w:r>
        <w:rPr>
          <w:rFonts w:hint="eastAsia" w:ascii="新宋体" w:hAnsi="新宋体" w:eastAsia="新宋体" w:cs="新宋体"/>
          <w:kern w:val="0"/>
          <w:sz w:val="24"/>
        </w:rPr>
        <w:t>采购项目需要落实的政府采购政策：促进中小企业、监狱企业和残疾人福利企业发展扶持政策、政府强制采购节能产品强制采购、节能产品及环境标志产品优先采购等。</w:t>
      </w:r>
    </w:p>
    <w:p>
      <w:pPr>
        <w:widowControl/>
        <w:snapToGrid w:val="0"/>
        <w:spacing w:line="360" w:lineRule="auto"/>
        <w:ind w:firstLine="480" w:firstLineChars="200"/>
        <w:jc w:val="left"/>
        <w:rPr>
          <w:rFonts w:hint="eastAsia" w:ascii="新宋体" w:hAnsi="新宋体" w:eastAsia="新宋体" w:cs="新宋体"/>
          <w:kern w:val="0"/>
          <w:sz w:val="24"/>
        </w:rPr>
      </w:pPr>
      <w:r>
        <w:rPr>
          <w:rFonts w:hint="eastAsia" w:ascii="新宋体" w:hAnsi="新宋体" w:eastAsia="新宋体" w:cs="新宋体"/>
          <w:kern w:val="0"/>
          <w:sz w:val="24"/>
        </w:rPr>
        <w:t>3.本项目的特定资格要求：</w:t>
      </w:r>
    </w:p>
    <w:p>
      <w:pPr>
        <w:widowControl/>
        <w:shd w:val="clear" w:color="auto" w:fill="FFFFFF"/>
        <w:spacing w:line="360" w:lineRule="auto"/>
        <w:ind w:firstLine="472"/>
        <w:rPr>
          <w:rFonts w:hint="eastAsia" w:ascii="宋体" w:hAnsi="宋体" w:cs="宋体"/>
          <w:kern w:val="0"/>
          <w:sz w:val="24"/>
        </w:rPr>
      </w:pPr>
      <w:r>
        <w:rPr>
          <w:rFonts w:hint="eastAsia" w:ascii="宋体" w:hAnsi="宋体" w:cs="宋体"/>
          <w:kern w:val="0"/>
          <w:sz w:val="24"/>
        </w:rPr>
        <w:t>3.</w:t>
      </w:r>
      <w:r>
        <w:rPr>
          <w:rFonts w:hint="eastAsia" w:ascii="宋体" w:hAnsi="宋体" w:cs="宋体"/>
          <w:kern w:val="0"/>
          <w:sz w:val="24"/>
          <w:lang w:val="en-US" w:eastAsia="zh-CN"/>
        </w:rPr>
        <w:t>1</w:t>
      </w:r>
      <w:r>
        <w:rPr>
          <w:rFonts w:hint="eastAsia" w:ascii="宋体" w:hAnsi="宋体" w:cs="宋体"/>
          <w:kern w:val="0"/>
          <w:sz w:val="24"/>
        </w:rPr>
        <w:t>申请人资质要求</w:t>
      </w:r>
    </w:p>
    <w:p>
      <w:pPr>
        <w:widowControl/>
        <w:shd w:val="clear" w:color="auto" w:fill="FFFFFF"/>
        <w:spacing w:line="360" w:lineRule="auto"/>
        <w:ind w:firstLine="472"/>
        <w:rPr>
          <w:rFonts w:hint="eastAsia" w:ascii="宋体" w:hAnsi="宋体" w:cs="宋体"/>
          <w:kern w:val="0"/>
          <w:sz w:val="24"/>
        </w:rPr>
      </w:pPr>
      <w:r>
        <w:rPr>
          <w:rFonts w:hint="eastAsia" w:ascii="宋体" w:hAnsi="宋体" w:cs="宋体"/>
          <w:kern w:val="0"/>
          <w:sz w:val="24"/>
        </w:rPr>
        <w:t>①设计资质：建设部门颁发的农林行业（农业综合开发生态工程）专业乙级及以上设计资质（原件的扫描件），并在人员、设备、资金等方面具有相应的设计能力。</w:t>
      </w:r>
    </w:p>
    <w:p>
      <w:pPr>
        <w:widowControl/>
        <w:shd w:val="clear" w:color="auto" w:fill="FFFFFF"/>
        <w:spacing w:line="360" w:lineRule="auto"/>
        <w:ind w:firstLine="472"/>
        <w:rPr>
          <w:rFonts w:hint="eastAsia" w:ascii="宋体" w:hAnsi="宋体" w:cs="宋体"/>
          <w:kern w:val="0"/>
          <w:sz w:val="24"/>
        </w:rPr>
      </w:pPr>
      <w:r>
        <w:rPr>
          <w:rFonts w:hint="eastAsia" w:ascii="宋体" w:hAnsi="宋体" w:cs="宋体"/>
          <w:kern w:val="0"/>
          <w:sz w:val="24"/>
        </w:rPr>
        <w:t>②施工资质：投标人须具备行政主管部门颁发的市政公用工程施工总承包叁级及以上资质或建筑工程施工总承包叁级及以上，并具备有效的安全生产许可证（原件的扫描件），并在人员、设备、资金等方面具有相应的施工能力。</w:t>
      </w:r>
    </w:p>
    <w:p>
      <w:pPr>
        <w:widowControl/>
        <w:shd w:val="clear" w:color="auto" w:fill="FFFFFF"/>
        <w:spacing w:line="360" w:lineRule="auto"/>
        <w:ind w:firstLine="472"/>
        <w:rPr>
          <w:rFonts w:hint="eastAsia" w:ascii="宋体" w:hAnsi="宋体" w:cs="宋体"/>
          <w:kern w:val="0"/>
          <w:sz w:val="24"/>
        </w:rPr>
      </w:pPr>
      <w:r>
        <w:rPr>
          <w:rFonts w:hint="eastAsia" w:ascii="宋体" w:hAnsi="宋体" w:cs="宋体"/>
          <w:kern w:val="0"/>
          <w:sz w:val="24"/>
        </w:rPr>
        <w:t>3.</w:t>
      </w:r>
      <w:r>
        <w:rPr>
          <w:rFonts w:hint="eastAsia" w:ascii="宋体" w:hAnsi="宋体" w:cs="宋体"/>
          <w:kern w:val="0"/>
          <w:sz w:val="24"/>
          <w:lang w:val="en-US" w:eastAsia="zh-CN"/>
        </w:rPr>
        <w:t>2</w:t>
      </w:r>
      <w:r>
        <w:rPr>
          <w:rFonts w:hint="eastAsia" w:ascii="宋体" w:hAnsi="宋体" w:cs="宋体"/>
          <w:kern w:val="0"/>
          <w:sz w:val="24"/>
        </w:rPr>
        <w:t xml:space="preserve"> 法定代表人本人参加投标的，提供法人身份证（原件的扫描件）；法定代表人委托代理人参加投标的，提供法人授权委托书（原件的扫描件）、委托代理人的身份证扫描件（原件的扫描件）。</w:t>
      </w:r>
    </w:p>
    <w:p>
      <w:pPr>
        <w:widowControl/>
        <w:shd w:val="clear" w:color="auto" w:fill="FFFFFF"/>
        <w:spacing w:line="360" w:lineRule="auto"/>
        <w:ind w:firstLine="472"/>
        <w:rPr>
          <w:rFonts w:ascii="宋体" w:hAnsi="宋体" w:cs="宋体"/>
          <w:kern w:val="0"/>
          <w:sz w:val="24"/>
        </w:rPr>
      </w:pPr>
      <w:r>
        <w:rPr>
          <w:rFonts w:hint="eastAsia" w:ascii="宋体" w:hAnsi="宋体" w:cs="宋体"/>
          <w:kern w:val="0"/>
          <w:sz w:val="24"/>
        </w:rPr>
        <w:t>3.</w:t>
      </w:r>
      <w:r>
        <w:rPr>
          <w:rFonts w:hint="eastAsia" w:ascii="宋体" w:hAnsi="宋体" w:cs="宋体"/>
          <w:kern w:val="0"/>
          <w:sz w:val="24"/>
          <w:lang w:val="en-US" w:eastAsia="zh-CN"/>
        </w:rPr>
        <w:t>3</w:t>
      </w:r>
      <w:r>
        <w:rPr>
          <w:rFonts w:hint="eastAsia" w:ascii="宋体" w:hAnsi="宋体" w:cs="宋体"/>
          <w:kern w:val="0"/>
          <w:sz w:val="24"/>
        </w:rPr>
        <w:t xml:space="preserve"> 投标人需提供中小企业声明函（原件的扫描件）。联合体参与投标的，需提供联合体成员企业的中小企业声明函。</w:t>
      </w:r>
    </w:p>
    <w:p>
      <w:pPr>
        <w:widowControl/>
        <w:shd w:val="clear" w:color="auto" w:fill="FFFFFF"/>
        <w:spacing w:line="360" w:lineRule="auto"/>
        <w:ind w:firstLine="472"/>
        <w:rPr>
          <w:rFonts w:hint="eastAsia" w:ascii="宋体" w:hAnsi="宋体" w:cs="宋体"/>
          <w:kern w:val="0"/>
          <w:sz w:val="24"/>
        </w:rPr>
      </w:pPr>
      <w:r>
        <w:rPr>
          <w:rFonts w:hint="eastAsia" w:ascii="宋体" w:hAnsi="宋体" w:cs="宋体"/>
          <w:kern w:val="0"/>
          <w:sz w:val="24"/>
        </w:rPr>
        <w:t>3.</w:t>
      </w:r>
      <w:r>
        <w:rPr>
          <w:rFonts w:hint="eastAsia" w:ascii="宋体" w:hAnsi="宋体" w:cs="宋体"/>
          <w:kern w:val="0"/>
          <w:sz w:val="24"/>
          <w:lang w:val="en-US" w:eastAsia="zh-CN"/>
        </w:rPr>
        <w:t>4</w:t>
      </w:r>
      <w:r>
        <w:rPr>
          <w:rFonts w:hint="eastAsia" w:ascii="宋体" w:hAnsi="宋体" w:cs="宋体"/>
          <w:kern w:val="0"/>
          <w:sz w:val="24"/>
        </w:rPr>
        <w:t xml:space="preserve"> 本项目招标接受联合体投标。</w:t>
      </w:r>
    </w:p>
    <w:p>
      <w:pPr>
        <w:widowControl/>
        <w:shd w:val="clear" w:color="auto" w:fill="FFFFFF"/>
        <w:spacing w:line="360" w:lineRule="auto"/>
        <w:ind w:firstLine="472"/>
        <w:rPr>
          <w:rFonts w:hint="eastAsia" w:ascii="宋体" w:hAnsi="宋体" w:cs="宋体"/>
          <w:kern w:val="0"/>
          <w:sz w:val="24"/>
        </w:rPr>
      </w:pPr>
      <w:r>
        <w:rPr>
          <w:rFonts w:hint="eastAsia" w:ascii="宋体" w:hAnsi="宋体" w:cs="宋体"/>
          <w:kern w:val="0"/>
          <w:sz w:val="24"/>
        </w:rPr>
        <w:t>本项目接受联合体投标，联合体投标的，应满足下列要求：组成联合体的成员（含牵头人）总数不超过2家，并以一个投标人身份共同投标，本项目联合体牵头人须是负责项目施工的企业，联合体牵头人代表联合体投标、签约与履行合同和协议中承担的义务和法律责任，联合体成员各方应当签订共同投标协议，明确联合体成员各方承担的工作和责任。联合体各方不得再以自己名义单独或参加其他联合体对本项目的投标。</w:t>
      </w:r>
    </w:p>
    <w:p>
      <w:pPr>
        <w:pStyle w:val="9"/>
        <w:rPr>
          <w:rFonts w:hint="eastAsia" w:ascii="宋体" w:hAnsi="宋体" w:cs="宋体"/>
          <w:b/>
          <w:bCs/>
          <w:kern w:val="0"/>
          <w:sz w:val="24"/>
        </w:rPr>
      </w:pPr>
      <w:r>
        <w:rPr>
          <w:rFonts w:hint="eastAsia" w:ascii="宋体" w:hAnsi="宋体" w:cs="宋体"/>
          <w:b/>
          <w:bCs/>
          <w:kern w:val="0"/>
          <w:sz w:val="24"/>
        </w:rPr>
        <w:t>二、资金来源及最高限价</w:t>
      </w:r>
    </w:p>
    <w:p>
      <w:pPr>
        <w:widowControl/>
        <w:wordWrap w:val="0"/>
        <w:spacing w:before="156" w:after="156" w:line="360" w:lineRule="auto"/>
        <w:ind w:firstLine="720" w:firstLineChars="300"/>
        <w:rPr>
          <w:rFonts w:ascii="宋体" w:hAnsi="宋体"/>
          <w:sz w:val="24"/>
        </w:rPr>
      </w:pPr>
      <w:r>
        <w:rPr>
          <w:rFonts w:hint="eastAsia" w:ascii="宋体" w:hAnsi="宋体" w:cs="宋体"/>
          <w:kern w:val="0"/>
          <w:sz w:val="24"/>
        </w:rPr>
        <w:t>财政资金，</w:t>
      </w:r>
      <w:r>
        <w:rPr>
          <w:rFonts w:hint="eastAsia" w:ascii="宋体" w:hAnsi="宋体"/>
          <w:sz w:val="24"/>
        </w:rPr>
        <w:t>最高限价：5000元/亩，投标企业须按单价进行报价，具体结算以实际完成亩数进行结算。</w:t>
      </w:r>
    </w:p>
    <w:p>
      <w:pPr>
        <w:spacing w:line="360" w:lineRule="auto"/>
        <w:rPr>
          <w:rFonts w:hint="eastAsia" w:hAnsi="宋体" w:cs="宋体"/>
          <w:b/>
          <w:bCs/>
          <w:kern w:val="0"/>
          <w:sz w:val="24"/>
        </w:rPr>
      </w:pPr>
      <w:r>
        <w:rPr>
          <w:rFonts w:hint="eastAsia" w:hAnsi="宋体" w:cs="宋体"/>
          <w:b/>
          <w:bCs/>
          <w:kern w:val="0"/>
          <w:sz w:val="24"/>
        </w:rPr>
        <w:t>三、服务技术要求</w:t>
      </w:r>
    </w:p>
    <w:p>
      <w:pPr>
        <w:widowControl/>
        <w:shd w:val="clear" w:color="auto" w:fill="FFFFFF"/>
        <w:spacing w:line="360" w:lineRule="auto"/>
        <w:ind w:firstLine="472"/>
        <w:rPr>
          <w:rFonts w:hint="eastAsia" w:ascii="宋体" w:hAnsi="宋体" w:cs="宋体"/>
          <w:kern w:val="0"/>
          <w:sz w:val="24"/>
        </w:rPr>
      </w:pPr>
      <w:r>
        <w:rPr>
          <w:rFonts w:hint="eastAsia" w:ascii="宋体" w:hAnsi="宋体" w:cs="宋体"/>
          <w:kern w:val="0"/>
          <w:sz w:val="24"/>
        </w:rPr>
        <w:t>根据《河南省加强高标准农田新增耕地建设工作的实施意见》(豫农文(2019)149号)文件的通知，加强高标准农田新增耕地建设工作，进一步拓展高标准农田建设内涵，挖掘新增耕地潜力，提高农田建设效益。</w:t>
      </w:r>
    </w:p>
    <w:p>
      <w:pPr>
        <w:widowControl/>
        <w:shd w:val="clear" w:color="auto" w:fill="FFFFFF"/>
        <w:spacing w:line="360" w:lineRule="auto"/>
        <w:ind w:firstLine="472"/>
        <w:rPr>
          <w:rFonts w:hint="eastAsia" w:ascii="宋体" w:hAnsi="宋体" w:cs="宋体"/>
          <w:kern w:val="0"/>
          <w:sz w:val="24"/>
        </w:rPr>
      </w:pPr>
      <w:r>
        <w:rPr>
          <w:rFonts w:hint="eastAsia" w:ascii="宋体" w:hAnsi="宋体" w:cs="宋体"/>
          <w:kern w:val="0"/>
          <w:sz w:val="24"/>
        </w:rPr>
        <w:t>按照补充耕地指标入库相关规定，将我县2017年-2022年的高标准农田建设项目产生的新增耕地，经重新整改、测量、完善资料后，纳入新增耕地认定范围，将新增耕地录入自然资源部耕地占补平衡动态监管系统进行备案后，能形成补充耕地指标，经实地调查、测量，需要整改，整改内容包含现场施工、项目整改实施方案、新增耕地验收资料、报备入库、外业举证、耕地质量评定等，最终按形成补充耕地指标备案入库面积为准，据实结算。</w:t>
      </w:r>
    </w:p>
    <w:p>
      <w:pPr>
        <w:pStyle w:val="17"/>
        <w:spacing w:before="240" w:beforeLines="100" w:after="20"/>
        <w:ind w:left="0" w:leftChars="0"/>
        <w:rPr>
          <w:rFonts w:hint="eastAsia" w:ascii="宋体" w:hAnsi="宋体"/>
          <w:sz w:val="24"/>
        </w:rPr>
      </w:pPr>
      <w:r>
        <w:rPr>
          <w:rFonts w:hint="eastAsia" w:ascii="宋体" w:hAnsi="宋体" w:cs="宋体"/>
          <w:b/>
          <w:sz w:val="24"/>
        </w:rPr>
        <w:t>四、商务要求</w:t>
      </w:r>
    </w:p>
    <w:tbl>
      <w:tblPr>
        <w:tblStyle w:val="27"/>
        <w:tblW w:w="9038" w:type="dxa"/>
        <w:jc w:val="center"/>
        <w:tblLayout w:type="fixed"/>
        <w:tblCellMar>
          <w:top w:w="15" w:type="dxa"/>
          <w:left w:w="15" w:type="dxa"/>
          <w:bottom w:w="15" w:type="dxa"/>
          <w:right w:w="15" w:type="dxa"/>
        </w:tblCellMar>
      </w:tblPr>
      <w:tblGrid>
        <w:gridCol w:w="2321"/>
        <w:gridCol w:w="6717"/>
      </w:tblGrid>
      <w:tr>
        <w:trPr>
          <w:trHeight w:val="614" w:hRule="atLeast"/>
          <w:jc w:val="center"/>
        </w:trPr>
        <w:tc>
          <w:tcPr>
            <w:tcW w:w="2321" w:type="dxa"/>
            <w:tcBorders>
              <w:top w:val="single" w:color="000000" w:sz="8" w:space="0"/>
              <w:left w:val="single" w:color="000000" w:sz="8" w:space="0"/>
              <w:bottom w:val="single" w:color="000000" w:sz="8" w:space="0"/>
              <w:right w:val="single" w:color="000000" w:sz="8" w:space="0"/>
            </w:tcBorders>
            <w:noWrap/>
            <w:tcMar>
              <w:bottom w:w="0" w:type="dxa"/>
            </w:tcMar>
            <w:vAlign w:val="center"/>
          </w:tcPr>
          <w:p>
            <w:pPr>
              <w:spacing w:line="276" w:lineRule="auto"/>
              <w:jc w:val="center"/>
              <w:rPr>
                <w:rFonts w:hint="eastAsia" w:ascii="宋体" w:hAnsi="宋体" w:eastAsia="宋体" w:cs="宋体"/>
                <w:kern w:val="0"/>
                <w:sz w:val="24"/>
              </w:rPr>
            </w:pPr>
            <w:r>
              <w:rPr>
                <w:rFonts w:hint="eastAsia" w:ascii="宋体" w:hAnsi="宋体" w:eastAsia="宋体" w:cs="宋体"/>
                <w:kern w:val="0"/>
                <w:sz w:val="24"/>
              </w:rPr>
              <w:t>服务期限</w:t>
            </w:r>
          </w:p>
        </w:tc>
        <w:tc>
          <w:tcPr>
            <w:tcW w:w="6717" w:type="dxa"/>
            <w:tcBorders>
              <w:top w:val="single" w:color="auto" w:sz="8" w:space="0"/>
              <w:left w:val="nil"/>
              <w:bottom w:val="single" w:color="auto" w:sz="8" w:space="0"/>
              <w:right w:val="single" w:color="auto" w:sz="8" w:space="0"/>
            </w:tcBorders>
            <w:noWrap/>
            <w:tcMar>
              <w:bottom w:w="0" w:type="dxa"/>
            </w:tcMar>
            <w:vAlign w:val="center"/>
          </w:tcPr>
          <w:p>
            <w:pPr>
              <w:widowControl/>
              <w:jc w:val="left"/>
              <w:rPr>
                <w:rFonts w:hint="eastAsia" w:ascii="宋体" w:hAnsi="宋体" w:eastAsia="宋体" w:cs="宋体"/>
                <w:kern w:val="0"/>
                <w:sz w:val="24"/>
              </w:rPr>
            </w:pPr>
            <w:r>
              <w:rPr>
                <w:rFonts w:hint="eastAsia" w:ascii="宋体" w:hAnsi="宋体" w:eastAsia="宋体" w:cs="宋体"/>
                <w:kern w:val="0"/>
                <w:sz w:val="24"/>
              </w:rPr>
              <w:t>合同签订后 90日历天。</w:t>
            </w:r>
          </w:p>
        </w:tc>
      </w:tr>
      <w:tr>
        <w:tblPrEx>
          <w:tblCellMar>
            <w:top w:w="15" w:type="dxa"/>
            <w:left w:w="15" w:type="dxa"/>
            <w:bottom w:w="15" w:type="dxa"/>
            <w:right w:w="15" w:type="dxa"/>
          </w:tblCellMar>
        </w:tblPrEx>
        <w:trPr>
          <w:trHeight w:val="26" w:hRule="atLeast"/>
          <w:jc w:val="center"/>
        </w:trPr>
        <w:tc>
          <w:tcPr>
            <w:tcW w:w="2321" w:type="dxa"/>
            <w:tcBorders>
              <w:top w:val="nil"/>
              <w:left w:val="single" w:color="auto" w:sz="8" w:space="0"/>
              <w:bottom w:val="single" w:color="auto" w:sz="8" w:space="0"/>
              <w:right w:val="single" w:color="auto" w:sz="8" w:space="0"/>
            </w:tcBorders>
            <w:noWrap/>
            <w:tcMar>
              <w:bottom w:w="0" w:type="dxa"/>
            </w:tcMar>
            <w:vAlign w:val="center"/>
          </w:tcPr>
          <w:p>
            <w:pPr>
              <w:spacing w:line="276" w:lineRule="auto"/>
              <w:jc w:val="center"/>
              <w:rPr>
                <w:rFonts w:hint="eastAsia" w:ascii="宋体" w:hAnsi="宋体" w:eastAsia="宋体" w:cs="宋体"/>
                <w:kern w:val="0"/>
                <w:sz w:val="24"/>
              </w:rPr>
            </w:pPr>
            <w:r>
              <w:rPr>
                <w:rFonts w:hint="eastAsia" w:ascii="宋体" w:hAnsi="宋体" w:eastAsia="宋体" w:cs="宋体"/>
                <w:kern w:val="0"/>
                <w:sz w:val="24"/>
              </w:rPr>
              <w:t>付款方式</w:t>
            </w:r>
          </w:p>
        </w:tc>
        <w:tc>
          <w:tcPr>
            <w:tcW w:w="6717" w:type="dxa"/>
            <w:tcBorders>
              <w:top w:val="nil"/>
              <w:left w:val="nil"/>
              <w:bottom w:val="single" w:color="auto" w:sz="8" w:space="0"/>
              <w:right w:val="single" w:color="auto" w:sz="8" w:space="0"/>
            </w:tcBorders>
            <w:noWrap/>
            <w:tcMar>
              <w:bottom w:w="0" w:type="dxa"/>
            </w:tcMar>
            <w:vAlign w:val="center"/>
          </w:tcPr>
          <w:p>
            <w:pPr>
              <w:spacing w:line="276" w:lineRule="auto"/>
              <w:jc w:val="left"/>
              <w:rPr>
                <w:rFonts w:hint="eastAsia" w:ascii="宋体" w:hAnsi="宋体" w:eastAsia="宋体" w:cs="宋体"/>
                <w:kern w:val="0"/>
                <w:sz w:val="24"/>
              </w:rPr>
            </w:pPr>
            <w:r>
              <w:rPr>
                <w:rFonts w:hint="eastAsia" w:ascii="宋体" w:hAnsi="宋体" w:eastAsia="宋体" w:cs="宋体"/>
                <w:kern w:val="0"/>
                <w:sz w:val="24"/>
              </w:rPr>
              <w:t>项目验收通过后支付全部合同总价款的80%,剩余20%待项目入库备案审核后一次性付完（最终按形成补充耕地指标备案入库面积为准，据实结算）。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321" w:type="dxa"/>
            <w:noWrap w:val="0"/>
            <w:vAlign w:val="center"/>
          </w:tcPr>
          <w:p>
            <w:pPr>
              <w:spacing w:line="276" w:lineRule="auto"/>
              <w:jc w:val="center"/>
              <w:rPr>
                <w:rFonts w:hint="eastAsia" w:ascii="宋体" w:hAnsi="宋体" w:eastAsia="宋体" w:cs="宋体"/>
                <w:kern w:val="0"/>
                <w:sz w:val="24"/>
              </w:rPr>
            </w:pPr>
            <w:r>
              <w:rPr>
                <w:rFonts w:hint="eastAsia" w:ascii="宋体" w:hAnsi="宋体" w:eastAsia="宋体" w:cs="宋体"/>
                <w:kern w:val="0"/>
                <w:sz w:val="24"/>
              </w:rPr>
              <w:t>合同签订日期</w:t>
            </w:r>
          </w:p>
        </w:tc>
        <w:tc>
          <w:tcPr>
            <w:tcW w:w="6717" w:type="dxa"/>
            <w:noWrap w:val="0"/>
            <w:vAlign w:val="center"/>
          </w:tcPr>
          <w:p>
            <w:pPr>
              <w:spacing w:line="276" w:lineRule="auto"/>
              <w:jc w:val="left"/>
              <w:rPr>
                <w:rFonts w:hint="eastAsia" w:ascii="宋体" w:hAnsi="宋体" w:eastAsia="宋体" w:cs="宋体"/>
                <w:kern w:val="0"/>
                <w:sz w:val="24"/>
              </w:rPr>
            </w:pPr>
            <w:r>
              <w:rPr>
                <w:rFonts w:hint="eastAsia" w:ascii="宋体" w:hAnsi="宋体" w:eastAsia="宋体" w:cs="宋体"/>
                <w:kern w:val="0"/>
                <w:sz w:val="24"/>
              </w:rPr>
              <w:t>中标通知书发出之日起1个工作日内。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321" w:type="dxa"/>
            <w:noWrap w:val="0"/>
            <w:vAlign w:val="center"/>
          </w:tcPr>
          <w:p>
            <w:pPr>
              <w:spacing w:line="276" w:lineRule="auto"/>
              <w:jc w:val="center"/>
              <w:rPr>
                <w:rFonts w:hint="eastAsia" w:ascii="宋体" w:hAnsi="宋体" w:eastAsia="宋体" w:cs="宋体"/>
                <w:kern w:val="0"/>
                <w:sz w:val="24"/>
              </w:rPr>
            </w:pPr>
            <w:r>
              <w:rPr>
                <w:rFonts w:hint="eastAsia" w:ascii="宋体" w:hAnsi="宋体" w:eastAsia="宋体" w:cs="宋体"/>
                <w:kern w:val="0"/>
                <w:sz w:val="24"/>
              </w:rPr>
              <w:t>服务标准</w:t>
            </w:r>
          </w:p>
        </w:tc>
        <w:tc>
          <w:tcPr>
            <w:tcW w:w="6717" w:type="dxa"/>
            <w:noWrap w:val="0"/>
            <w:vAlign w:val="center"/>
          </w:tcPr>
          <w:p>
            <w:pPr>
              <w:spacing w:line="276" w:lineRule="auto"/>
              <w:jc w:val="left"/>
              <w:rPr>
                <w:rFonts w:hint="eastAsia" w:ascii="宋体" w:hAnsi="宋体" w:eastAsia="宋体" w:cs="宋体"/>
                <w:kern w:val="0"/>
                <w:sz w:val="24"/>
              </w:rPr>
            </w:pPr>
            <w:r>
              <w:rPr>
                <w:rFonts w:hint="eastAsia" w:ascii="宋体" w:hAnsi="宋体" w:eastAsia="宋体" w:cs="宋体"/>
                <w:kern w:val="0"/>
                <w:sz w:val="24"/>
              </w:rPr>
              <w:t>质量符合国家现行规范、规程、规定、标准要求，质量达到合格标准。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321" w:type="dxa"/>
            <w:noWrap w:val="0"/>
            <w:vAlign w:val="center"/>
          </w:tcPr>
          <w:p>
            <w:pPr>
              <w:spacing w:line="276" w:lineRule="auto"/>
              <w:jc w:val="center"/>
              <w:rPr>
                <w:rFonts w:hint="eastAsia" w:ascii="宋体" w:hAnsi="宋体" w:eastAsia="宋体" w:cs="宋体"/>
                <w:kern w:val="0"/>
                <w:sz w:val="24"/>
              </w:rPr>
            </w:pPr>
            <w:r>
              <w:rPr>
                <w:rFonts w:hint="eastAsia" w:ascii="宋体" w:hAnsi="宋体" w:eastAsia="宋体" w:cs="宋体"/>
                <w:kern w:val="0"/>
                <w:sz w:val="24"/>
              </w:rPr>
              <w:t>服务地点</w:t>
            </w:r>
          </w:p>
        </w:tc>
        <w:tc>
          <w:tcPr>
            <w:tcW w:w="6717" w:type="dxa"/>
            <w:noWrap w:val="0"/>
            <w:vAlign w:val="center"/>
          </w:tcPr>
          <w:p>
            <w:pPr>
              <w:spacing w:line="276" w:lineRule="auto"/>
              <w:jc w:val="left"/>
              <w:rPr>
                <w:rFonts w:hint="eastAsia" w:ascii="宋体" w:hAnsi="宋体" w:eastAsia="宋体" w:cs="宋体"/>
                <w:kern w:val="0"/>
                <w:sz w:val="24"/>
              </w:rPr>
            </w:pPr>
            <w:r>
              <w:rPr>
                <w:rFonts w:hint="eastAsia" w:ascii="宋体" w:hAnsi="宋体" w:eastAsia="宋体" w:cs="宋体"/>
                <w:kern w:val="0"/>
                <w:sz w:val="24"/>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321" w:type="dxa"/>
            <w:noWrap w:val="0"/>
            <w:vAlign w:val="center"/>
          </w:tcPr>
          <w:p>
            <w:pPr>
              <w:spacing w:line="276" w:lineRule="auto"/>
              <w:jc w:val="center"/>
              <w:rPr>
                <w:rFonts w:hint="eastAsia" w:ascii="宋体" w:hAnsi="宋体" w:eastAsia="宋体" w:cs="宋体"/>
                <w:kern w:val="0"/>
                <w:sz w:val="24"/>
              </w:rPr>
            </w:pPr>
            <w:r>
              <w:rPr>
                <w:rFonts w:hint="eastAsia" w:ascii="宋体" w:hAnsi="宋体" w:eastAsia="宋体" w:cs="宋体"/>
                <w:kern w:val="0"/>
                <w:sz w:val="24"/>
              </w:rPr>
              <w:t>服务技术方案</w:t>
            </w:r>
          </w:p>
        </w:tc>
        <w:tc>
          <w:tcPr>
            <w:tcW w:w="6717" w:type="dxa"/>
            <w:noWrap w:val="0"/>
            <w:vAlign w:val="center"/>
          </w:tcPr>
          <w:p>
            <w:pPr>
              <w:spacing w:line="276" w:lineRule="auto"/>
              <w:jc w:val="left"/>
              <w:rPr>
                <w:rFonts w:hint="eastAsia" w:ascii="宋体" w:hAnsi="宋体" w:eastAsia="宋体" w:cs="宋体"/>
                <w:kern w:val="0"/>
                <w:sz w:val="24"/>
              </w:rPr>
            </w:pPr>
            <w:r>
              <w:rPr>
                <w:rFonts w:hint="eastAsia" w:ascii="宋体" w:hAnsi="宋体" w:eastAsia="宋体" w:cs="宋体"/>
                <w:kern w:val="0"/>
                <w:sz w:val="24"/>
              </w:rPr>
              <w:t>投标人应提供完整的服务技术方案，方案应结合实际编制，否则将影响成交资格。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321" w:type="dxa"/>
            <w:noWrap w:val="0"/>
            <w:vAlign w:val="center"/>
          </w:tcPr>
          <w:p>
            <w:pPr>
              <w:spacing w:line="276" w:lineRule="auto"/>
              <w:jc w:val="center"/>
              <w:rPr>
                <w:rFonts w:hint="eastAsia" w:ascii="宋体" w:hAnsi="宋体" w:eastAsia="宋体" w:cs="宋体"/>
                <w:kern w:val="0"/>
                <w:sz w:val="24"/>
              </w:rPr>
            </w:pPr>
            <w:r>
              <w:rPr>
                <w:rFonts w:hint="eastAsia" w:ascii="宋体" w:hAnsi="宋体" w:eastAsia="宋体" w:cs="宋体"/>
                <w:kern w:val="0"/>
                <w:sz w:val="24"/>
              </w:rPr>
              <w:t>保质保量</w:t>
            </w:r>
          </w:p>
        </w:tc>
        <w:tc>
          <w:tcPr>
            <w:tcW w:w="6717" w:type="dxa"/>
            <w:noWrap w:val="0"/>
            <w:vAlign w:val="center"/>
          </w:tcPr>
          <w:p>
            <w:pPr>
              <w:spacing w:line="276" w:lineRule="auto"/>
              <w:jc w:val="left"/>
              <w:rPr>
                <w:rFonts w:hint="eastAsia" w:ascii="宋体" w:hAnsi="宋体" w:eastAsia="宋体" w:cs="宋体"/>
                <w:kern w:val="0"/>
                <w:sz w:val="24"/>
              </w:rPr>
            </w:pPr>
            <w:r>
              <w:rPr>
                <w:rFonts w:hint="eastAsia" w:ascii="宋体" w:hAnsi="宋体" w:eastAsia="宋体" w:cs="宋体"/>
                <w:kern w:val="0"/>
                <w:sz w:val="24"/>
              </w:rPr>
              <w:t>本项目工期紧任务重，投标人需承诺保质保量按规定期限完成任务，如达不到要求，需对采购人的损失承担责任。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321" w:type="dxa"/>
            <w:noWrap w:val="0"/>
            <w:vAlign w:val="center"/>
          </w:tcPr>
          <w:p>
            <w:pPr>
              <w:spacing w:line="276" w:lineRule="auto"/>
              <w:jc w:val="center"/>
              <w:rPr>
                <w:rFonts w:hint="eastAsia" w:ascii="宋体" w:hAnsi="宋体" w:eastAsia="宋体" w:cs="宋体"/>
                <w:kern w:val="0"/>
                <w:sz w:val="24"/>
              </w:rPr>
            </w:pPr>
            <w:r>
              <w:rPr>
                <w:rFonts w:hint="eastAsia" w:ascii="宋体" w:hAnsi="宋体" w:eastAsia="宋体" w:cs="宋体"/>
                <w:kern w:val="0"/>
                <w:sz w:val="24"/>
              </w:rPr>
              <w:t>履约保证金</w:t>
            </w:r>
          </w:p>
        </w:tc>
        <w:tc>
          <w:tcPr>
            <w:tcW w:w="6717" w:type="dxa"/>
            <w:noWrap w:val="0"/>
            <w:vAlign w:val="center"/>
          </w:tcPr>
          <w:p>
            <w:pPr>
              <w:spacing w:line="276" w:lineRule="auto"/>
              <w:jc w:val="left"/>
              <w:rPr>
                <w:rFonts w:hint="eastAsia" w:ascii="宋体" w:hAnsi="宋体" w:eastAsia="宋体" w:cs="宋体"/>
                <w:kern w:val="0"/>
                <w:sz w:val="24"/>
              </w:rPr>
            </w:pPr>
            <w:r>
              <w:rPr>
                <w:rFonts w:hint="eastAsia" w:ascii="宋体" w:hAnsi="宋体" w:eastAsia="宋体" w:cs="宋体"/>
                <w:kern w:val="0"/>
                <w:sz w:val="24"/>
              </w:rPr>
              <w:t>本项目不收取履约保证金。</w:t>
            </w:r>
          </w:p>
        </w:tc>
      </w:tr>
    </w:tbl>
    <w:p>
      <w:pPr>
        <w:widowControl/>
        <w:snapToGrid w:val="0"/>
        <w:spacing w:line="360" w:lineRule="auto"/>
        <w:rPr>
          <w:rFonts w:hint="eastAsia" w:ascii="黑体" w:hAnsi="宋体" w:eastAsia="黑体" w:cs="宋体"/>
          <w:b/>
          <w:kern w:val="0"/>
          <w:sz w:val="32"/>
          <w:szCs w:val="32"/>
        </w:rPr>
      </w:pPr>
    </w:p>
    <w:p>
      <w:pPr>
        <w:widowControl/>
        <w:snapToGrid w:val="0"/>
        <w:spacing w:line="360" w:lineRule="auto"/>
        <w:jc w:val="center"/>
        <w:rPr>
          <w:rFonts w:hint="eastAsia" w:ascii="宋体" w:hAnsi="宋体" w:cs="宋体"/>
          <w:kern w:val="0"/>
          <w:sz w:val="24"/>
        </w:rPr>
      </w:pPr>
      <w:r>
        <w:rPr>
          <w:rFonts w:hint="eastAsia" w:ascii="宋体" w:hAnsi="宋体" w:cs="宋体"/>
          <w:kern w:val="0"/>
          <w:sz w:val="24"/>
        </w:rPr>
        <w:t xml:space="preserve">                                   汝南县自然资源局</w:t>
      </w:r>
    </w:p>
    <w:p>
      <w:pPr>
        <w:widowControl/>
        <w:snapToGrid w:val="0"/>
        <w:spacing w:line="360" w:lineRule="auto"/>
        <w:jc w:val="center"/>
        <w:rPr>
          <w:rFonts w:hint="eastAsia" w:ascii="宋体" w:hAnsi="宋体" w:cs="宋体"/>
          <w:b/>
          <w:kern w:val="0"/>
          <w:sz w:val="24"/>
        </w:rPr>
      </w:pPr>
      <w:r>
        <w:rPr>
          <w:rFonts w:hint="eastAsia" w:ascii="宋体" w:hAnsi="宋体" w:cs="宋体"/>
          <w:kern w:val="0"/>
          <w:sz w:val="24"/>
        </w:rPr>
        <w:t xml:space="preserve">                                  2024 年</w:t>
      </w:r>
      <w:r>
        <w:rPr>
          <w:rFonts w:hint="eastAsia" w:ascii="宋体" w:hAnsi="宋体" w:cs="宋体"/>
          <w:kern w:val="0"/>
          <w:sz w:val="24"/>
          <w:lang w:val="en-US" w:eastAsia="zh-CN"/>
        </w:rPr>
        <w:t>6</w:t>
      </w:r>
      <w:r>
        <w:rPr>
          <w:rFonts w:hint="eastAsia" w:ascii="宋体" w:hAnsi="宋体" w:cs="宋体"/>
          <w:kern w:val="0"/>
          <w:sz w:val="24"/>
        </w:rPr>
        <w:t>月</w:t>
      </w:r>
      <w:r>
        <w:rPr>
          <w:rFonts w:hint="eastAsia" w:ascii="宋体" w:hAnsi="宋体" w:cs="宋体"/>
          <w:kern w:val="0"/>
          <w:sz w:val="24"/>
          <w:lang w:val="en-US" w:eastAsia="zh-CN"/>
        </w:rPr>
        <w:t>27</w:t>
      </w:r>
      <w:bookmarkStart w:id="17" w:name="_GoBack"/>
      <w:bookmarkEnd w:id="17"/>
      <w:r>
        <w:rPr>
          <w:rFonts w:hint="eastAsia" w:ascii="宋体" w:hAnsi="宋体" w:cs="宋体"/>
          <w:kern w:val="0"/>
          <w:sz w:val="24"/>
        </w:rPr>
        <w:t>日</w:t>
      </w:r>
      <w:r>
        <w:rPr>
          <w:rFonts w:hint="eastAsia" w:ascii="黑体" w:hAnsi="宋体" w:eastAsia="黑体" w:cs="宋体"/>
          <w:b/>
          <w:kern w:val="0"/>
          <w:sz w:val="32"/>
          <w:szCs w:val="32"/>
        </w:rPr>
        <w:br w:type="page"/>
      </w:r>
      <w:r>
        <w:rPr>
          <w:rFonts w:hint="eastAsia" w:ascii="黑体" w:hAnsi="宋体" w:eastAsia="黑体" w:cs="宋体"/>
          <w:b/>
          <w:kern w:val="0"/>
          <w:sz w:val="32"/>
          <w:szCs w:val="32"/>
        </w:rPr>
        <w:t>第三章  投标人须知</w:t>
      </w:r>
      <w:r>
        <w:rPr>
          <w:rFonts w:hint="eastAsia" w:ascii="宋体" w:hAnsi="宋体" w:cs="宋体"/>
          <w:b/>
          <w:kern w:val="0"/>
          <w:sz w:val="24"/>
        </w:rPr>
        <w:t xml:space="preserve"> </w:t>
      </w:r>
    </w:p>
    <w:p>
      <w:pPr>
        <w:widowControl/>
        <w:snapToGrid w:val="0"/>
        <w:spacing w:line="360" w:lineRule="auto"/>
        <w:jc w:val="center"/>
        <w:outlineLvl w:val="1"/>
        <w:rPr>
          <w:rFonts w:hint="eastAsia" w:ascii="宋体" w:hAnsi="宋体" w:cs="宋体"/>
          <w:b/>
          <w:kern w:val="0"/>
          <w:sz w:val="24"/>
        </w:rPr>
      </w:pPr>
      <w:r>
        <w:rPr>
          <w:rFonts w:hint="eastAsia" w:ascii="宋体" w:hAnsi="宋体" w:cs="宋体"/>
          <w:b/>
          <w:kern w:val="0"/>
          <w:sz w:val="24"/>
        </w:rPr>
        <w:t xml:space="preserve"> 投标人须知前附表</w:t>
      </w:r>
    </w:p>
    <w:tbl>
      <w:tblPr>
        <w:tblStyle w:val="27"/>
        <w:tblW w:w="988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9"/>
        <w:gridCol w:w="6"/>
        <w:gridCol w:w="901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869"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rFonts w:ascii="宋体" w:hAnsi="宋体" w:eastAsia="宋体" w:cs="宋体"/>
                <w:kern w:val="0"/>
                <w:sz w:val="24"/>
              </w:rPr>
            </w:pPr>
            <w:r>
              <w:rPr>
                <w:rFonts w:hint="eastAsia" w:ascii="宋体" w:hAnsi="宋体" w:eastAsia="宋体" w:cs="宋体"/>
                <w:kern w:val="0"/>
                <w:sz w:val="24"/>
              </w:rPr>
              <w:t>序号</w:t>
            </w:r>
          </w:p>
        </w:tc>
        <w:tc>
          <w:tcPr>
            <w:tcW w:w="9020"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ind w:firstLine="3240" w:firstLineChars="1350"/>
              <w:jc w:val="left"/>
              <w:rPr>
                <w:rFonts w:ascii="宋体" w:hAnsi="宋体" w:eastAsia="宋体" w:cs="宋体"/>
                <w:kern w:val="0"/>
                <w:sz w:val="24"/>
              </w:rPr>
            </w:pPr>
            <w:r>
              <w:rPr>
                <w:rFonts w:hint="eastAsia" w:ascii="宋体" w:hAnsi="宋体" w:eastAsia="宋体" w:cs="宋体"/>
                <w:kern w:val="0"/>
                <w:sz w:val="24"/>
              </w:rPr>
              <w:t>内容、要求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69"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rFonts w:ascii="宋体" w:hAnsi="宋体" w:eastAsia="宋体" w:cs="宋体"/>
                <w:kern w:val="0"/>
                <w:sz w:val="24"/>
              </w:rPr>
            </w:pPr>
            <w:r>
              <w:rPr>
                <w:rFonts w:hint="eastAsia" w:ascii="宋体" w:hAnsi="宋体" w:eastAsia="宋体" w:cs="宋体"/>
                <w:kern w:val="0"/>
                <w:sz w:val="24"/>
              </w:rPr>
              <w:t>1</w:t>
            </w:r>
          </w:p>
        </w:tc>
        <w:tc>
          <w:tcPr>
            <w:tcW w:w="9020"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left"/>
              <w:rPr>
                <w:rFonts w:hint="eastAsia" w:ascii="宋体" w:hAnsi="宋体" w:eastAsia="宋体" w:cs="宋体"/>
                <w:kern w:val="0"/>
                <w:sz w:val="24"/>
              </w:rPr>
            </w:pPr>
            <w:r>
              <w:rPr>
                <w:rFonts w:hint="eastAsia" w:ascii="宋体" w:hAnsi="宋体" w:eastAsia="宋体" w:cs="宋体"/>
                <w:kern w:val="0"/>
                <w:sz w:val="24"/>
              </w:rPr>
              <w:t>1.1 项目名称：汝南县自然资源局汝南县2017-2022 年高标准农田建设项目区内新增耕地储备项目</w:t>
            </w:r>
          </w:p>
          <w:p>
            <w:pPr>
              <w:widowControl/>
              <w:snapToGrid w:val="0"/>
              <w:spacing w:line="360" w:lineRule="auto"/>
              <w:jc w:val="left"/>
              <w:rPr>
                <w:rFonts w:hint="eastAsia" w:ascii="宋体" w:hAnsi="宋体" w:eastAsia="宋体" w:cs="宋体"/>
                <w:kern w:val="0"/>
                <w:sz w:val="24"/>
              </w:rPr>
            </w:pPr>
            <w:r>
              <w:rPr>
                <w:rFonts w:hint="eastAsia" w:ascii="宋体" w:hAnsi="宋体" w:eastAsia="宋体" w:cs="宋体"/>
                <w:kern w:val="0"/>
                <w:sz w:val="24"/>
              </w:rPr>
              <w:t>1.2 采购人名称：汝南县自然资源局</w:t>
            </w:r>
          </w:p>
          <w:p>
            <w:pPr>
              <w:widowControl/>
              <w:snapToGrid w:val="0"/>
              <w:spacing w:line="360" w:lineRule="auto"/>
              <w:jc w:val="left"/>
              <w:rPr>
                <w:rFonts w:ascii="宋体" w:hAnsi="宋体" w:eastAsia="宋体" w:cs="宋体"/>
                <w:kern w:val="0"/>
                <w:sz w:val="24"/>
              </w:rPr>
            </w:pPr>
            <w:r>
              <w:rPr>
                <w:rFonts w:hint="eastAsia" w:ascii="宋体" w:hAnsi="宋体" w:eastAsia="宋体" w:cs="宋体"/>
                <w:kern w:val="0"/>
                <w:sz w:val="24"/>
              </w:rPr>
              <w:t>1.3 项目内容：</w:t>
            </w:r>
            <w:r>
              <w:rPr>
                <w:rFonts w:hint="eastAsia" w:ascii="宋体" w:hAnsi="宋体"/>
                <w:sz w:val="24"/>
              </w:rPr>
              <w:t>汝南县2017-2022 年高标准农田建设项目区内新增耕地储备项目</w:t>
            </w:r>
          </w:p>
          <w:p>
            <w:pPr>
              <w:widowControl/>
              <w:snapToGrid w:val="0"/>
              <w:spacing w:line="360" w:lineRule="auto"/>
              <w:jc w:val="left"/>
              <w:rPr>
                <w:rFonts w:hint="eastAsia" w:ascii="宋体" w:hAnsi="宋体" w:eastAsia="宋体" w:cs="宋体"/>
                <w:kern w:val="0"/>
                <w:sz w:val="24"/>
              </w:rPr>
            </w:pPr>
            <w:r>
              <w:rPr>
                <w:rFonts w:hint="eastAsia" w:ascii="宋体" w:hAnsi="宋体" w:eastAsia="宋体" w:cs="宋体"/>
                <w:kern w:val="0"/>
                <w:sz w:val="24"/>
              </w:rPr>
              <w:t>1.4 项目编号：</w:t>
            </w:r>
            <w:r>
              <w:rPr>
                <w:rFonts w:hint="eastAsia" w:ascii="宋体" w:hAnsi="宋体" w:eastAsia="宋体"/>
                <w:sz w:val="24"/>
              </w:rPr>
              <w:t>汝公开[2024]45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869"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rFonts w:ascii="宋体" w:hAnsi="宋体" w:eastAsia="宋体" w:cs="宋体"/>
                <w:kern w:val="0"/>
                <w:sz w:val="24"/>
              </w:rPr>
            </w:pPr>
            <w:r>
              <w:rPr>
                <w:rFonts w:hint="eastAsia" w:ascii="宋体" w:hAnsi="宋体" w:eastAsia="宋体" w:cs="宋体"/>
                <w:kern w:val="0"/>
                <w:sz w:val="24"/>
              </w:rPr>
              <w:t>2</w:t>
            </w:r>
          </w:p>
        </w:tc>
        <w:tc>
          <w:tcPr>
            <w:tcW w:w="9020"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left"/>
              <w:rPr>
                <w:rFonts w:ascii="宋体" w:hAnsi="宋体" w:eastAsia="宋体" w:cs="宋体"/>
                <w:kern w:val="0"/>
                <w:sz w:val="24"/>
              </w:rPr>
            </w:pPr>
            <w:r>
              <w:rPr>
                <w:rFonts w:hint="eastAsia" w:ascii="宋体" w:hAnsi="宋体" w:eastAsia="宋体" w:cs="宋体"/>
                <w:kern w:val="0"/>
                <w:sz w:val="24"/>
              </w:rPr>
              <w:t>合格投标人：具备招标公告第2项规定的条件。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69"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rFonts w:ascii="宋体" w:hAnsi="宋体" w:eastAsia="宋体" w:cs="宋体"/>
                <w:kern w:val="0"/>
                <w:sz w:val="24"/>
              </w:rPr>
            </w:pPr>
            <w:r>
              <w:rPr>
                <w:rFonts w:hint="eastAsia" w:ascii="宋体" w:hAnsi="宋体" w:eastAsia="宋体" w:cs="宋体"/>
                <w:kern w:val="0"/>
                <w:sz w:val="24"/>
              </w:rPr>
              <w:t>3</w:t>
            </w:r>
          </w:p>
        </w:tc>
        <w:tc>
          <w:tcPr>
            <w:tcW w:w="9020"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left"/>
              <w:rPr>
                <w:rFonts w:ascii="宋体" w:hAnsi="宋体" w:eastAsia="宋体" w:cs="宋体"/>
                <w:kern w:val="0"/>
                <w:sz w:val="24"/>
              </w:rPr>
            </w:pPr>
            <w:r>
              <w:rPr>
                <w:rFonts w:hint="eastAsia" w:ascii="宋体" w:hAnsi="宋体" w:eastAsia="宋体" w:cs="宋体"/>
                <w:kern w:val="0"/>
                <w:sz w:val="24"/>
              </w:rPr>
              <w:t>投标报价及费用：</w:t>
            </w:r>
          </w:p>
          <w:p>
            <w:pPr>
              <w:widowControl/>
              <w:snapToGrid w:val="0"/>
              <w:spacing w:line="360" w:lineRule="auto"/>
              <w:jc w:val="left"/>
              <w:rPr>
                <w:rFonts w:hint="eastAsia" w:ascii="宋体" w:hAnsi="宋体" w:eastAsia="宋体" w:cs="宋体"/>
                <w:kern w:val="0"/>
                <w:sz w:val="24"/>
              </w:rPr>
            </w:pPr>
            <w:r>
              <w:rPr>
                <w:rFonts w:hint="eastAsia" w:ascii="宋体" w:hAnsi="宋体" w:eastAsia="宋体" w:cs="宋体"/>
                <w:kern w:val="0"/>
                <w:sz w:val="24"/>
              </w:rPr>
              <w:t>3.1 本项目投标以人民币报价。</w:t>
            </w:r>
          </w:p>
          <w:p>
            <w:pPr>
              <w:widowControl/>
              <w:snapToGrid w:val="0"/>
              <w:spacing w:line="360" w:lineRule="auto"/>
              <w:jc w:val="left"/>
              <w:rPr>
                <w:rFonts w:hint="eastAsia" w:ascii="宋体" w:hAnsi="宋体" w:eastAsia="宋体" w:cs="宋体"/>
                <w:kern w:val="0"/>
                <w:sz w:val="24"/>
              </w:rPr>
            </w:pPr>
            <w:r>
              <w:rPr>
                <w:rFonts w:hint="eastAsia" w:ascii="宋体" w:hAnsi="宋体" w:eastAsia="宋体" w:cs="宋体"/>
                <w:kern w:val="0"/>
                <w:sz w:val="24"/>
              </w:rPr>
              <w:t xml:space="preserve">3.2 </w:t>
            </w:r>
            <w:r>
              <w:rPr>
                <w:rFonts w:hint="eastAsia" w:eastAsia="宋体" w:cs="宋体"/>
                <w:kern w:val="0"/>
                <w:sz w:val="24"/>
              </w:rPr>
              <w:t>投标人的报价均超过</w:t>
            </w:r>
            <w:r>
              <w:rPr>
                <w:rFonts w:hint="eastAsia" w:ascii="宋体" w:hAnsi="宋体" w:eastAsia="宋体" w:cs="宋体"/>
                <w:kern w:val="0"/>
                <w:sz w:val="24"/>
              </w:rPr>
              <w:t>采购预算</w:t>
            </w:r>
            <w:r>
              <w:rPr>
                <w:rFonts w:hint="eastAsia" w:eastAsia="宋体" w:cs="宋体"/>
                <w:kern w:val="0"/>
                <w:sz w:val="24"/>
              </w:rPr>
              <w:t>，采购人不能支付的，按废标处理。</w:t>
            </w:r>
          </w:p>
          <w:p>
            <w:pPr>
              <w:widowControl/>
              <w:snapToGrid w:val="0"/>
              <w:spacing w:line="360" w:lineRule="auto"/>
              <w:jc w:val="left"/>
              <w:rPr>
                <w:rFonts w:ascii="宋体" w:hAnsi="宋体" w:eastAsia="宋体" w:cs="宋体"/>
                <w:kern w:val="0"/>
                <w:sz w:val="24"/>
              </w:rPr>
            </w:pPr>
            <w:r>
              <w:rPr>
                <w:rFonts w:eastAsia="宋体"/>
                <w:kern w:val="0"/>
                <w:sz w:val="24"/>
              </w:rPr>
              <w:t xml:space="preserve">3.3 </w:t>
            </w:r>
            <w:r>
              <w:rPr>
                <w:rFonts w:hint="eastAsia" w:eastAsia="宋体"/>
                <w:kern w:val="0"/>
                <w:sz w:val="24"/>
              </w:rPr>
              <w:t>服务费：本项目代理费根据相关规定计取。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869"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rFonts w:ascii="宋体" w:hAnsi="宋体" w:eastAsia="宋体" w:cs="宋体"/>
                <w:kern w:val="0"/>
                <w:sz w:val="24"/>
              </w:rPr>
            </w:pPr>
            <w:r>
              <w:rPr>
                <w:rFonts w:hint="eastAsia" w:ascii="宋体" w:hAnsi="宋体" w:eastAsia="宋体" w:cs="宋体"/>
                <w:kern w:val="0"/>
                <w:sz w:val="24"/>
              </w:rPr>
              <w:t>4</w:t>
            </w:r>
          </w:p>
        </w:tc>
        <w:tc>
          <w:tcPr>
            <w:tcW w:w="902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eastAsia="宋体" w:cs="宋体"/>
                <w:kern w:val="0"/>
                <w:sz w:val="24"/>
              </w:rPr>
            </w:pPr>
            <w:r>
              <w:rPr>
                <w:rFonts w:hint="eastAsia" w:ascii="宋体" w:hAnsi="宋体" w:eastAsia="宋体" w:cs="宋体"/>
                <w:kern w:val="0"/>
                <w:sz w:val="24"/>
              </w:rPr>
              <w:t>现场踏勘或标前答疑：本项目不组织现场踏勘或标前答疑会。投标人根据需要可以自行现场踏勘。投标人未到现场实地踏勘的，中标后签订合同时和履约过程中，不得以不完全了解现场情况为由，提出任何形式的增加合同价款或索赔的要求，投标人须对上述内容做出承诺否则视为未响应招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69"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rFonts w:ascii="宋体" w:hAnsi="宋体" w:eastAsia="宋体" w:cs="宋体"/>
                <w:kern w:val="0"/>
                <w:sz w:val="24"/>
              </w:rPr>
            </w:pPr>
            <w:r>
              <w:rPr>
                <w:rFonts w:hint="eastAsia" w:ascii="宋体" w:hAnsi="宋体" w:eastAsia="宋体" w:cs="宋体"/>
                <w:kern w:val="0"/>
                <w:sz w:val="24"/>
              </w:rPr>
              <w:t>5</w:t>
            </w:r>
          </w:p>
        </w:tc>
        <w:tc>
          <w:tcPr>
            <w:tcW w:w="9020"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left"/>
              <w:textAlignment w:val="bottom"/>
              <w:rPr>
                <w:rFonts w:hint="eastAsia" w:ascii="宋体" w:hAnsi="宋体" w:eastAsia="宋体" w:cs="宋体"/>
                <w:kern w:val="0"/>
                <w:sz w:val="24"/>
              </w:rPr>
            </w:pPr>
            <w:r>
              <w:rPr>
                <w:rFonts w:hint="eastAsia" w:ascii="宋体" w:hAnsi="宋体" w:eastAsia="宋体" w:cs="宋体"/>
                <w:kern w:val="0"/>
                <w:sz w:val="24"/>
              </w:rPr>
              <w:t>投标文件组成：加密的电子投标文件壹份（*.RNTF 格式，在会员系统指定位置上传）。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69"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rFonts w:ascii="宋体" w:hAnsi="宋体" w:eastAsia="宋体" w:cs="宋体"/>
                <w:kern w:val="0"/>
                <w:sz w:val="24"/>
              </w:rPr>
            </w:pPr>
            <w:r>
              <w:rPr>
                <w:rFonts w:hint="eastAsia" w:ascii="宋体" w:hAnsi="宋体" w:eastAsia="宋体" w:cs="宋体"/>
                <w:kern w:val="0"/>
                <w:sz w:val="24"/>
              </w:rPr>
              <w:t>6</w:t>
            </w:r>
          </w:p>
        </w:tc>
        <w:tc>
          <w:tcPr>
            <w:tcW w:w="9020"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left"/>
              <w:rPr>
                <w:rFonts w:ascii="宋体" w:hAnsi="宋体" w:eastAsia="宋体" w:cs="宋体"/>
                <w:kern w:val="0"/>
                <w:sz w:val="24"/>
              </w:rPr>
            </w:pPr>
            <w:r>
              <w:rPr>
                <w:rFonts w:hint="eastAsia" w:ascii="宋体" w:hAnsi="宋体" w:eastAsia="宋体" w:cs="宋体"/>
                <w:kern w:val="0"/>
                <w:sz w:val="24"/>
              </w:rPr>
              <w:t>投标截止时间及地点：详见招标公告。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69"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rFonts w:ascii="宋体" w:hAnsi="宋体" w:eastAsia="宋体" w:cs="宋体"/>
                <w:kern w:val="0"/>
                <w:sz w:val="24"/>
              </w:rPr>
            </w:pPr>
            <w:r>
              <w:rPr>
                <w:rFonts w:hint="eastAsia" w:ascii="宋体" w:hAnsi="宋体" w:eastAsia="宋体" w:cs="宋体"/>
                <w:kern w:val="0"/>
                <w:sz w:val="24"/>
              </w:rPr>
              <w:t>7</w:t>
            </w:r>
          </w:p>
        </w:tc>
        <w:tc>
          <w:tcPr>
            <w:tcW w:w="9020"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left"/>
              <w:rPr>
                <w:rFonts w:hint="eastAsia" w:ascii="宋体" w:hAnsi="宋体" w:eastAsia="宋体" w:cs="宋体"/>
                <w:kern w:val="0"/>
                <w:sz w:val="24"/>
              </w:rPr>
            </w:pPr>
            <w:r>
              <w:rPr>
                <w:rFonts w:hint="eastAsia" w:ascii="宋体" w:hAnsi="宋体" w:eastAsia="宋体" w:cs="宋体"/>
                <w:kern w:val="0"/>
                <w:sz w:val="24"/>
              </w:rPr>
              <w:t>开标时间及地点：详见招标公告。</w:t>
            </w:r>
          </w:p>
          <w:p>
            <w:pPr>
              <w:pStyle w:val="25"/>
              <w:ind w:firstLine="241"/>
            </w:pPr>
            <w:r>
              <w:rPr>
                <w:rFonts w:hint="eastAsia" w:ascii="宋体" w:hAnsi="宋体"/>
                <w:b/>
                <w:sz w:val="24"/>
              </w:rPr>
              <w:t>（电子投标文件必须凭制作投标文件所用的 CA 密匙在5分钟内完成解密）。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869"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rFonts w:ascii="宋体" w:hAnsi="宋体" w:eastAsia="宋体" w:cs="宋体"/>
                <w:kern w:val="0"/>
                <w:sz w:val="24"/>
              </w:rPr>
            </w:pPr>
            <w:r>
              <w:rPr>
                <w:rFonts w:hint="eastAsia" w:ascii="宋体" w:hAnsi="宋体" w:eastAsia="宋体" w:cs="宋体"/>
                <w:kern w:val="0"/>
                <w:sz w:val="24"/>
              </w:rPr>
              <w:t>8</w:t>
            </w:r>
          </w:p>
        </w:tc>
        <w:tc>
          <w:tcPr>
            <w:tcW w:w="9020"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left"/>
              <w:textAlignment w:val="bottom"/>
              <w:rPr>
                <w:rFonts w:hint="eastAsia" w:eastAsia="宋体" w:cs="宋体"/>
                <w:kern w:val="0"/>
                <w:sz w:val="24"/>
              </w:rPr>
            </w:pPr>
            <w:r>
              <w:rPr>
                <w:rFonts w:hint="eastAsia" w:ascii="宋体" w:hAnsi="宋体" w:eastAsia="宋体" w:cs="宋体"/>
                <w:kern w:val="0"/>
                <w:sz w:val="24"/>
              </w:rPr>
              <w:t>评标办法（含中标人和</w:t>
            </w:r>
            <w:r>
              <w:rPr>
                <w:rFonts w:hint="eastAsia" w:ascii="宋体" w:hAnsi="宋体" w:eastAsia="宋体" w:cs="宋体"/>
                <w:kern w:val="0"/>
                <w:sz w:val="24"/>
                <w:szCs w:val="18"/>
              </w:rPr>
              <w:t>中标候选人数量，</w:t>
            </w:r>
            <w:r>
              <w:rPr>
                <w:rFonts w:hint="eastAsia" w:eastAsia="宋体" w:cs="宋体"/>
                <w:kern w:val="0"/>
                <w:sz w:val="24"/>
              </w:rPr>
              <w:t>不超</w:t>
            </w:r>
            <w:r>
              <w:rPr>
                <w:rFonts w:hint="eastAsia" w:ascii="宋体" w:hAnsi="宋体" w:eastAsia="宋体" w:cs="宋体"/>
                <w:kern w:val="0"/>
                <w:sz w:val="24"/>
              </w:rPr>
              <w:t>过3个）</w:t>
            </w:r>
            <w:r>
              <w:rPr>
                <w:rFonts w:hint="eastAsia" w:eastAsia="宋体" w:cs="宋体"/>
                <w:kern w:val="0"/>
                <w:sz w:val="24"/>
              </w:rPr>
              <w:t>。本项目采用最低评标价法。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869"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rFonts w:ascii="宋体" w:hAnsi="宋体" w:eastAsia="宋体" w:cs="宋体"/>
                <w:kern w:val="0"/>
                <w:sz w:val="24"/>
              </w:rPr>
            </w:pPr>
            <w:r>
              <w:rPr>
                <w:rFonts w:hint="eastAsia" w:ascii="宋体" w:hAnsi="宋体" w:eastAsia="宋体" w:cs="宋体"/>
                <w:kern w:val="0"/>
                <w:sz w:val="24"/>
              </w:rPr>
              <w:t>9</w:t>
            </w:r>
          </w:p>
        </w:tc>
        <w:tc>
          <w:tcPr>
            <w:tcW w:w="9020"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left"/>
              <w:textAlignment w:val="bottom"/>
              <w:rPr>
                <w:rFonts w:ascii="宋体" w:hAnsi="宋体" w:eastAsia="宋体" w:cs="宋体"/>
                <w:kern w:val="0"/>
                <w:sz w:val="24"/>
              </w:rPr>
            </w:pPr>
            <w:r>
              <w:rPr>
                <w:rFonts w:hint="eastAsia" w:ascii="宋体" w:hAnsi="宋体" w:eastAsia="宋体" w:cs="宋体"/>
                <w:kern w:val="0"/>
                <w:sz w:val="24"/>
              </w:rPr>
              <w:t>中标公告及中标通知书：由采购人授权评标委员会直接推荐中标人和</w:t>
            </w:r>
            <w:r>
              <w:rPr>
                <w:rFonts w:hint="eastAsia" w:ascii="宋体" w:hAnsi="宋体" w:eastAsia="宋体" w:cs="宋体"/>
                <w:kern w:val="0"/>
                <w:sz w:val="24"/>
                <w:szCs w:val="18"/>
              </w:rPr>
              <w:t>中标候选人</w:t>
            </w:r>
            <w:r>
              <w:rPr>
                <w:rFonts w:hint="eastAsia" w:ascii="宋体" w:hAnsi="宋体" w:eastAsia="宋体" w:cs="宋体"/>
                <w:kern w:val="0"/>
                <w:sz w:val="24"/>
              </w:rPr>
              <w:t>。评审结束后，采购代理机构及时在河南</w:t>
            </w:r>
            <w:r>
              <w:rPr>
                <w:rFonts w:hint="eastAsia" w:ascii="宋体" w:hAnsi="宋体" w:eastAsia="宋体" w:cs="Arial"/>
                <w:kern w:val="0"/>
                <w:sz w:val="24"/>
              </w:rPr>
              <w:t>省政府采购网</w:t>
            </w:r>
            <w:r>
              <w:rPr>
                <w:rFonts w:ascii="宋体" w:hAnsi="宋体" w:eastAsia="宋体" w:cs="Arial"/>
                <w:kern w:val="0"/>
                <w:sz w:val="24"/>
              </w:rPr>
              <w:fldChar w:fldCharType="begin"/>
            </w:r>
            <w:r>
              <w:rPr>
                <w:rFonts w:ascii="宋体" w:hAnsi="宋体" w:eastAsia="宋体" w:cs="Arial"/>
                <w:kern w:val="0"/>
                <w:sz w:val="24"/>
              </w:rPr>
              <w:instrText xml:space="preserve"> HYPERLINK "http://www.sxztb.gov.cn/" </w:instrText>
            </w:r>
            <w:r>
              <w:rPr>
                <w:rFonts w:ascii="宋体" w:hAnsi="宋体" w:eastAsia="宋体" w:cs="Arial"/>
                <w:kern w:val="0"/>
                <w:sz w:val="24"/>
              </w:rPr>
              <w:fldChar w:fldCharType="separate"/>
            </w:r>
            <w:r>
              <w:rPr>
                <w:rFonts w:ascii="宋体" w:hAnsi="宋体" w:eastAsia="宋体" w:cs="Arial"/>
                <w:kern w:val="0"/>
                <w:sz w:val="24"/>
              </w:rPr>
              <w:fldChar w:fldCharType="end"/>
            </w:r>
            <w:r>
              <w:rPr>
                <w:rFonts w:hint="eastAsia" w:ascii="宋体" w:hAnsi="宋体" w:eastAsia="宋体" w:cs="Arial"/>
                <w:kern w:val="0"/>
                <w:sz w:val="24"/>
              </w:rPr>
              <w:t>等相关媒体上</w:t>
            </w:r>
            <w:r>
              <w:rPr>
                <w:rFonts w:hint="eastAsia" w:ascii="宋体" w:hAnsi="宋体" w:eastAsia="宋体" w:cs="宋体"/>
                <w:kern w:val="0"/>
                <w:sz w:val="24"/>
              </w:rPr>
              <w:t>发布中标公告，同时向中标人发出中标通知书。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69"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rFonts w:ascii="宋体" w:hAnsi="宋体" w:eastAsia="宋体" w:cs="宋体"/>
                <w:kern w:val="0"/>
                <w:sz w:val="24"/>
              </w:rPr>
            </w:pPr>
            <w:r>
              <w:rPr>
                <w:rFonts w:hint="eastAsia" w:ascii="宋体" w:hAnsi="宋体" w:eastAsia="宋体" w:cs="宋体"/>
                <w:kern w:val="0"/>
                <w:sz w:val="24"/>
              </w:rPr>
              <w:t>10</w:t>
            </w:r>
          </w:p>
        </w:tc>
        <w:tc>
          <w:tcPr>
            <w:tcW w:w="9020"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left"/>
              <w:textAlignment w:val="bottom"/>
              <w:rPr>
                <w:rFonts w:hint="eastAsia" w:ascii="宋体" w:hAnsi="宋体" w:eastAsia="宋体" w:cs="宋体"/>
                <w:kern w:val="0"/>
                <w:sz w:val="24"/>
              </w:rPr>
            </w:pPr>
            <w:r>
              <w:rPr>
                <w:rFonts w:hint="eastAsia" w:ascii="宋体" w:hAnsi="宋体" w:eastAsia="宋体" w:cs="宋体"/>
                <w:kern w:val="0"/>
                <w:sz w:val="24"/>
              </w:rPr>
              <w:t>投标保证金交纳与退还：本项目不收取投标保证金。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869"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rFonts w:ascii="宋体" w:hAnsi="宋体" w:eastAsia="宋体" w:cs="宋体"/>
                <w:kern w:val="0"/>
                <w:sz w:val="24"/>
              </w:rPr>
            </w:pPr>
            <w:r>
              <w:rPr>
                <w:rFonts w:hint="eastAsia" w:ascii="宋体" w:hAnsi="宋体" w:eastAsia="宋体" w:cs="宋体"/>
                <w:kern w:val="0"/>
                <w:sz w:val="24"/>
              </w:rPr>
              <w:t>11</w:t>
            </w:r>
          </w:p>
        </w:tc>
        <w:tc>
          <w:tcPr>
            <w:tcW w:w="9020"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left"/>
              <w:textAlignment w:val="bottom"/>
              <w:rPr>
                <w:rFonts w:ascii="宋体" w:hAnsi="宋体" w:eastAsia="宋体" w:cs="宋体"/>
                <w:kern w:val="0"/>
                <w:sz w:val="24"/>
              </w:rPr>
            </w:pPr>
            <w:r>
              <w:rPr>
                <w:rFonts w:hint="eastAsia" w:ascii="宋体" w:hAnsi="宋体" w:eastAsia="宋体" w:cs="宋体"/>
                <w:kern w:val="0"/>
                <w:sz w:val="24"/>
              </w:rPr>
              <w:t>签订合同：详见第二章采购需求（第四项商务要求）。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869"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rFonts w:ascii="宋体" w:hAnsi="宋体" w:eastAsia="宋体" w:cs="宋体"/>
                <w:kern w:val="0"/>
                <w:sz w:val="24"/>
              </w:rPr>
            </w:pPr>
            <w:r>
              <w:rPr>
                <w:rFonts w:hint="eastAsia" w:ascii="宋体" w:hAnsi="宋体" w:eastAsia="宋体" w:cs="宋体"/>
                <w:kern w:val="0"/>
                <w:sz w:val="24"/>
              </w:rPr>
              <w:t>12</w:t>
            </w:r>
          </w:p>
        </w:tc>
        <w:tc>
          <w:tcPr>
            <w:tcW w:w="9020"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left"/>
              <w:textAlignment w:val="bottom"/>
              <w:rPr>
                <w:rFonts w:ascii="宋体" w:hAnsi="宋体" w:eastAsia="宋体" w:cs="宋体"/>
                <w:kern w:val="0"/>
                <w:sz w:val="24"/>
              </w:rPr>
            </w:pPr>
            <w:r>
              <w:rPr>
                <w:rFonts w:hint="eastAsia" w:ascii="宋体" w:hAnsi="宋体" w:eastAsia="宋体" w:cs="宋体"/>
                <w:kern w:val="0"/>
                <w:sz w:val="24"/>
              </w:rPr>
              <w:t>履约保证金的收取及退还: 本项目不收取履约保证金。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6" w:hRule="atLeast"/>
        </w:trPr>
        <w:tc>
          <w:tcPr>
            <w:tcW w:w="869"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rFonts w:ascii="宋体" w:hAnsi="宋体" w:eastAsia="宋体" w:cs="宋体"/>
                <w:kern w:val="0"/>
                <w:sz w:val="24"/>
              </w:rPr>
            </w:pPr>
            <w:r>
              <w:rPr>
                <w:rFonts w:hint="eastAsia" w:ascii="宋体" w:hAnsi="宋体" w:eastAsia="宋体" w:cs="宋体"/>
                <w:kern w:val="0"/>
                <w:sz w:val="24"/>
              </w:rPr>
              <w:t>13</w:t>
            </w:r>
          </w:p>
        </w:tc>
        <w:tc>
          <w:tcPr>
            <w:tcW w:w="9020"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left"/>
              <w:textAlignment w:val="bottom"/>
              <w:rPr>
                <w:rFonts w:ascii="宋体" w:hAnsi="宋体" w:eastAsia="宋体" w:cs="宋体"/>
                <w:kern w:val="0"/>
                <w:sz w:val="24"/>
              </w:rPr>
            </w:pPr>
            <w:r>
              <w:rPr>
                <w:rFonts w:hint="eastAsia" w:ascii="宋体" w:hAnsi="宋体" w:eastAsia="宋体" w:cs="宋体"/>
                <w:kern w:val="0"/>
                <w:sz w:val="24"/>
              </w:rPr>
              <w:t>采购资金来源：财政资金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869" w:type="dxa"/>
            <w:tcBorders>
              <w:top w:val="single" w:color="auto" w:sz="4" w:space="0"/>
              <w:left w:val="single" w:color="auto" w:sz="4" w:space="0"/>
              <w:bottom w:val="nil"/>
              <w:right w:val="single" w:color="auto" w:sz="4" w:space="0"/>
            </w:tcBorders>
            <w:noWrap w:val="0"/>
            <w:vAlign w:val="center"/>
          </w:tcPr>
          <w:p>
            <w:pPr>
              <w:widowControl/>
              <w:snapToGrid w:val="0"/>
              <w:spacing w:line="360" w:lineRule="auto"/>
              <w:jc w:val="center"/>
              <w:rPr>
                <w:rFonts w:ascii="宋体" w:hAnsi="宋体" w:eastAsia="宋体" w:cs="宋体"/>
                <w:kern w:val="0"/>
                <w:sz w:val="24"/>
              </w:rPr>
            </w:pPr>
            <w:r>
              <w:rPr>
                <w:rFonts w:hint="eastAsia" w:ascii="宋体" w:hAnsi="宋体" w:eastAsia="宋体" w:cs="宋体"/>
                <w:kern w:val="0"/>
                <w:sz w:val="24"/>
              </w:rPr>
              <w:t>14</w:t>
            </w:r>
          </w:p>
        </w:tc>
        <w:tc>
          <w:tcPr>
            <w:tcW w:w="9020" w:type="dxa"/>
            <w:gridSpan w:val="2"/>
            <w:tcBorders>
              <w:top w:val="single" w:color="auto" w:sz="4" w:space="0"/>
              <w:left w:val="single" w:color="auto" w:sz="4" w:space="0"/>
              <w:bottom w:val="nil"/>
              <w:right w:val="single" w:color="auto" w:sz="4" w:space="0"/>
            </w:tcBorders>
            <w:noWrap w:val="0"/>
            <w:vAlign w:val="center"/>
          </w:tcPr>
          <w:p>
            <w:pPr>
              <w:widowControl/>
              <w:snapToGrid w:val="0"/>
              <w:spacing w:line="360" w:lineRule="auto"/>
              <w:jc w:val="left"/>
              <w:textAlignment w:val="bottom"/>
              <w:rPr>
                <w:rFonts w:hint="eastAsia" w:ascii="宋体" w:hAnsi="宋体" w:eastAsia="宋体" w:cs="宋体"/>
                <w:kern w:val="0"/>
                <w:sz w:val="24"/>
              </w:rPr>
            </w:pPr>
            <w:r>
              <w:rPr>
                <w:rFonts w:hint="eastAsia" w:ascii="宋体" w:hAnsi="宋体" w:eastAsia="宋体" w:cs="宋体"/>
                <w:kern w:val="0"/>
                <w:sz w:val="24"/>
              </w:rPr>
              <w:t>付款方式：详见第二章采购需求第四项商务要求。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69" w:type="dxa"/>
            <w:tcBorders>
              <w:top w:val="single" w:color="auto" w:sz="4" w:space="0"/>
              <w:left w:val="single" w:color="auto" w:sz="4" w:space="0"/>
              <w:bottom w:val="nil"/>
              <w:right w:val="single" w:color="auto" w:sz="4" w:space="0"/>
            </w:tcBorders>
            <w:noWrap w:val="0"/>
            <w:vAlign w:val="center"/>
          </w:tcPr>
          <w:p>
            <w:pPr>
              <w:widowControl/>
              <w:snapToGrid w:val="0"/>
              <w:spacing w:line="360" w:lineRule="auto"/>
              <w:jc w:val="center"/>
              <w:rPr>
                <w:rFonts w:ascii="宋体" w:hAnsi="宋体" w:eastAsia="宋体" w:cs="宋体"/>
                <w:kern w:val="0"/>
                <w:sz w:val="24"/>
              </w:rPr>
            </w:pPr>
            <w:r>
              <w:rPr>
                <w:rFonts w:hint="eastAsia" w:ascii="宋体" w:hAnsi="宋体" w:eastAsia="宋体" w:cs="宋体"/>
                <w:kern w:val="0"/>
                <w:sz w:val="24"/>
              </w:rPr>
              <w:t>15</w:t>
            </w:r>
          </w:p>
        </w:tc>
        <w:tc>
          <w:tcPr>
            <w:tcW w:w="9020" w:type="dxa"/>
            <w:gridSpan w:val="2"/>
            <w:tcBorders>
              <w:top w:val="single" w:color="auto" w:sz="4" w:space="0"/>
              <w:left w:val="single" w:color="auto" w:sz="4" w:space="0"/>
              <w:bottom w:val="nil"/>
              <w:right w:val="single" w:color="auto" w:sz="4" w:space="0"/>
            </w:tcBorders>
            <w:noWrap w:val="0"/>
            <w:vAlign w:val="center"/>
          </w:tcPr>
          <w:p>
            <w:pPr>
              <w:widowControl/>
              <w:snapToGrid w:val="0"/>
              <w:spacing w:line="360" w:lineRule="auto"/>
              <w:jc w:val="left"/>
              <w:textAlignment w:val="bottom"/>
              <w:rPr>
                <w:rFonts w:ascii="宋体" w:hAnsi="宋体" w:eastAsia="宋体" w:cs="宋体"/>
                <w:kern w:val="0"/>
                <w:sz w:val="24"/>
              </w:rPr>
            </w:pPr>
            <w:r>
              <w:rPr>
                <w:rFonts w:hint="eastAsia" w:ascii="宋体" w:hAnsi="宋体" w:eastAsia="宋体" w:cs="Arial"/>
                <w:kern w:val="0"/>
                <w:sz w:val="24"/>
              </w:rPr>
              <w:t>中标人可以以政府采购合同为担保向金融机构进行贷款融资。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69" w:type="dxa"/>
            <w:tcBorders>
              <w:top w:val="single" w:color="auto" w:sz="4" w:space="0"/>
              <w:left w:val="single" w:color="auto" w:sz="4" w:space="0"/>
              <w:bottom w:val="nil"/>
              <w:right w:val="single" w:color="auto" w:sz="4" w:space="0"/>
            </w:tcBorders>
            <w:noWrap w:val="0"/>
            <w:vAlign w:val="center"/>
          </w:tcPr>
          <w:p>
            <w:pPr>
              <w:widowControl/>
              <w:snapToGrid w:val="0"/>
              <w:spacing w:line="360" w:lineRule="auto"/>
              <w:jc w:val="center"/>
              <w:rPr>
                <w:rFonts w:ascii="宋体" w:hAnsi="宋体" w:eastAsia="宋体" w:cs="宋体"/>
                <w:kern w:val="0"/>
                <w:sz w:val="24"/>
              </w:rPr>
            </w:pPr>
            <w:r>
              <w:rPr>
                <w:rFonts w:hint="eastAsia" w:ascii="宋体" w:hAnsi="宋体" w:eastAsia="宋体" w:cs="宋体"/>
                <w:kern w:val="0"/>
                <w:sz w:val="24"/>
              </w:rPr>
              <w:t>16</w:t>
            </w:r>
          </w:p>
        </w:tc>
        <w:tc>
          <w:tcPr>
            <w:tcW w:w="9020"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left"/>
              <w:textAlignment w:val="bottom"/>
              <w:rPr>
                <w:rFonts w:hint="eastAsia" w:ascii="宋体" w:hAnsi="宋体" w:eastAsia="宋体" w:cs="Arial"/>
                <w:kern w:val="0"/>
                <w:sz w:val="24"/>
              </w:rPr>
            </w:pPr>
            <w:r>
              <w:rPr>
                <w:rFonts w:hint="eastAsia" w:ascii="宋体" w:hAnsi="宋体" w:eastAsia="宋体" w:cs="宋体"/>
                <w:kern w:val="0"/>
                <w:sz w:val="24"/>
              </w:rPr>
              <w:t>投标文件有效期：投标截止期结束后90日。</w:t>
            </w:r>
            <w:r>
              <w:rPr>
                <w:rFonts w:hint="eastAsia" w:ascii="宋体" w:hAnsi="宋体" w:eastAsia="宋体" w:cs="Arial"/>
                <w:kern w:val="0"/>
                <w:sz w:val="24"/>
              </w:rPr>
              <w:t>中标人的投标文件是合同的组成部分,有效期至合同完全履行止。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69" w:type="dxa"/>
            <w:tcBorders>
              <w:top w:val="single" w:color="auto" w:sz="4" w:space="0"/>
              <w:left w:val="single" w:color="auto" w:sz="4" w:space="0"/>
              <w:bottom w:val="nil"/>
              <w:right w:val="single" w:color="auto" w:sz="4" w:space="0"/>
            </w:tcBorders>
            <w:noWrap w:val="0"/>
            <w:vAlign w:val="center"/>
          </w:tcPr>
          <w:p>
            <w:pPr>
              <w:widowControl/>
              <w:snapToGrid w:val="0"/>
              <w:spacing w:line="360" w:lineRule="auto"/>
              <w:jc w:val="center"/>
              <w:rPr>
                <w:rFonts w:hint="eastAsia" w:ascii="宋体" w:hAnsi="宋体" w:eastAsia="宋体" w:cs="宋体"/>
                <w:kern w:val="0"/>
                <w:sz w:val="24"/>
              </w:rPr>
            </w:pPr>
            <w:r>
              <w:rPr>
                <w:rFonts w:hint="eastAsia" w:ascii="宋体" w:hAnsi="宋体" w:eastAsia="宋体" w:cs="宋体"/>
                <w:kern w:val="0"/>
                <w:sz w:val="24"/>
              </w:rPr>
              <w:t>17</w:t>
            </w:r>
          </w:p>
        </w:tc>
        <w:tc>
          <w:tcPr>
            <w:tcW w:w="9020" w:type="dxa"/>
            <w:gridSpan w:val="2"/>
            <w:tcBorders>
              <w:top w:val="single" w:color="auto" w:sz="4" w:space="0"/>
              <w:left w:val="single" w:color="auto" w:sz="4" w:space="0"/>
              <w:bottom w:val="nil"/>
              <w:right w:val="single" w:color="auto" w:sz="4" w:space="0"/>
            </w:tcBorders>
            <w:noWrap w:val="0"/>
            <w:vAlign w:val="center"/>
          </w:tcPr>
          <w:p>
            <w:pPr>
              <w:widowControl/>
              <w:spacing w:line="360" w:lineRule="auto"/>
              <w:jc w:val="left"/>
              <w:rPr>
                <w:rFonts w:hint="eastAsia" w:ascii="宋体" w:hAnsi="宋体" w:eastAsia="宋体" w:cs="宋体"/>
                <w:sz w:val="24"/>
              </w:rPr>
            </w:pPr>
            <w:r>
              <w:rPr>
                <w:rFonts w:hint="eastAsia" w:ascii="宋体" w:hAnsi="宋体" w:cs="宋体"/>
                <w:sz w:val="24"/>
              </w:rPr>
              <w:t>开标结束后，采购人将通过信用中国网站（www.creditchina.gov.cn）、中国政府采购网网站（www.ccgp.gov.cn）查询投标人是否被</w:t>
            </w:r>
            <w:r>
              <w:rPr>
                <w:rFonts w:hint="eastAsia" w:ascii="宋体" w:hAnsi="宋体" w:cs="宋体"/>
                <w:bCs/>
                <w:iCs/>
                <w:sz w:val="24"/>
                <w:lang w:bidi="ar"/>
              </w:rPr>
              <w:t>列入失信被执行人、税收违法违法失信主体和政府采购严重违法失信行为记录名单</w:t>
            </w:r>
            <w:r>
              <w:rPr>
                <w:rFonts w:hint="eastAsia" w:ascii="宋体" w:hAnsi="宋体" w:cs="宋体"/>
                <w:sz w:val="24"/>
              </w:rPr>
              <w:t>，并将查询结果</w:t>
            </w:r>
            <w:r>
              <w:rPr>
                <w:rFonts w:hint="eastAsia" w:ascii="宋体" w:hAnsi="宋体" w:cs="宋体"/>
                <w:sz w:val="24"/>
                <w:u w:val="single"/>
              </w:rPr>
              <w:t>存档</w:t>
            </w:r>
            <w:r>
              <w:rPr>
                <w:rFonts w:hint="eastAsia" w:ascii="宋体" w:hAnsi="宋体" w:cs="宋体"/>
                <w:sz w:val="24"/>
              </w:rPr>
              <w:t>。采购人查询之后，网站信息发生的任何变化不再作为评审依据；投标人自行提供的与网站信息不一致的其他证明材料不作为评审依据。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87" w:hRule="atLeast"/>
        </w:trPr>
        <w:tc>
          <w:tcPr>
            <w:tcW w:w="869"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rFonts w:hint="eastAsia" w:ascii="宋体" w:hAnsi="宋体" w:eastAsia="宋体" w:cs="宋体"/>
                <w:kern w:val="0"/>
                <w:sz w:val="24"/>
              </w:rPr>
            </w:pPr>
            <w:r>
              <w:rPr>
                <w:rFonts w:hint="eastAsia" w:ascii="宋体" w:hAnsi="宋体" w:eastAsia="宋体" w:cs="宋体"/>
                <w:kern w:val="0"/>
                <w:sz w:val="24"/>
              </w:rPr>
              <w:t>18</w:t>
            </w:r>
          </w:p>
        </w:tc>
        <w:tc>
          <w:tcPr>
            <w:tcW w:w="902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textAlignment w:val="bottom"/>
              <w:rPr>
                <w:rFonts w:ascii="宋体" w:hAnsi="宋体" w:eastAsia="宋体" w:cs="宋体"/>
                <w:kern w:val="0"/>
                <w:sz w:val="24"/>
              </w:rPr>
            </w:pPr>
            <w:r>
              <w:rPr>
                <w:rFonts w:hint="eastAsia" w:ascii="宋体" w:hAnsi="宋体" w:eastAsia="宋体" w:cs="宋体"/>
                <w:kern w:val="0"/>
                <w:sz w:val="24"/>
              </w:rPr>
              <w:t>解释：构成本招标文件的各个组成文件应互为解释，互为说明；如有不明确或不一致，构成合同文件组成内容的，以合同文件约定内容为准；除招标文件中有特殊规定外，仅适用于招标投标阶段的规定，按招标公告、投标人须知、评标办法、投标文件格式的先后顺序解释；同一组成文件中就同一事项的规定或约定不一致的，以编排顺序在后者为准；当招标文件与招标文件的澄清、修改或补充通知就同一内容的表述不一致时，以最后发出的书面文件为准。合同文件约定或后者明显错误的除外。</w:t>
            </w:r>
          </w:p>
          <w:p>
            <w:pPr>
              <w:widowControl/>
              <w:snapToGrid w:val="0"/>
              <w:spacing w:line="360" w:lineRule="auto"/>
              <w:jc w:val="left"/>
              <w:textAlignment w:val="bottom"/>
              <w:rPr>
                <w:rFonts w:ascii="宋体" w:hAnsi="宋体" w:eastAsia="宋体" w:cs="宋体"/>
                <w:kern w:val="0"/>
                <w:sz w:val="24"/>
              </w:rPr>
            </w:pPr>
            <w:r>
              <w:rPr>
                <w:rFonts w:hint="eastAsia" w:ascii="宋体" w:hAnsi="宋体" w:eastAsia="宋体" w:cs="宋体"/>
                <w:kern w:val="0"/>
                <w:sz w:val="24"/>
              </w:rPr>
              <w:t>按本款前述规定仍不能形成结论的，由采购人（或采购代理机构）负责解释。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After w:w="0" w:type="auto"/>
          <w:trHeight w:val="219" w:hRule="atLeast"/>
        </w:trPr>
        <w:tc>
          <w:tcPr>
            <w:tcW w:w="875"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contextualSpacing/>
              <w:jc w:val="center"/>
              <w:rPr>
                <w:rFonts w:hint="eastAsia" w:ascii="宋体" w:hAnsi="宋体" w:eastAsia="宋体" w:cs="宋体"/>
                <w:kern w:val="0"/>
                <w:sz w:val="24"/>
              </w:rPr>
            </w:pPr>
            <w:r>
              <w:rPr>
                <w:rFonts w:hint="eastAsia" w:ascii="宋体" w:hAnsi="宋体" w:eastAsia="宋体" w:cs="宋体"/>
                <w:kern w:val="0"/>
                <w:sz w:val="24"/>
              </w:rPr>
              <w:t>19</w:t>
            </w:r>
          </w:p>
        </w:tc>
        <w:tc>
          <w:tcPr>
            <w:tcW w:w="901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textAlignment w:val="bottom"/>
              <w:rPr>
                <w:rFonts w:hint="eastAsia" w:ascii="宋体" w:hAnsi="宋体" w:eastAsia="宋体" w:cs="宋体"/>
                <w:kern w:val="0"/>
                <w:sz w:val="24"/>
              </w:rPr>
            </w:pPr>
            <w:r>
              <w:rPr>
                <w:rFonts w:hint="eastAsia" w:ascii="宋体" w:hAnsi="宋体" w:eastAsia="宋体" w:cs="宋体"/>
                <w:kern w:val="0"/>
                <w:sz w:val="24"/>
              </w:rPr>
              <w:t>质疑和投诉：投标人认为招标文件使自己的合法权益受到损害的，应当在招标公告期限届满之日(或收到招标文件之日)起7个工作日之内向采购人或采购代理机构提出质疑；投标人认为招标过程和中标结果使自己的合法权益受到损害的，应当在知道或者应知其权益受到损害之日起7个工作日内提出质疑。逾期不再受理,投标人在法定质疑期内应一次性提出针对同一采购环节的质疑。关于对招标程序、招标文件格式性条款、评审结果的询问和质疑,请向采购代理机构提出；关于对投标人特殊资质要求、技术参数和技术标准、商务要求的询问和质疑，请向采购人提出。投标人对采购人或采购代理机构的质疑答复不满意,或采购人或采购代理机构未在规定时间内作出答复的，可以在答复期满后15个工作日内向汝南县政府采购管理办公室投诉。</w:t>
            </w:r>
          </w:p>
          <w:p>
            <w:pPr>
              <w:widowControl/>
              <w:spacing w:line="360" w:lineRule="auto"/>
              <w:jc w:val="left"/>
              <w:textAlignment w:val="bottom"/>
              <w:rPr>
                <w:rFonts w:hint="eastAsia" w:ascii="宋体" w:hAnsi="宋体" w:eastAsia="宋体" w:cs="宋体"/>
                <w:kern w:val="0"/>
                <w:sz w:val="24"/>
              </w:rPr>
            </w:pPr>
            <w:r>
              <w:rPr>
                <w:rFonts w:hint="eastAsia" w:ascii="宋体" w:hAnsi="宋体" w:eastAsia="宋体" w:cs="宋体"/>
                <w:kern w:val="0"/>
                <w:sz w:val="24"/>
              </w:rPr>
              <w:t>投诉专用渠道：https://www.hnzwfw.gov.cn/portal/department/001003027006010003019?region=411727000000&amp;creditCode=11412826005977099N</w:t>
            </w:r>
          </w:p>
          <w:p>
            <w:pPr>
              <w:widowControl/>
              <w:spacing w:line="360" w:lineRule="auto"/>
              <w:jc w:val="left"/>
              <w:textAlignment w:val="bottom"/>
              <w:rPr>
                <w:rFonts w:hint="eastAsia" w:eastAsia="宋体"/>
              </w:rPr>
            </w:pPr>
            <w:r>
              <w:rPr>
                <w:rFonts w:hint="eastAsia" w:ascii="宋体" w:hAnsi="宋体" w:eastAsia="宋体" w:cs="宋体"/>
                <w:kern w:val="0"/>
                <w:sz w:val="24"/>
              </w:rPr>
              <w:t>汝南县政府采购管理办公室：0396-8025558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After w:w="0" w:type="auto"/>
          <w:trHeight w:val="219" w:hRule="atLeast"/>
        </w:trPr>
        <w:tc>
          <w:tcPr>
            <w:tcW w:w="875" w:type="dxa"/>
            <w:gridSpan w:val="2"/>
            <w:tcBorders>
              <w:top w:val="single" w:color="auto" w:sz="4" w:space="0"/>
              <w:left w:val="single" w:color="auto" w:sz="4" w:space="0"/>
              <w:bottom w:val="nil"/>
              <w:right w:val="single" w:color="auto" w:sz="4" w:space="0"/>
            </w:tcBorders>
            <w:noWrap w:val="0"/>
            <w:vAlign w:val="center"/>
          </w:tcPr>
          <w:p>
            <w:pPr>
              <w:widowControl/>
              <w:snapToGrid w:val="0"/>
              <w:spacing w:line="360" w:lineRule="auto"/>
              <w:contextualSpacing/>
              <w:jc w:val="center"/>
              <w:rPr>
                <w:rFonts w:hint="eastAsia" w:ascii="宋体" w:hAnsi="宋体" w:cs="宋体"/>
                <w:kern w:val="0"/>
                <w:sz w:val="24"/>
              </w:rPr>
            </w:pPr>
            <w:r>
              <w:rPr>
                <w:rFonts w:hint="eastAsia" w:ascii="宋体" w:hAnsi="宋体" w:eastAsia="宋体" w:cs="宋体"/>
                <w:kern w:val="0"/>
                <w:sz w:val="24"/>
              </w:rPr>
              <w:t>20</w:t>
            </w:r>
          </w:p>
        </w:tc>
        <w:tc>
          <w:tcPr>
            <w:tcW w:w="9014" w:type="dxa"/>
            <w:tcBorders>
              <w:top w:val="single" w:color="auto" w:sz="4" w:space="0"/>
              <w:left w:val="single" w:color="auto" w:sz="4" w:space="0"/>
              <w:bottom w:val="nil"/>
              <w:right w:val="single" w:color="auto" w:sz="4" w:space="0"/>
            </w:tcBorders>
            <w:noWrap w:val="0"/>
            <w:vAlign w:val="center"/>
          </w:tcPr>
          <w:p>
            <w:pPr>
              <w:spacing w:line="360" w:lineRule="auto"/>
              <w:contextualSpacing/>
              <w:rPr>
                <w:rFonts w:hint="eastAsia" w:ascii="宋体" w:hAnsi="宋体"/>
                <w:b/>
                <w:bCs/>
                <w:kern w:val="0"/>
                <w:sz w:val="24"/>
              </w:rPr>
            </w:pPr>
            <w:r>
              <w:rPr>
                <w:rFonts w:hint="eastAsia" w:ascii="宋体" w:hAnsi="宋体" w:eastAsia="宋体"/>
                <w:b/>
                <w:bCs/>
                <w:kern w:val="0"/>
                <w:sz w:val="24"/>
              </w:rPr>
              <w:t>本项目使用远程不见面交易的模式。投标人须在投标截止时间前制作并提交。加密的电子投标文件（.zmdtf 格式）, 应在投标截止时间前通过“驻马店市公共资源交易中心（https://ggzy.zhumadian.gov.cn）”电子交易平台内上传，逾期上传投标将被拒绝。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After w:w="0" w:type="auto"/>
          <w:trHeight w:val="219" w:hRule="atLeast"/>
        </w:trPr>
        <w:tc>
          <w:tcPr>
            <w:tcW w:w="875" w:type="dxa"/>
            <w:gridSpan w:val="2"/>
            <w:tcBorders>
              <w:top w:val="single" w:color="auto" w:sz="4" w:space="0"/>
              <w:left w:val="single" w:color="auto" w:sz="4" w:space="0"/>
              <w:bottom w:val="nil"/>
              <w:right w:val="single" w:color="auto" w:sz="4" w:space="0"/>
            </w:tcBorders>
            <w:noWrap w:val="0"/>
            <w:vAlign w:val="center"/>
          </w:tcPr>
          <w:p>
            <w:pPr>
              <w:widowControl/>
              <w:snapToGrid w:val="0"/>
              <w:spacing w:line="360" w:lineRule="auto"/>
              <w:contextualSpacing/>
              <w:jc w:val="center"/>
              <w:rPr>
                <w:rFonts w:hint="eastAsia" w:ascii="宋体" w:hAnsi="宋体" w:cs="宋体"/>
                <w:kern w:val="0"/>
                <w:sz w:val="24"/>
              </w:rPr>
            </w:pPr>
            <w:r>
              <w:rPr>
                <w:rFonts w:hint="eastAsia" w:ascii="宋体" w:hAnsi="宋体" w:eastAsia="宋体" w:cs="宋体"/>
                <w:kern w:val="0"/>
                <w:sz w:val="24"/>
              </w:rPr>
              <w:t>21</w:t>
            </w:r>
          </w:p>
        </w:tc>
        <w:tc>
          <w:tcPr>
            <w:tcW w:w="9014" w:type="dxa"/>
            <w:tcBorders>
              <w:top w:val="single" w:color="auto" w:sz="4" w:space="0"/>
              <w:left w:val="single" w:color="auto" w:sz="4" w:space="0"/>
              <w:bottom w:val="nil"/>
              <w:right w:val="single" w:color="auto" w:sz="4" w:space="0"/>
            </w:tcBorders>
            <w:noWrap w:val="0"/>
            <w:vAlign w:val="center"/>
          </w:tcPr>
          <w:p>
            <w:pPr>
              <w:spacing w:line="360" w:lineRule="auto"/>
              <w:contextualSpacing/>
              <w:rPr>
                <w:rFonts w:hint="eastAsia" w:ascii="宋体" w:hAnsi="宋体" w:eastAsia="宋体"/>
                <w:b/>
                <w:bCs/>
                <w:kern w:val="0"/>
                <w:sz w:val="24"/>
              </w:rPr>
            </w:pPr>
            <w:r>
              <w:rPr>
                <w:rFonts w:hint="eastAsia" w:ascii="宋体" w:hAnsi="宋体" w:eastAsia="宋体"/>
                <w:b/>
                <w:bCs/>
                <w:kern w:val="0"/>
                <w:sz w:val="24"/>
              </w:rPr>
              <w:t>投标人注册:</w:t>
            </w:r>
          </w:p>
          <w:p>
            <w:pPr>
              <w:spacing w:line="360" w:lineRule="auto"/>
              <w:contextualSpacing/>
              <w:rPr>
                <w:rFonts w:hint="eastAsia" w:ascii="宋体" w:hAnsi="宋体"/>
                <w:b/>
                <w:bCs/>
                <w:kern w:val="0"/>
                <w:sz w:val="24"/>
              </w:rPr>
            </w:pPr>
            <w:r>
              <w:rPr>
                <w:rFonts w:hint="eastAsia"/>
              </w:rPr>
              <w:t xml:space="preserve"> </w:t>
            </w:r>
            <w:r>
              <w:rPr>
                <w:rFonts w:hint="eastAsia" w:ascii="宋体" w:hAnsi="宋体" w:eastAsia="宋体"/>
                <w:bCs/>
                <w:kern w:val="0"/>
                <w:sz w:val="24"/>
              </w:rPr>
              <w:t>投标人首先通过“驻马店市公共资源交易中心（https://ggzy.zhumadiany.gov.cn/tpfront）”网站“投标人登陆版块”进行交易主体免费注册，然后按网站下载中心（其他）“诚信库申报操作手册”指导填报企业信息和上传有关资料原件的扫描件，完善诚信库信息，提交并完善企业投标所需资料信息，由企业自行核验通过，最后自行选择CA锁发布机构（信安CA、华测CA、深圳CA、北京CA），并沟通CA办理所需资料与办理方式(信安CA：0371-96596  华测CA：4006202211  深圳CA：4001123838  北京CA：4009197888)，完成CA密钥的办理，完成注册。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After w:w="0" w:type="auto"/>
          <w:trHeight w:val="219" w:hRule="atLeast"/>
        </w:trPr>
        <w:tc>
          <w:tcPr>
            <w:tcW w:w="875" w:type="dxa"/>
            <w:gridSpan w:val="2"/>
            <w:tcBorders>
              <w:top w:val="single" w:color="auto" w:sz="4" w:space="0"/>
              <w:left w:val="single" w:color="auto" w:sz="4" w:space="0"/>
              <w:bottom w:val="nil"/>
              <w:right w:val="single" w:color="auto" w:sz="4" w:space="0"/>
            </w:tcBorders>
            <w:noWrap w:val="0"/>
            <w:vAlign w:val="center"/>
          </w:tcPr>
          <w:p>
            <w:pPr>
              <w:widowControl/>
              <w:snapToGrid w:val="0"/>
              <w:spacing w:line="360" w:lineRule="auto"/>
              <w:contextualSpacing/>
              <w:jc w:val="center"/>
              <w:rPr>
                <w:rFonts w:hint="eastAsia" w:ascii="宋体" w:hAnsi="宋体" w:cs="宋体"/>
                <w:kern w:val="0"/>
                <w:sz w:val="24"/>
              </w:rPr>
            </w:pPr>
            <w:r>
              <w:rPr>
                <w:rFonts w:hint="eastAsia" w:ascii="宋体" w:hAnsi="宋体" w:eastAsia="宋体" w:cs="宋体"/>
                <w:kern w:val="0"/>
                <w:sz w:val="24"/>
              </w:rPr>
              <w:t>22</w:t>
            </w:r>
          </w:p>
        </w:tc>
        <w:tc>
          <w:tcPr>
            <w:tcW w:w="9014" w:type="dxa"/>
            <w:tcBorders>
              <w:top w:val="single" w:color="auto" w:sz="4" w:space="0"/>
              <w:left w:val="single" w:color="auto" w:sz="4" w:space="0"/>
              <w:bottom w:val="nil"/>
              <w:right w:val="single" w:color="auto" w:sz="4" w:space="0"/>
            </w:tcBorders>
            <w:noWrap w:val="0"/>
            <w:vAlign w:val="center"/>
          </w:tcPr>
          <w:p>
            <w:pPr>
              <w:spacing w:line="360" w:lineRule="auto"/>
              <w:contextualSpacing/>
              <w:rPr>
                <w:rFonts w:hint="eastAsia" w:eastAsia="宋体"/>
              </w:rPr>
            </w:pPr>
            <w:r>
              <w:rPr>
                <w:rFonts w:hint="eastAsia" w:ascii="宋体" w:hAnsi="宋体" w:eastAsia="宋体"/>
                <w:b/>
                <w:bCs/>
                <w:kern w:val="0"/>
                <w:sz w:val="24"/>
              </w:rPr>
              <w:t>招标文件下载:</w:t>
            </w:r>
            <w:r>
              <w:rPr>
                <w:rFonts w:hint="eastAsia"/>
              </w:rPr>
              <w:t xml:space="preserve"> </w:t>
            </w:r>
          </w:p>
          <w:p>
            <w:pPr>
              <w:spacing w:line="360" w:lineRule="auto"/>
              <w:contextualSpacing/>
              <w:rPr>
                <w:rFonts w:hint="eastAsia" w:ascii="宋体" w:hAnsi="宋体"/>
                <w:bCs/>
                <w:kern w:val="0"/>
                <w:sz w:val="24"/>
              </w:rPr>
            </w:pPr>
            <w:r>
              <w:rPr>
                <w:rFonts w:hint="eastAsia" w:ascii="宋体" w:hAnsi="宋体" w:eastAsia="宋体"/>
                <w:bCs/>
                <w:kern w:val="0"/>
                <w:sz w:val="24"/>
              </w:rPr>
              <w:t>凡有意参加投标者，登录“交易平台网站”（https://ggzy.zhumadian.gov.cn/RNTPFront/），凭领取的企业身份认证锁（CA密钥）登录系统进行网上投标报名。在“交易平台网站”（https://ggzy.zhumadian.gov.cn/RNTPFront/）免费下载招标文件，登录“交易平台网站”（https://ggzy.zhumadian.gov.cn/RNTPFront/），凭领取的企业身份认证锁（CA密钥）登录系统进行网上投标报名。在“交易平台网站”（https://ggzy.zhumadian.gov.cn/RNTPFront/）下载招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After w:w="0" w:type="auto"/>
          <w:trHeight w:val="219" w:hRule="atLeast"/>
        </w:trPr>
        <w:tc>
          <w:tcPr>
            <w:tcW w:w="875"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contextualSpacing/>
              <w:jc w:val="center"/>
              <w:rPr>
                <w:rFonts w:hint="eastAsia" w:ascii="宋体" w:hAnsi="宋体" w:cs="宋体"/>
                <w:kern w:val="0"/>
                <w:sz w:val="24"/>
              </w:rPr>
            </w:pPr>
            <w:r>
              <w:rPr>
                <w:rFonts w:hint="eastAsia" w:ascii="宋体" w:hAnsi="宋体" w:eastAsia="宋体" w:cs="宋体"/>
                <w:kern w:val="0"/>
                <w:sz w:val="24"/>
              </w:rPr>
              <w:t>23</w:t>
            </w:r>
          </w:p>
        </w:tc>
        <w:tc>
          <w:tcPr>
            <w:tcW w:w="9014" w:type="dxa"/>
            <w:tcBorders>
              <w:top w:val="single" w:color="auto" w:sz="4" w:space="0"/>
              <w:left w:val="single" w:color="auto" w:sz="4" w:space="0"/>
              <w:bottom w:val="single" w:color="auto" w:sz="4" w:space="0"/>
              <w:right w:val="single" w:color="auto" w:sz="4" w:space="0"/>
            </w:tcBorders>
            <w:noWrap w:val="0"/>
            <w:vAlign w:val="center"/>
          </w:tcPr>
          <w:p>
            <w:pPr>
              <w:spacing w:line="360" w:lineRule="auto"/>
              <w:contextualSpacing/>
              <w:rPr>
                <w:rFonts w:hint="eastAsia" w:eastAsia="宋体"/>
              </w:rPr>
            </w:pPr>
            <w:r>
              <w:rPr>
                <w:rFonts w:hint="eastAsia" w:ascii="宋体" w:hAnsi="宋体" w:eastAsia="宋体"/>
                <w:b/>
                <w:bCs/>
                <w:kern w:val="0"/>
                <w:sz w:val="24"/>
              </w:rPr>
              <w:t>投标文件制作:</w:t>
            </w:r>
            <w:r>
              <w:rPr>
                <w:rFonts w:hint="eastAsia"/>
              </w:rPr>
              <w:t xml:space="preserve"> </w:t>
            </w:r>
          </w:p>
          <w:p>
            <w:pPr>
              <w:spacing w:line="360" w:lineRule="auto"/>
              <w:contextualSpacing/>
              <w:rPr>
                <w:rFonts w:hint="eastAsia" w:ascii="宋体" w:hAnsi="宋体" w:eastAsia="宋体"/>
                <w:bCs/>
                <w:kern w:val="0"/>
                <w:sz w:val="24"/>
              </w:rPr>
            </w:pPr>
            <w:r>
              <w:rPr>
                <w:rFonts w:hint="eastAsia" w:ascii="宋体" w:hAnsi="宋体" w:eastAsia="宋体"/>
                <w:bCs/>
                <w:kern w:val="0"/>
                <w:sz w:val="24"/>
              </w:rPr>
              <w:t>1、投标人通过“驻马店市公共资源交易中心（https://ggzy.zhumadian.gov.cn/tpfront）”网站下载中心（政府采购类）：下载“新点投标文件制作软件（驻马店）”。</w:t>
            </w:r>
          </w:p>
          <w:p>
            <w:pPr>
              <w:spacing w:line="360" w:lineRule="auto"/>
              <w:contextualSpacing/>
              <w:rPr>
                <w:rFonts w:hint="eastAsia" w:ascii="宋体" w:hAnsi="宋体" w:eastAsia="宋体"/>
                <w:bCs/>
                <w:kern w:val="0"/>
                <w:sz w:val="24"/>
              </w:rPr>
            </w:pPr>
            <w:r>
              <w:rPr>
                <w:rFonts w:hint="eastAsia" w:ascii="宋体" w:hAnsi="宋体" w:eastAsia="宋体"/>
                <w:bCs/>
                <w:kern w:val="0"/>
                <w:sz w:val="24"/>
              </w:rPr>
              <w:t>2、投标人凭 CA 密钥登陆交易系统下载招标文件(.zmdzf 格 式)。</w:t>
            </w:r>
          </w:p>
          <w:p>
            <w:pPr>
              <w:spacing w:line="360" w:lineRule="auto"/>
              <w:contextualSpacing/>
              <w:rPr>
                <w:rFonts w:hint="eastAsia" w:ascii="宋体" w:hAnsi="宋体" w:eastAsia="宋体"/>
                <w:bCs/>
                <w:kern w:val="0"/>
                <w:sz w:val="24"/>
              </w:rPr>
            </w:pPr>
            <w:r>
              <w:rPr>
                <w:rFonts w:hint="eastAsia" w:ascii="宋体" w:hAnsi="宋体" w:eastAsia="宋体"/>
                <w:bCs/>
                <w:kern w:val="0"/>
                <w:sz w:val="24"/>
              </w:rPr>
              <w:t>3、投标人须在投标文件递交截止时间前制作并提交:加密的电子投标文件壹份（*.zmdtf 格式，在会员系统指定位置上传）。</w:t>
            </w:r>
          </w:p>
          <w:p>
            <w:pPr>
              <w:numPr>
                <w:ilvl w:val="0"/>
                <w:numId w:val="4"/>
              </w:numPr>
              <w:spacing w:line="360" w:lineRule="auto"/>
              <w:contextualSpacing/>
              <w:rPr>
                <w:rFonts w:hint="eastAsia" w:ascii="宋体" w:hAnsi="宋体" w:eastAsia="宋体"/>
                <w:bCs/>
                <w:kern w:val="0"/>
                <w:sz w:val="24"/>
              </w:rPr>
            </w:pPr>
            <w:r>
              <w:rPr>
                <w:rFonts w:hint="eastAsia" w:ascii="宋体" w:hAnsi="宋体" w:eastAsia="宋体"/>
                <w:bCs/>
                <w:kern w:val="0"/>
                <w:sz w:val="24"/>
              </w:rPr>
              <w:t>加密的电子投标文件为“驻马店市公共资源交易中心（https://ggzy.zhumadian.gov.cn）”网站提供的“新点投标文件制作软件（驻马店）”制作生成的加密版投标文件。</w:t>
            </w:r>
          </w:p>
          <w:p>
            <w:pPr>
              <w:spacing w:line="360" w:lineRule="auto"/>
              <w:contextualSpacing/>
              <w:rPr>
                <w:rFonts w:hint="eastAsia" w:ascii="宋体" w:hAnsi="宋体" w:eastAsia="宋体"/>
                <w:bCs/>
                <w:kern w:val="0"/>
                <w:sz w:val="24"/>
              </w:rPr>
            </w:pPr>
            <w:r>
              <w:rPr>
                <w:rFonts w:hint="eastAsia" w:ascii="宋体" w:hAnsi="宋体" w:eastAsia="宋体"/>
                <w:bCs/>
                <w:kern w:val="0"/>
                <w:sz w:val="24"/>
              </w:rPr>
              <w:t>5、投标人在编制电子投标文件时，生成后的电子投标文件须按招标文件的格式要求完成电子签字或盖章。“开标一览表”报价将作为电子开标的唱标依据。其他要求签字盖章的招标文件格式内容，投标人须将盖章签字后的扫描图片替换到相应格式中。</w:t>
            </w:r>
          </w:p>
          <w:p>
            <w:pPr>
              <w:spacing w:line="360" w:lineRule="auto"/>
              <w:contextualSpacing/>
              <w:rPr>
                <w:rFonts w:hint="eastAsia" w:ascii="宋体" w:hAnsi="宋体" w:eastAsia="宋体"/>
                <w:bCs/>
                <w:kern w:val="0"/>
                <w:sz w:val="24"/>
              </w:rPr>
            </w:pPr>
            <w:r>
              <w:rPr>
                <w:rFonts w:hint="eastAsia" w:ascii="宋体" w:hAnsi="宋体" w:eastAsia="宋体"/>
                <w:bCs/>
                <w:kern w:val="0"/>
                <w:sz w:val="24"/>
              </w:rPr>
              <w:t>6、招标文件格式所要求包含的全部资料应全部制作在投标文件内，严格按照本项目招标文件所有格式如实填写（不涉及的内容除外），不应存在漏项或缺项，否则将存在投标文件被拒绝的风险。</w:t>
            </w:r>
          </w:p>
          <w:p>
            <w:pPr>
              <w:spacing w:line="360" w:lineRule="auto"/>
              <w:contextualSpacing/>
              <w:rPr>
                <w:rFonts w:hint="eastAsia" w:ascii="宋体" w:hAnsi="宋体" w:eastAsia="宋体"/>
                <w:bCs/>
                <w:kern w:val="0"/>
                <w:sz w:val="24"/>
              </w:rPr>
            </w:pPr>
            <w:r>
              <w:rPr>
                <w:rFonts w:hint="eastAsia" w:ascii="宋体" w:hAnsi="宋体" w:eastAsia="宋体"/>
                <w:bCs/>
                <w:kern w:val="0"/>
                <w:sz w:val="24"/>
              </w:rPr>
              <w:t>7、投标文件以外的任何资料采购人和代理机构将拒收。</w:t>
            </w:r>
          </w:p>
          <w:p>
            <w:pPr>
              <w:spacing w:line="360" w:lineRule="auto"/>
              <w:contextualSpacing/>
              <w:rPr>
                <w:rFonts w:hint="eastAsia" w:ascii="宋体" w:hAnsi="宋体" w:eastAsia="宋体"/>
                <w:bCs/>
                <w:kern w:val="0"/>
                <w:sz w:val="24"/>
              </w:rPr>
            </w:pPr>
            <w:r>
              <w:rPr>
                <w:rFonts w:hint="eastAsia" w:ascii="宋体" w:hAnsi="宋体" w:eastAsia="宋体"/>
                <w:bCs/>
                <w:kern w:val="0"/>
                <w:sz w:val="24"/>
              </w:rPr>
              <w:t>8、投标人编辑电子投标文件时，根据招标文件要求用法人 CA 密钥和企业CA 密钥进行签章制作；最后一步生成电子投标文件（.zmdtf 格式和.nzmdtf 格式）时，只能用本单位的企业 CA 密钥。</w:t>
            </w:r>
          </w:p>
          <w:p>
            <w:pPr>
              <w:spacing w:line="360" w:lineRule="auto"/>
              <w:contextualSpacing/>
              <w:rPr>
                <w:rFonts w:hint="eastAsia" w:ascii="宋体" w:hAnsi="宋体"/>
                <w:b/>
                <w:bCs/>
                <w:kern w:val="0"/>
                <w:sz w:val="24"/>
              </w:rPr>
            </w:pPr>
            <w:r>
              <w:rPr>
                <w:rFonts w:hint="eastAsia" w:ascii="宋体" w:hAnsi="宋体" w:eastAsia="宋体"/>
                <w:bCs/>
                <w:kern w:val="0"/>
                <w:sz w:val="24"/>
              </w:rPr>
              <w:t>9、电子投标文件制作流程，可参考驻马店市公共资源交易中心官方网站的，下载中心板块的视频（https://ggzy.zhumadian.gov.cn/TPFront/InfoDetail/?InfoID=844e0ea7-2b6c-425d-99f6-91bd5b500e5e&amp;CategoryNum=026002）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After w:w="0" w:type="auto"/>
          <w:trHeight w:val="219" w:hRule="atLeast"/>
        </w:trPr>
        <w:tc>
          <w:tcPr>
            <w:tcW w:w="875" w:type="dxa"/>
            <w:gridSpan w:val="2"/>
            <w:tcBorders>
              <w:top w:val="single" w:color="auto" w:sz="4" w:space="0"/>
              <w:left w:val="single" w:color="auto" w:sz="4" w:space="0"/>
              <w:bottom w:val="nil"/>
              <w:right w:val="single" w:color="auto" w:sz="4" w:space="0"/>
            </w:tcBorders>
            <w:noWrap w:val="0"/>
            <w:vAlign w:val="center"/>
          </w:tcPr>
          <w:p>
            <w:pPr>
              <w:widowControl/>
              <w:snapToGrid w:val="0"/>
              <w:spacing w:line="360" w:lineRule="auto"/>
              <w:contextualSpacing/>
              <w:jc w:val="center"/>
              <w:rPr>
                <w:rFonts w:hint="eastAsia" w:ascii="宋体" w:hAnsi="宋体" w:cs="宋体"/>
                <w:kern w:val="0"/>
                <w:sz w:val="24"/>
              </w:rPr>
            </w:pPr>
            <w:r>
              <w:rPr>
                <w:rFonts w:hint="eastAsia" w:ascii="宋体" w:hAnsi="宋体" w:eastAsia="宋体" w:cs="宋体"/>
                <w:kern w:val="0"/>
                <w:sz w:val="24"/>
              </w:rPr>
              <w:t>24</w:t>
            </w:r>
          </w:p>
        </w:tc>
        <w:tc>
          <w:tcPr>
            <w:tcW w:w="9014" w:type="dxa"/>
            <w:tcBorders>
              <w:top w:val="single" w:color="auto" w:sz="4" w:space="0"/>
              <w:left w:val="single" w:color="auto" w:sz="4" w:space="0"/>
              <w:bottom w:val="nil"/>
              <w:right w:val="single" w:color="auto" w:sz="4" w:space="0"/>
            </w:tcBorders>
            <w:noWrap w:val="0"/>
            <w:vAlign w:val="center"/>
          </w:tcPr>
          <w:p>
            <w:pPr>
              <w:spacing w:line="360" w:lineRule="auto"/>
              <w:contextualSpacing/>
              <w:rPr>
                <w:rFonts w:hint="eastAsia" w:ascii="宋体" w:hAnsi="宋体"/>
                <w:b/>
                <w:bCs/>
                <w:kern w:val="0"/>
                <w:sz w:val="24"/>
              </w:rPr>
            </w:pPr>
            <w:r>
              <w:rPr>
                <w:rFonts w:hint="eastAsia" w:ascii="宋体" w:hAnsi="宋体" w:eastAsia="宋体"/>
                <w:b/>
                <w:bCs/>
                <w:kern w:val="0"/>
                <w:sz w:val="24"/>
              </w:rPr>
              <w:t>投标文件上传:</w:t>
            </w:r>
            <w:r>
              <w:rPr>
                <w:rFonts w:hint="eastAsia" w:ascii="宋体" w:hAnsi="宋体" w:eastAsia="宋体"/>
                <w:kern w:val="0"/>
                <w:sz w:val="24"/>
              </w:rPr>
              <w:t>各投标人应在投标截止时间前上传加密的电子投标文件（*.zmdtf 格式）到会员系统的指定位置。上传时必须得到电脑“上传成功”的确认回复后方为上传成功。请投标人在上传前务必认真检查上传投标文件是否完整、正确。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After w:w="0" w:type="auto"/>
          <w:trHeight w:val="219" w:hRule="atLeast"/>
        </w:trPr>
        <w:tc>
          <w:tcPr>
            <w:tcW w:w="875" w:type="dxa"/>
            <w:gridSpan w:val="2"/>
            <w:tcBorders>
              <w:top w:val="single" w:color="auto" w:sz="4" w:space="0"/>
              <w:left w:val="single" w:color="auto" w:sz="4" w:space="0"/>
              <w:bottom w:val="nil"/>
              <w:right w:val="single" w:color="auto" w:sz="4" w:space="0"/>
            </w:tcBorders>
            <w:noWrap w:val="0"/>
            <w:vAlign w:val="center"/>
          </w:tcPr>
          <w:p>
            <w:pPr>
              <w:widowControl/>
              <w:snapToGrid w:val="0"/>
              <w:spacing w:line="360" w:lineRule="auto"/>
              <w:contextualSpacing/>
              <w:jc w:val="center"/>
              <w:rPr>
                <w:rFonts w:hint="eastAsia" w:ascii="宋体" w:hAnsi="宋体" w:cs="宋体"/>
                <w:kern w:val="0"/>
                <w:sz w:val="24"/>
              </w:rPr>
            </w:pPr>
            <w:r>
              <w:rPr>
                <w:rFonts w:hint="eastAsia" w:ascii="宋体" w:hAnsi="宋体" w:eastAsia="宋体" w:cs="宋体"/>
                <w:kern w:val="0"/>
                <w:sz w:val="24"/>
              </w:rPr>
              <w:t>25</w:t>
            </w:r>
          </w:p>
        </w:tc>
        <w:tc>
          <w:tcPr>
            <w:tcW w:w="9014" w:type="dxa"/>
            <w:tcBorders>
              <w:top w:val="single" w:color="auto" w:sz="4" w:space="0"/>
              <w:left w:val="single" w:color="auto" w:sz="4" w:space="0"/>
              <w:bottom w:val="nil"/>
              <w:right w:val="single" w:color="auto" w:sz="4" w:space="0"/>
            </w:tcBorders>
            <w:noWrap w:val="0"/>
            <w:vAlign w:val="center"/>
          </w:tcPr>
          <w:p>
            <w:pPr>
              <w:spacing w:line="360" w:lineRule="auto"/>
              <w:contextualSpacing/>
              <w:rPr>
                <w:rFonts w:hint="eastAsia" w:eastAsia="宋体"/>
                <w:b/>
              </w:rPr>
            </w:pPr>
            <w:r>
              <w:rPr>
                <w:rFonts w:hint="eastAsia" w:ascii="宋体" w:hAnsi="宋体" w:eastAsia="宋体"/>
                <w:b/>
                <w:bCs/>
                <w:kern w:val="0"/>
                <w:sz w:val="24"/>
              </w:rPr>
              <w:t>招标文件的澄清与变更:</w:t>
            </w:r>
            <w:r>
              <w:rPr>
                <w:rFonts w:hint="eastAsia"/>
                <w:b/>
              </w:rPr>
              <w:t xml:space="preserve"> </w:t>
            </w:r>
          </w:p>
          <w:p>
            <w:pPr>
              <w:spacing w:line="360" w:lineRule="auto"/>
              <w:contextualSpacing/>
              <w:rPr>
                <w:rFonts w:hint="eastAsia" w:ascii="宋体" w:hAnsi="宋体" w:eastAsia="宋体"/>
                <w:bCs/>
                <w:kern w:val="0"/>
                <w:sz w:val="24"/>
              </w:rPr>
            </w:pPr>
            <w:r>
              <w:rPr>
                <w:rFonts w:hint="eastAsia" w:ascii="宋体" w:hAnsi="宋体" w:eastAsia="宋体"/>
                <w:bCs/>
                <w:kern w:val="0"/>
                <w:sz w:val="24"/>
              </w:rPr>
              <w:t>1、采购人、采购代理机构对已发出的招标文件进行的澄清、更正或更改，澄清、更正或更改的内容将作为招标文件的组成部分。代理机构将通过网站“变更公告”和“答疑文件”告知投标人。各投标人须下载招标文件和最新的答疑文件，以此编制投标文件。</w:t>
            </w:r>
          </w:p>
          <w:p>
            <w:pPr>
              <w:spacing w:line="360" w:lineRule="auto"/>
              <w:contextualSpacing/>
              <w:rPr>
                <w:rFonts w:hint="eastAsia" w:ascii="宋体" w:hAnsi="宋体"/>
                <w:bCs/>
                <w:kern w:val="0"/>
                <w:sz w:val="24"/>
              </w:rPr>
            </w:pPr>
            <w:r>
              <w:rPr>
                <w:rFonts w:hint="eastAsia" w:ascii="宋体" w:hAnsi="宋体" w:eastAsia="宋体"/>
                <w:bCs/>
                <w:kern w:val="0"/>
                <w:sz w:val="24"/>
              </w:rPr>
              <w:t>2、因驻马店市公共资源交易中心平台在开标前具有保密性，投标人在投标文件递交截止时间前须自行查看项目进展、变更通知、澄清及回复，因投标人未及时查看而造成的后果自负。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After w:w="0" w:type="auto"/>
          <w:trHeight w:val="219" w:hRule="atLeast"/>
        </w:trPr>
        <w:tc>
          <w:tcPr>
            <w:tcW w:w="875"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contextualSpacing/>
              <w:jc w:val="center"/>
              <w:rPr>
                <w:rFonts w:hint="eastAsia" w:ascii="宋体" w:hAnsi="宋体" w:cs="宋体"/>
                <w:kern w:val="0"/>
                <w:sz w:val="24"/>
              </w:rPr>
            </w:pPr>
            <w:r>
              <w:rPr>
                <w:rFonts w:hint="eastAsia" w:ascii="宋体" w:hAnsi="宋体" w:eastAsia="宋体" w:cs="宋体"/>
                <w:kern w:val="0"/>
                <w:sz w:val="24"/>
              </w:rPr>
              <w:t>26</w:t>
            </w:r>
          </w:p>
        </w:tc>
        <w:tc>
          <w:tcPr>
            <w:tcW w:w="9014" w:type="dxa"/>
            <w:tcBorders>
              <w:top w:val="single" w:color="auto" w:sz="4" w:space="0"/>
              <w:left w:val="single" w:color="auto" w:sz="4" w:space="0"/>
              <w:bottom w:val="single" w:color="auto" w:sz="4" w:space="0"/>
              <w:right w:val="single" w:color="auto" w:sz="4" w:space="0"/>
            </w:tcBorders>
            <w:noWrap w:val="0"/>
            <w:vAlign w:val="center"/>
          </w:tcPr>
          <w:p>
            <w:pPr>
              <w:spacing w:line="360" w:lineRule="auto"/>
              <w:contextualSpacing/>
              <w:rPr>
                <w:rFonts w:hint="eastAsia" w:ascii="宋体" w:hAnsi="宋体" w:eastAsia="宋体"/>
                <w:b/>
                <w:bCs/>
                <w:kern w:val="0"/>
                <w:sz w:val="24"/>
              </w:rPr>
            </w:pPr>
            <w:r>
              <w:rPr>
                <w:rFonts w:hint="eastAsia" w:ascii="宋体" w:hAnsi="宋体" w:eastAsia="宋体"/>
                <w:b/>
                <w:bCs/>
                <w:kern w:val="0"/>
                <w:sz w:val="24"/>
              </w:rPr>
              <w:t>开标：</w:t>
            </w:r>
          </w:p>
          <w:p>
            <w:pPr>
              <w:spacing w:line="360" w:lineRule="auto"/>
              <w:contextualSpacing/>
              <w:rPr>
                <w:rFonts w:hint="eastAsia" w:ascii="宋体" w:hAnsi="宋体" w:eastAsia="宋体"/>
                <w:bCs/>
                <w:kern w:val="0"/>
                <w:sz w:val="24"/>
              </w:rPr>
            </w:pPr>
            <w:r>
              <w:rPr>
                <w:rFonts w:hint="eastAsia" w:ascii="宋体" w:hAnsi="宋体" w:eastAsia="宋体"/>
                <w:b/>
                <w:bCs/>
                <w:kern w:val="0"/>
                <w:sz w:val="24"/>
              </w:rPr>
              <w:t>1、</w:t>
            </w:r>
            <w:r>
              <w:rPr>
                <w:rFonts w:hint="eastAsia" w:ascii="宋体" w:hAnsi="宋体" w:eastAsia="宋体"/>
                <w:bCs/>
                <w:kern w:val="0"/>
                <w:sz w:val="24"/>
              </w:rPr>
              <w:t>开标当日，投标人无需到达开标现场，仅需在任意地点使用企业CA 密钥登入驻马店市公共资源交易中心不见面开标大厅（https://ggzy.zhumadian.</w:t>
            </w:r>
          </w:p>
          <w:p>
            <w:pPr>
              <w:spacing w:line="360" w:lineRule="auto"/>
              <w:contextualSpacing/>
              <w:rPr>
                <w:rFonts w:hint="eastAsia" w:ascii="宋体" w:hAnsi="宋体" w:eastAsia="宋体"/>
                <w:bCs/>
                <w:kern w:val="0"/>
                <w:sz w:val="24"/>
              </w:rPr>
            </w:pPr>
            <w:r>
              <w:rPr>
                <w:rFonts w:hint="eastAsia" w:ascii="宋体" w:hAnsi="宋体" w:eastAsia="宋体"/>
                <w:bCs/>
                <w:kern w:val="0"/>
                <w:sz w:val="24"/>
              </w:rPr>
              <w:t>gov.cn:9190/BidOpening/bidopeninghallaction/hall/login）及相应的配套硬件设备（摄像头、话筒、麦克风等）参加开标会议。</w:t>
            </w:r>
          </w:p>
          <w:p>
            <w:pPr>
              <w:spacing w:line="360" w:lineRule="auto"/>
              <w:contextualSpacing/>
              <w:rPr>
                <w:rFonts w:hint="eastAsia" w:ascii="宋体" w:hAnsi="宋体" w:eastAsia="宋体"/>
                <w:bCs/>
                <w:kern w:val="0"/>
                <w:sz w:val="24"/>
              </w:rPr>
            </w:pPr>
            <w:r>
              <w:rPr>
                <w:rFonts w:hint="eastAsia" w:ascii="宋体" w:hAnsi="宋体" w:eastAsia="宋体"/>
                <w:bCs/>
                <w:kern w:val="0"/>
                <w:sz w:val="24"/>
              </w:rPr>
              <w:t>2、开标时，投标人必须使用能正确解密投标文件的CA 密钥在规定的时间内完成远程解密，因投标人原因未能解密、解密失败或解密超时，视为投标人撤销其投标文件，系统内投标文件将被退回；因招标人原因或网上招投标平台发生故障，导致投标人无法按时完成投标文件解密或开、评标工作无法进行的，可根据实际情况报请批准后相应延迟解密时间或调整开、评标时间（友情提示：若投标人已领取副锁（含多把副锁）请注意正副锁的使用差别）。</w:t>
            </w:r>
          </w:p>
          <w:p>
            <w:pPr>
              <w:spacing w:line="360" w:lineRule="auto"/>
              <w:contextualSpacing/>
              <w:rPr>
                <w:rFonts w:hint="eastAsia" w:ascii="宋体" w:hAnsi="宋体" w:eastAsia="宋体"/>
                <w:bCs/>
                <w:kern w:val="0"/>
                <w:sz w:val="24"/>
              </w:rPr>
            </w:pPr>
            <w:r>
              <w:rPr>
                <w:rFonts w:hint="eastAsia" w:ascii="宋体" w:hAnsi="宋体" w:eastAsia="宋体"/>
                <w:bCs/>
                <w:kern w:val="0"/>
                <w:sz w:val="24"/>
              </w:rPr>
              <w:t>3、远程开标前，投标人务必在驻马店市公共资源交易中心电子交易平台（https://ggzy.zhumadian.gov.cn:8820/TPBidder）投标文件上传模块中使用“模拟解密”功能，验证本机远程自助解密环境。</w:t>
            </w:r>
          </w:p>
          <w:p>
            <w:pPr>
              <w:spacing w:line="360" w:lineRule="auto"/>
              <w:contextualSpacing/>
              <w:rPr>
                <w:rFonts w:hint="eastAsia" w:ascii="宋体" w:hAnsi="宋体" w:eastAsia="宋体"/>
                <w:bCs/>
                <w:kern w:val="0"/>
                <w:sz w:val="24"/>
              </w:rPr>
            </w:pPr>
            <w:r>
              <w:rPr>
                <w:rFonts w:hint="eastAsia" w:ascii="宋体" w:hAnsi="宋体" w:eastAsia="宋体"/>
                <w:bCs/>
                <w:kern w:val="0"/>
                <w:sz w:val="24"/>
              </w:rPr>
              <w:t>4、</w:t>
            </w:r>
            <w:r>
              <w:rPr>
                <w:rFonts w:hint="eastAsia" w:ascii="宋体" w:hAnsi="宋体" w:eastAsia="宋体"/>
                <w:b/>
                <w:bCs/>
                <w:kern w:val="0"/>
                <w:sz w:val="24"/>
              </w:rPr>
              <w:t>特别提醒：</w:t>
            </w:r>
          </w:p>
          <w:p>
            <w:pPr>
              <w:spacing w:line="360" w:lineRule="auto"/>
              <w:contextualSpacing/>
              <w:rPr>
                <w:rFonts w:hint="eastAsia" w:ascii="宋体" w:hAnsi="宋体" w:eastAsia="宋体"/>
                <w:bCs/>
                <w:kern w:val="0"/>
                <w:sz w:val="24"/>
              </w:rPr>
            </w:pPr>
            <w:r>
              <w:rPr>
                <w:rFonts w:hint="eastAsia" w:ascii="宋体" w:hAnsi="宋体" w:eastAsia="宋体"/>
                <w:bCs/>
                <w:kern w:val="0"/>
                <w:sz w:val="24"/>
              </w:rPr>
              <w:t xml:space="preserve">    因驻马店市公共资源不见面交易系统具备视频直播、语音通话等，对网络带宽及硬件要求相对较高的功能，故投标人在参与使用不见面交易系统开标的项目时，需确认是否满足如下要求：</w:t>
            </w:r>
          </w:p>
          <w:p>
            <w:pPr>
              <w:spacing w:line="360" w:lineRule="auto"/>
              <w:contextualSpacing/>
              <w:rPr>
                <w:rFonts w:hint="eastAsia" w:ascii="宋体" w:hAnsi="宋体" w:eastAsia="宋体"/>
                <w:bCs/>
                <w:kern w:val="0"/>
                <w:sz w:val="24"/>
              </w:rPr>
            </w:pPr>
            <w:r>
              <w:rPr>
                <w:rFonts w:hint="eastAsia" w:ascii="宋体" w:hAnsi="宋体" w:eastAsia="宋体"/>
                <w:bCs/>
                <w:kern w:val="0"/>
                <w:sz w:val="24"/>
              </w:rPr>
              <w:t>（1）网络要求：网络带宽4M以上。</w:t>
            </w:r>
          </w:p>
          <w:p>
            <w:pPr>
              <w:spacing w:line="360" w:lineRule="auto"/>
              <w:contextualSpacing/>
              <w:rPr>
                <w:rFonts w:hint="eastAsia" w:ascii="宋体" w:hAnsi="宋体" w:eastAsia="宋体"/>
                <w:bCs/>
                <w:kern w:val="0"/>
                <w:sz w:val="24"/>
              </w:rPr>
            </w:pPr>
            <w:r>
              <w:rPr>
                <w:rFonts w:hint="eastAsia" w:ascii="宋体" w:hAnsi="宋体" w:eastAsia="宋体"/>
                <w:bCs/>
                <w:kern w:val="0"/>
                <w:sz w:val="24"/>
              </w:rPr>
              <w:t>（2）硬件要求：电脑要求内存4G及以上，且需配套网络摄像头、麦克风、音箱等，并确保其均能正常运转。操作系统要求Windows7及以上，IE浏览器IE11及以上。</w:t>
            </w:r>
          </w:p>
          <w:p>
            <w:pPr>
              <w:spacing w:line="360" w:lineRule="auto"/>
              <w:contextualSpacing/>
              <w:rPr>
                <w:rFonts w:hint="eastAsia" w:ascii="宋体" w:hAnsi="宋体" w:eastAsia="宋体"/>
                <w:bCs/>
                <w:kern w:val="0"/>
                <w:sz w:val="24"/>
              </w:rPr>
            </w:pPr>
            <w:r>
              <w:rPr>
                <w:rFonts w:hint="eastAsia" w:ascii="宋体" w:hAnsi="宋体" w:eastAsia="宋体"/>
                <w:bCs/>
                <w:kern w:val="0"/>
                <w:sz w:val="24"/>
              </w:rPr>
              <w:t>（3）人员要求：对于参与驻马店不见面交易系统开标的投标人，要求能熟练掌握电脑基础操作。不见面开标操作手册下载地址：</w:t>
            </w:r>
          </w:p>
          <w:p>
            <w:pPr>
              <w:spacing w:line="360" w:lineRule="auto"/>
              <w:contextualSpacing/>
              <w:rPr>
                <w:rFonts w:hint="eastAsia" w:ascii="宋体" w:hAnsi="宋体"/>
                <w:bCs/>
                <w:kern w:val="0"/>
                <w:sz w:val="24"/>
              </w:rPr>
            </w:pPr>
            <w:r>
              <w:rPr>
                <w:rFonts w:hint="eastAsia" w:ascii="宋体" w:hAnsi="宋体" w:eastAsia="宋体"/>
                <w:bCs/>
                <w:kern w:val="0"/>
                <w:sz w:val="24"/>
              </w:rPr>
              <w:t>（https://ggzy.zhumadian.gov.cn/TPFront/InfoDetail/?InfoID=6e085538-6be5-4d25-80b2-12f5fc669ba1&amp;CategoryNum=026005）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After w:w="0" w:type="auto"/>
          <w:trHeight w:val="221" w:hRule="atLeast"/>
        </w:trPr>
        <w:tc>
          <w:tcPr>
            <w:tcW w:w="87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contextualSpacing/>
              <w:jc w:val="center"/>
              <w:rPr>
                <w:rFonts w:ascii="宋体" w:hAnsi="宋体" w:eastAsia="宋体"/>
                <w:bCs/>
                <w:kern w:val="0"/>
                <w:sz w:val="24"/>
              </w:rPr>
            </w:pPr>
            <w:r>
              <w:rPr>
                <w:rFonts w:hint="eastAsia" w:ascii="宋体" w:hAnsi="宋体" w:eastAsia="宋体"/>
                <w:bCs/>
                <w:kern w:val="0"/>
                <w:sz w:val="24"/>
              </w:rPr>
              <w:t>27</w:t>
            </w:r>
          </w:p>
        </w:tc>
        <w:tc>
          <w:tcPr>
            <w:tcW w:w="9014" w:type="dxa"/>
            <w:tcBorders>
              <w:top w:val="single" w:color="auto" w:sz="4" w:space="0"/>
              <w:left w:val="single" w:color="auto" w:sz="4" w:space="0"/>
              <w:bottom w:val="single" w:color="auto" w:sz="4" w:space="0"/>
              <w:right w:val="single" w:color="auto" w:sz="4" w:space="0"/>
            </w:tcBorders>
            <w:noWrap w:val="0"/>
            <w:vAlign w:val="center"/>
          </w:tcPr>
          <w:p>
            <w:pPr>
              <w:spacing w:line="360" w:lineRule="auto"/>
              <w:contextualSpacing/>
              <w:rPr>
                <w:rFonts w:hint="eastAsia" w:ascii="宋体" w:hAnsi="宋体" w:eastAsia="宋体"/>
                <w:bCs/>
                <w:kern w:val="0"/>
                <w:sz w:val="24"/>
              </w:rPr>
            </w:pPr>
            <w:r>
              <w:rPr>
                <w:rFonts w:hint="eastAsia" w:ascii="宋体" w:hAnsi="宋体" w:eastAsia="宋体"/>
                <w:bCs/>
                <w:kern w:val="0"/>
                <w:sz w:val="24"/>
              </w:rPr>
              <w:t>采购标的对应的中小企业划分标准所属行业为：</w:t>
            </w:r>
            <w:r>
              <w:rPr>
                <w:rFonts w:hint="eastAsia" w:ascii="宋体" w:hAnsi="宋体" w:eastAsia="宋体" w:cs="宋体"/>
                <w:kern w:val="0"/>
                <w:sz w:val="24"/>
              </w:rPr>
              <w:t>其他未列明行业</w:t>
            </w:r>
          </w:p>
        </w:tc>
      </w:tr>
    </w:tbl>
    <w:p>
      <w:pPr>
        <w:widowControl/>
        <w:snapToGrid w:val="0"/>
        <w:spacing w:line="360" w:lineRule="auto"/>
        <w:jc w:val="center"/>
        <w:rPr>
          <w:rFonts w:hint="eastAsia" w:ascii="黑体" w:hAnsi="宋体" w:eastAsia="黑体" w:cs="宋体"/>
          <w:b/>
          <w:kern w:val="0"/>
          <w:sz w:val="32"/>
          <w:szCs w:val="32"/>
        </w:rPr>
      </w:pPr>
    </w:p>
    <w:p>
      <w:pPr>
        <w:widowControl/>
        <w:snapToGrid w:val="0"/>
        <w:spacing w:line="360" w:lineRule="auto"/>
        <w:jc w:val="center"/>
        <w:rPr>
          <w:rFonts w:hint="eastAsia" w:ascii="宋体" w:hAnsi="宋体" w:cs="宋体"/>
          <w:b/>
          <w:kern w:val="0"/>
          <w:sz w:val="24"/>
        </w:rPr>
      </w:pPr>
      <w:r>
        <w:rPr>
          <w:rFonts w:hint="eastAsia" w:ascii="黑体" w:hAnsi="宋体" w:eastAsia="黑体" w:cs="宋体"/>
          <w:b/>
          <w:kern w:val="0"/>
          <w:sz w:val="32"/>
          <w:szCs w:val="32"/>
        </w:rPr>
        <w:t>一  说    明</w:t>
      </w:r>
    </w:p>
    <w:p>
      <w:pPr>
        <w:widowControl/>
        <w:snapToGrid w:val="0"/>
        <w:spacing w:line="360" w:lineRule="auto"/>
        <w:ind w:firstLine="482" w:firstLineChars="200"/>
        <w:jc w:val="left"/>
        <w:outlineLvl w:val="1"/>
        <w:rPr>
          <w:rFonts w:hint="eastAsia" w:ascii="宋体" w:hAnsi="宋体" w:cs="宋体"/>
          <w:b/>
          <w:kern w:val="0"/>
          <w:sz w:val="24"/>
        </w:rPr>
      </w:pPr>
      <w:r>
        <w:rPr>
          <w:rFonts w:hint="eastAsia" w:ascii="宋体" w:hAnsi="宋体" w:cs="宋体"/>
          <w:b/>
          <w:kern w:val="0"/>
          <w:sz w:val="24"/>
        </w:rPr>
        <w:t>1.适用范围</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本招标文件仅适用于招标公告中所叙述项目的服务采购。</w:t>
      </w:r>
    </w:p>
    <w:p>
      <w:pPr>
        <w:widowControl/>
        <w:snapToGrid w:val="0"/>
        <w:spacing w:line="360" w:lineRule="auto"/>
        <w:ind w:firstLine="482" w:firstLineChars="200"/>
        <w:jc w:val="left"/>
        <w:outlineLvl w:val="1"/>
        <w:rPr>
          <w:rFonts w:hint="eastAsia" w:ascii="宋体" w:hAnsi="宋体" w:cs="宋体"/>
          <w:b/>
          <w:kern w:val="0"/>
          <w:sz w:val="24"/>
        </w:rPr>
      </w:pPr>
      <w:r>
        <w:rPr>
          <w:rFonts w:hint="eastAsia" w:ascii="宋体" w:hAnsi="宋体" w:cs="宋体"/>
          <w:b/>
          <w:kern w:val="0"/>
          <w:sz w:val="24"/>
        </w:rPr>
        <w:t>2.定义</w:t>
      </w:r>
    </w:p>
    <w:p>
      <w:pPr>
        <w:spacing w:line="360" w:lineRule="auto"/>
        <w:ind w:firstLine="480" w:firstLineChars="200"/>
        <w:rPr>
          <w:rFonts w:hint="eastAsia" w:ascii="宋体" w:hAnsi="宋体" w:cs="宋体"/>
          <w:kern w:val="0"/>
          <w:sz w:val="24"/>
        </w:rPr>
      </w:pPr>
      <w:r>
        <w:rPr>
          <w:rFonts w:hint="eastAsia" w:ascii="宋体" w:hAnsi="宋体" w:cs="宋体"/>
          <w:kern w:val="0"/>
          <w:sz w:val="24"/>
        </w:rPr>
        <w:t>2.1 “采购人”系指本次采购项目的业主方。</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2.2 “采购代理机构”系指本次招标采购项目活动组织方。</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2.3 “投标人”系指下载了本招标文件，且已经提交本次投标文件的投标人。</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2.4 “投标人代表”系指代表投标人参加本次招标活动的投标人的法定代表人或其委托代理人。</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 xml:space="preserve">2.5 </w:t>
      </w:r>
      <w:r>
        <w:rPr>
          <w:rFonts w:hint="eastAsia" w:ascii="宋体" w:hAnsi="宋体"/>
          <w:sz w:val="24"/>
        </w:rPr>
        <w:t>“服务”系指投标人按招标文件规定向采购人提供的一切工作内容</w:t>
      </w:r>
      <w:r>
        <w:rPr>
          <w:rFonts w:hint="eastAsia" w:ascii="宋体" w:hAnsi="宋体" w:cs="宋体"/>
          <w:kern w:val="0"/>
          <w:sz w:val="24"/>
        </w:rPr>
        <w:t>。</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2.6 “投标</w:t>
      </w:r>
      <w:r>
        <w:rPr>
          <w:rFonts w:hint="eastAsia" w:ascii="宋体" w:hAnsi="宋体" w:cs="Arial"/>
          <w:kern w:val="0"/>
          <w:sz w:val="24"/>
        </w:rPr>
        <w:t>文件</w:t>
      </w:r>
      <w:r>
        <w:rPr>
          <w:rFonts w:hint="eastAsia" w:ascii="宋体" w:hAnsi="宋体" w:cs="宋体"/>
          <w:kern w:val="0"/>
          <w:sz w:val="24"/>
        </w:rPr>
        <w:t>有效期” 系指本次采购项目投标截止之日起至合同签订之日止的期限。</w:t>
      </w:r>
      <w:r>
        <w:rPr>
          <w:rFonts w:hint="eastAsia" w:ascii="宋体" w:hAnsi="宋体" w:cs="Arial"/>
          <w:kern w:val="0"/>
          <w:sz w:val="24"/>
        </w:rPr>
        <w:t>中标人的投标文件有效期至合同完全履行止。</w:t>
      </w:r>
    </w:p>
    <w:p>
      <w:pPr>
        <w:widowControl/>
        <w:snapToGrid w:val="0"/>
        <w:spacing w:line="360" w:lineRule="auto"/>
        <w:ind w:firstLine="482" w:firstLineChars="200"/>
        <w:jc w:val="left"/>
        <w:outlineLvl w:val="1"/>
        <w:rPr>
          <w:rFonts w:hint="eastAsia" w:ascii="宋体" w:hAnsi="宋体" w:cs="宋体"/>
          <w:b/>
          <w:kern w:val="0"/>
          <w:sz w:val="24"/>
        </w:rPr>
      </w:pPr>
      <w:r>
        <w:rPr>
          <w:rFonts w:hint="eastAsia" w:ascii="宋体" w:hAnsi="宋体" w:cs="宋体"/>
          <w:b/>
          <w:kern w:val="0"/>
          <w:sz w:val="24"/>
        </w:rPr>
        <w:t>3.采购预算（</w:t>
      </w:r>
      <w:r>
        <w:rPr>
          <w:rFonts w:hint="eastAsia" w:ascii="宋体" w:hAnsi="宋体" w:cs="宋体"/>
          <w:kern w:val="0"/>
          <w:sz w:val="24"/>
        </w:rPr>
        <w:t>最高投标限价</w:t>
      </w:r>
      <w:r>
        <w:rPr>
          <w:rFonts w:hint="eastAsia" w:ascii="宋体" w:hAnsi="宋体" w:cs="宋体"/>
          <w:b/>
          <w:kern w:val="0"/>
          <w:sz w:val="24"/>
        </w:rPr>
        <w:t>）</w:t>
      </w:r>
    </w:p>
    <w:p>
      <w:pPr>
        <w:widowControl/>
        <w:wordWrap w:val="0"/>
        <w:spacing w:before="156" w:after="156" w:line="360" w:lineRule="auto"/>
        <w:ind w:firstLine="720" w:firstLineChars="300"/>
        <w:rPr>
          <w:rFonts w:ascii="宋体" w:hAnsi="宋体"/>
          <w:sz w:val="24"/>
        </w:rPr>
      </w:pPr>
      <w:r>
        <w:rPr>
          <w:rFonts w:hint="eastAsia" w:ascii="宋体" w:hAnsi="宋体" w:cs="宋体"/>
          <w:kern w:val="0"/>
          <w:sz w:val="24"/>
        </w:rPr>
        <w:t>财政资金，</w:t>
      </w:r>
      <w:r>
        <w:rPr>
          <w:rFonts w:hint="eastAsia" w:ascii="宋体" w:hAnsi="宋体"/>
          <w:sz w:val="24"/>
        </w:rPr>
        <w:t>最高限价：5000元/亩，投标企业须按单价进行报价，具体结算以实际完成亩数进行结算。</w:t>
      </w:r>
    </w:p>
    <w:p>
      <w:pPr>
        <w:widowControl/>
        <w:spacing w:line="360" w:lineRule="auto"/>
        <w:ind w:firstLine="482" w:firstLineChars="200"/>
        <w:jc w:val="left"/>
        <w:rPr>
          <w:rFonts w:hint="eastAsia" w:ascii="宋体" w:hAnsi="宋体" w:cs="宋体"/>
          <w:kern w:val="0"/>
          <w:sz w:val="24"/>
        </w:rPr>
      </w:pPr>
      <w:r>
        <w:rPr>
          <w:rFonts w:hint="eastAsia" w:ascii="宋体" w:hAnsi="宋体" w:cs="宋体"/>
          <w:b/>
          <w:kern w:val="0"/>
          <w:sz w:val="24"/>
        </w:rPr>
        <w:t>4.投标人应提交的证明文件</w:t>
      </w:r>
    </w:p>
    <w:p>
      <w:pPr>
        <w:widowControl/>
        <w:shd w:val="clear" w:color="auto" w:fill="FFFFFF"/>
        <w:spacing w:line="360" w:lineRule="auto"/>
        <w:ind w:firstLine="472"/>
        <w:rPr>
          <w:rFonts w:hint="eastAsia" w:ascii="宋体" w:hAnsi="宋体" w:cs="宋体"/>
          <w:kern w:val="0"/>
          <w:sz w:val="24"/>
        </w:rPr>
      </w:pPr>
      <w:r>
        <w:rPr>
          <w:rFonts w:hint="eastAsia" w:ascii="宋体" w:hAnsi="宋体" w:cs="宋体"/>
          <w:kern w:val="0"/>
          <w:sz w:val="24"/>
        </w:rPr>
        <w:t>4.1.满足《中华人民共和国政府采购法》第二十二条规定：</w:t>
      </w:r>
    </w:p>
    <w:p>
      <w:pPr>
        <w:widowControl/>
        <w:wordWrap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根据《驻马店市财政局关于推行政府采购资格审查环节信用承诺制的通知》(驻财购〔2022〕15号)和《汝南县财政局关于推行政府采购资格审查环节信用承诺制的通知》 (汝财购〔2022〕13号)的规定，供应商只需在资格审查环节提供满足相应条件的书面承诺书，无需提交以下证明材料。（格式见第六章附件）</w:t>
      </w:r>
    </w:p>
    <w:p>
      <w:pPr>
        <w:widowControl/>
        <w:wordWrap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(一)具有独立承担民事责任的能力；</w:t>
      </w:r>
    </w:p>
    <w:p>
      <w:pPr>
        <w:widowControl/>
        <w:shd w:val="clear" w:color="auto" w:fill="FFFFFF"/>
        <w:spacing w:line="360" w:lineRule="auto"/>
        <w:ind w:firstLine="472"/>
        <w:rPr>
          <w:rFonts w:hint="eastAsia" w:ascii="宋体" w:hAnsi="宋体" w:cs="宋体"/>
          <w:kern w:val="0"/>
          <w:sz w:val="24"/>
        </w:rPr>
      </w:pPr>
      <w:r>
        <w:rPr>
          <w:rFonts w:hint="eastAsia" w:ascii="宋体" w:hAnsi="宋体" w:cs="宋体"/>
          <w:kern w:val="0"/>
          <w:sz w:val="24"/>
        </w:rPr>
        <w:t>(二)具有良好的商业信誉和健全的财务会计制度；</w:t>
      </w:r>
    </w:p>
    <w:p>
      <w:pPr>
        <w:widowControl/>
        <w:shd w:val="clear" w:color="auto" w:fill="FFFFFF"/>
        <w:spacing w:line="360" w:lineRule="auto"/>
        <w:ind w:firstLine="472"/>
        <w:rPr>
          <w:rFonts w:hint="eastAsia" w:ascii="宋体" w:hAnsi="宋体" w:cs="宋体"/>
          <w:kern w:val="0"/>
          <w:sz w:val="24"/>
        </w:rPr>
      </w:pPr>
      <w:r>
        <w:rPr>
          <w:rFonts w:hint="eastAsia" w:ascii="宋体" w:hAnsi="宋体" w:cs="宋体"/>
          <w:kern w:val="0"/>
          <w:sz w:val="24"/>
        </w:rPr>
        <w:t>(三)具有履行合同所必需的设备和专业技术能力；</w:t>
      </w:r>
    </w:p>
    <w:p>
      <w:pPr>
        <w:widowControl/>
        <w:shd w:val="clear" w:color="auto" w:fill="FFFFFF"/>
        <w:spacing w:line="360" w:lineRule="auto"/>
        <w:ind w:firstLine="472"/>
        <w:rPr>
          <w:rFonts w:hint="eastAsia" w:ascii="宋体" w:hAnsi="宋体" w:cs="宋体"/>
          <w:kern w:val="0"/>
          <w:sz w:val="24"/>
        </w:rPr>
      </w:pPr>
      <w:r>
        <w:rPr>
          <w:rFonts w:hint="eastAsia" w:ascii="宋体" w:hAnsi="宋体" w:cs="宋体"/>
          <w:kern w:val="0"/>
          <w:sz w:val="24"/>
        </w:rPr>
        <w:t>(四)有依法缴纳税收和社会保障资金的良好记录；</w:t>
      </w:r>
    </w:p>
    <w:p>
      <w:pPr>
        <w:widowControl/>
        <w:shd w:val="clear" w:color="auto" w:fill="FFFFFF"/>
        <w:spacing w:line="360" w:lineRule="auto"/>
        <w:ind w:firstLine="472"/>
        <w:rPr>
          <w:rFonts w:hint="eastAsia" w:ascii="宋体" w:hAnsi="宋体" w:cs="宋体"/>
          <w:kern w:val="0"/>
          <w:sz w:val="24"/>
        </w:rPr>
      </w:pPr>
      <w:r>
        <w:rPr>
          <w:rFonts w:hint="eastAsia" w:ascii="宋体" w:hAnsi="宋体" w:cs="宋体"/>
          <w:kern w:val="0"/>
          <w:sz w:val="24"/>
        </w:rPr>
        <w:t>(五)参加政府采购活动前三年内，在经营活动中没有重大违法记录；</w:t>
      </w:r>
    </w:p>
    <w:p>
      <w:pPr>
        <w:widowControl/>
        <w:shd w:val="clear" w:color="auto" w:fill="FFFFFF"/>
        <w:spacing w:line="360" w:lineRule="auto"/>
        <w:ind w:firstLine="472"/>
        <w:rPr>
          <w:rFonts w:hint="eastAsia" w:ascii="宋体" w:hAnsi="宋体" w:cs="宋体"/>
          <w:kern w:val="0"/>
          <w:sz w:val="24"/>
        </w:rPr>
      </w:pPr>
      <w:r>
        <w:rPr>
          <w:rFonts w:hint="eastAsia" w:ascii="宋体" w:hAnsi="宋体" w:cs="宋体"/>
          <w:kern w:val="0"/>
          <w:sz w:val="24"/>
        </w:rPr>
        <w:t>(六)未被列入严重失信主体名单、失信被执行人、税收违法失信主体、政府采购严重违法失信行为记录名单，未曾作出虚假承诺；</w:t>
      </w:r>
    </w:p>
    <w:p>
      <w:pPr>
        <w:widowControl/>
        <w:shd w:val="clear" w:color="auto" w:fill="FFFFFF"/>
        <w:spacing w:line="360" w:lineRule="auto"/>
        <w:ind w:firstLine="472"/>
        <w:rPr>
          <w:rFonts w:hint="eastAsia" w:ascii="宋体" w:hAnsi="宋体" w:cs="宋体"/>
          <w:kern w:val="0"/>
          <w:sz w:val="24"/>
        </w:rPr>
      </w:pPr>
      <w:r>
        <w:rPr>
          <w:rFonts w:hint="eastAsia" w:ascii="宋体" w:hAnsi="宋体" w:cs="宋体"/>
          <w:kern w:val="0"/>
          <w:sz w:val="24"/>
        </w:rPr>
        <w:t>(七)符合法律、行政法规规定的其他条件。</w:t>
      </w:r>
    </w:p>
    <w:p>
      <w:pPr>
        <w:widowControl/>
        <w:shd w:val="clear" w:color="auto" w:fill="FFFFFF"/>
        <w:spacing w:line="360" w:lineRule="auto"/>
        <w:ind w:firstLine="472"/>
        <w:rPr>
          <w:rFonts w:hint="eastAsia" w:ascii="宋体" w:hAnsi="宋体" w:cs="宋体"/>
          <w:kern w:val="0"/>
          <w:sz w:val="24"/>
        </w:rPr>
      </w:pPr>
      <w:r>
        <w:rPr>
          <w:rFonts w:hint="eastAsia" w:ascii="宋体" w:hAnsi="宋体" w:cs="宋体"/>
          <w:kern w:val="0"/>
          <w:sz w:val="24"/>
        </w:rPr>
        <w:t>4.2本项目的特定资格要求</w:t>
      </w:r>
    </w:p>
    <w:p>
      <w:pPr>
        <w:widowControl/>
        <w:shd w:val="clear" w:color="auto" w:fill="FFFFFF"/>
        <w:spacing w:line="360" w:lineRule="auto"/>
        <w:ind w:firstLine="472"/>
        <w:rPr>
          <w:rFonts w:hint="eastAsia" w:ascii="宋体" w:hAnsi="宋体" w:cs="宋体"/>
          <w:kern w:val="0"/>
          <w:sz w:val="24"/>
        </w:rPr>
      </w:pPr>
      <w:r>
        <w:rPr>
          <w:rFonts w:hint="eastAsia" w:ascii="宋体" w:hAnsi="宋体" w:cs="宋体"/>
          <w:kern w:val="0"/>
          <w:sz w:val="24"/>
        </w:rPr>
        <w:t>4.2.</w:t>
      </w:r>
      <w:r>
        <w:rPr>
          <w:rFonts w:hint="eastAsia" w:ascii="宋体" w:hAnsi="宋体" w:cs="宋体"/>
          <w:kern w:val="0"/>
          <w:sz w:val="24"/>
          <w:lang w:val="en-US" w:eastAsia="zh-CN"/>
        </w:rPr>
        <w:t>1</w:t>
      </w:r>
      <w:r>
        <w:rPr>
          <w:rFonts w:hint="eastAsia" w:ascii="宋体" w:hAnsi="宋体" w:cs="宋体"/>
          <w:kern w:val="0"/>
          <w:sz w:val="24"/>
        </w:rPr>
        <w:t>申请人资质要求</w:t>
      </w:r>
    </w:p>
    <w:p>
      <w:pPr>
        <w:widowControl/>
        <w:shd w:val="clear" w:color="auto" w:fill="FFFFFF"/>
        <w:spacing w:line="360" w:lineRule="auto"/>
        <w:ind w:firstLine="472"/>
        <w:rPr>
          <w:rFonts w:hint="eastAsia" w:ascii="宋体" w:hAnsi="宋体" w:cs="宋体"/>
          <w:kern w:val="0"/>
          <w:sz w:val="24"/>
        </w:rPr>
      </w:pPr>
      <w:r>
        <w:rPr>
          <w:rFonts w:hint="eastAsia" w:ascii="宋体" w:hAnsi="宋体" w:cs="宋体"/>
          <w:kern w:val="0"/>
          <w:sz w:val="24"/>
        </w:rPr>
        <w:t>①设计资质：建设部门颁发的农林行业（农业综合开发生态工程）专业乙级及以上设计资质（原件的扫描件），并在人员、设备、资金等方面具有相应的设计能力。</w:t>
      </w:r>
    </w:p>
    <w:p>
      <w:pPr>
        <w:widowControl/>
        <w:shd w:val="clear" w:color="auto" w:fill="FFFFFF"/>
        <w:spacing w:line="360" w:lineRule="auto"/>
        <w:ind w:firstLine="472"/>
        <w:rPr>
          <w:rFonts w:hint="eastAsia" w:ascii="宋体" w:hAnsi="宋体" w:cs="宋体"/>
          <w:kern w:val="0"/>
          <w:sz w:val="24"/>
        </w:rPr>
      </w:pPr>
      <w:r>
        <w:rPr>
          <w:rFonts w:hint="eastAsia" w:ascii="宋体" w:hAnsi="宋体" w:cs="宋体"/>
          <w:kern w:val="0"/>
          <w:sz w:val="24"/>
        </w:rPr>
        <w:t>②施工资质：投标人须具备行政主管部门颁发的市政公用工程施工总承包叁级及以上资质或建筑工程施工总承包叁级及以上，并具备有效的安全生产许可证（原件的扫描件），并在人员、设备、资金等方面具有相应的施工能力。</w:t>
      </w:r>
    </w:p>
    <w:p>
      <w:pPr>
        <w:widowControl/>
        <w:shd w:val="clear" w:color="auto" w:fill="FFFFFF"/>
        <w:spacing w:line="360" w:lineRule="auto"/>
        <w:ind w:firstLine="472"/>
        <w:rPr>
          <w:rFonts w:hint="eastAsia" w:ascii="宋体" w:hAnsi="宋体" w:cs="宋体"/>
          <w:kern w:val="0"/>
          <w:sz w:val="24"/>
        </w:rPr>
      </w:pPr>
      <w:r>
        <w:rPr>
          <w:rFonts w:hint="eastAsia" w:ascii="宋体" w:hAnsi="宋体" w:cs="宋体"/>
          <w:kern w:val="0"/>
          <w:sz w:val="24"/>
        </w:rPr>
        <w:t>4.2.</w:t>
      </w:r>
      <w:r>
        <w:rPr>
          <w:rFonts w:hint="eastAsia" w:ascii="宋体" w:hAnsi="宋体" w:cs="宋体"/>
          <w:kern w:val="0"/>
          <w:sz w:val="24"/>
          <w:lang w:val="en-US" w:eastAsia="zh-CN"/>
        </w:rPr>
        <w:t>1</w:t>
      </w:r>
      <w:r>
        <w:rPr>
          <w:rFonts w:hint="eastAsia" w:ascii="宋体" w:hAnsi="宋体" w:cs="宋体"/>
          <w:kern w:val="0"/>
          <w:sz w:val="24"/>
        </w:rPr>
        <w:t xml:space="preserve"> 法定代表人本人参加投标的，提供法人身份证（原件的扫描件）；法定代表人委托代理人参加投标的，提供法人授权委托书（原件的扫描件）、委托代理人的身份证扫描件（原件的扫描件）。</w:t>
      </w:r>
    </w:p>
    <w:p>
      <w:pPr>
        <w:widowControl/>
        <w:shd w:val="clear" w:color="auto" w:fill="FFFFFF"/>
        <w:spacing w:line="360" w:lineRule="auto"/>
        <w:ind w:firstLine="472"/>
        <w:rPr>
          <w:rFonts w:ascii="宋体" w:hAnsi="宋体" w:cs="宋体"/>
          <w:kern w:val="0"/>
          <w:sz w:val="24"/>
        </w:rPr>
      </w:pPr>
      <w:r>
        <w:rPr>
          <w:rFonts w:hint="eastAsia" w:ascii="宋体" w:hAnsi="宋体" w:cs="宋体"/>
          <w:kern w:val="0"/>
          <w:sz w:val="24"/>
        </w:rPr>
        <w:t>4.2.</w:t>
      </w:r>
      <w:r>
        <w:rPr>
          <w:rFonts w:hint="eastAsia" w:ascii="宋体" w:hAnsi="宋体" w:cs="宋体"/>
          <w:kern w:val="0"/>
          <w:sz w:val="24"/>
          <w:lang w:val="en-US" w:eastAsia="zh-CN"/>
        </w:rPr>
        <w:t>3</w:t>
      </w:r>
      <w:r>
        <w:rPr>
          <w:rFonts w:hint="eastAsia" w:ascii="宋体" w:hAnsi="宋体" w:cs="宋体"/>
          <w:kern w:val="0"/>
          <w:sz w:val="24"/>
        </w:rPr>
        <w:t xml:space="preserve"> 投标人需提供中小企业声明函（原件的扫描件）。联合体参与投标的，需提供联合体成员企业的中小企业声明函。</w:t>
      </w:r>
    </w:p>
    <w:p>
      <w:pPr>
        <w:widowControl/>
        <w:shd w:val="clear" w:color="auto" w:fill="FFFFFF"/>
        <w:spacing w:line="360" w:lineRule="auto"/>
        <w:ind w:firstLine="472"/>
        <w:rPr>
          <w:rFonts w:hint="eastAsia" w:ascii="宋体" w:hAnsi="宋体" w:cs="宋体"/>
          <w:kern w:val="0"/>
          <w:sz w:val="24"/>
        </w:rPr>
      </w:pPr>
      <w:r>
        <w:rPr>
          <w:rFonts w:hint="eastAsia" w:ascii="宋体" w:hAnsi="宋体" w:cs="宋体"/>
          <w:kern w:val="0"/>
          <w:sz w:val="24"/>
        </w:rPr>
        <w:t>4.2.</w:t>
      </w:r>
      <w:r>
        <w:rPr>
          <w:rFonts w:hint="eastAsia" w:ascii="宋体" w:hAnsi="宋体" w:cs="宋体"/>
          <w:kern w:val="0"/>
          <w:sz w:val="24"/>
          <w:lang w:val="en-US" w:eastAsia="zh-CN"/>
        </w:rPr>
        <w:t>4</w:t>
      </w:r>
      <w:r>
        <w:rPr>
          <w:rFonts w:hint="eastAsia" w:ascii="宋体" w:hAnsi="宋体" w:cs="宋体"/>
          <w:kern w:val="0"/>
          <w:sz w:val="24"/>
        </w:rPr>
        <w:t xml:space="preserve"> 本项目招标接受联合体投标。</w:t>
      </w:r>
    </w:p>
    <w:p>
      <w:pPr>
        <w:widowControl/>
        <w:shd w:val="clear" w:color="auto" w:fill="FFFFFF"/>
        <w:spacing w:line="360" w:lineRule="auto"/>
        <w:ind w:firstLine="472"/>
        <w:rPr>
          <w:rFonts w:hint="eastAsia" w:ascii="宋体" w:hAnsi="宋体" w:cs="宋体"/>
          <w:kern w:val="0"/>
          <w:sz w:val="24"/>
        </w:rPr>
      </w:pPr>
      <w:r>
        <w:rPr>
          <w:rFonts w:hint="eastAsia" w:ascii="宋体" w:hAnsi="宋体" w:cs="宋体"/>
          <w:kern w:val="0"/>
          <w:sz w:val="24"/>
        </w:rPr>
        <w:t>本项目接受联合体投标，联合体投标的，应满足下列要求：组成联合体的成员（含牵头人）总数不超过2家，并以一个投标人身份共同投标，本项目联合体牵头人须是负责项目施工的企业，联合体牵头人代表联合体投标、签约与履行合同和协议中承担的义务和法律责任，联合体成员各方应当签订共同投标协议，明确联合体成员各方承担的工作和责任。联合体各方不得再以自己名义单独或参加其他联合体对本项目的投标。</w:t>
      </w:r>
    </w:p>
    <w:p>
      <w:pPr>
        <w:widowControl/>
        <w:shd w:val="clear" w:color="auto" w:fill="FFFFFF"/>
        <w:spacing w:line="360" w:lineRule="auto"/>
        <w:ind w:firstLine="472"/>
        <w:rPr>
          <w:rFonts w:hint="eastAsia"/>
        </w:rPr>
      </w:pPr>
      <w:r>
        <w:rPr>
          <w:rFonts w:hint="eastAsia" w:ascii="宋体" w:hAnsi="宋体" w:cs="宋体"/>
          <w:kern w:val="0"/>
          <w:sz w:val="24"/>
        </w:rPr>
        <w:t>4.3招标文件要求的其它资料。</w:t>
      </w:r>
    </w:p>
    <w:p>
      <w:pPr>
        <w:widowControl/>
        <w:spacing w:line="360" w:lineRule="auto"/>
        <w:ind w:firstLine="422" w:firstLineChars="200"/>
        <w:jc w:val="left"/>
        <w:rPr>
          <w:rFonts w:hint="eastAsia" w:ascii="宋体" w:hAnsi="宋体" w:cs="方正小标宋简体"/>
          <w:b/>
          <w:bCs/>
          <w:kern w:val="0"/>
          <w:szCs w:val="21"/>
        </w:rPr>
      </w:pPr>
      <w:r>
        <w:rPr>
          <w:rFonts w:hint="eastAsia" w:ascii="宋体" w:hAnsi="宋体" w:cs="宋体"/>
          <w:b/>
          <w:bCs/>
          <w:kern w:val="0"/>
          <w:szCs w:val="21"/>
        </w:rPr>
        <w:t>注：以上为必须提供的材料。</w:t>
      </w:r>
      <w:r>
        <w:rPr>
          <w:rFonts w:hint="eastAsia" w:ascii="宋体" w:hAnsi="宋体" w:cs="方正小标宋简体"/>
          <w:b/>
          <w:bCs/>
          <w:kern w:val="0"/>
          <w:szCs w:val="21"/>
        </w:rPr>
        <w:t>本项目采用不见面开评标，投标人在投标截止时间前应及时完善主体诚信库中企业信息及扫描件（4.1、4.2.4.3项所需材料），提交并自行核验通过。同时在“资格审查及评审材料”菜单下按分包挑选该包投标所用资格审查材料（4.1、4.2、4.3项所需材料），以供评标过程中采购人查阅。投标人应确保主体诚信库信息与电子投标文件信息一致，上传的资料要真实并清晰可辨。评标时以电子投标文件及“资格审查及评审材料”菜单中选取的企业信息为准。</w:t>
      </w:r>
    </w:p>
    <w:p>
      <w:pPr>
        <w:widowControl/>
        <w:snapToGrid w:val="0"/>
        <w:spacing w:line="360" w:lineRule="auto"/>
        <w:ind w:firstLine="482" w:firstLineChars="200"/>
        <w:jc w:val="left"/>
        <w:outlineLvl w:val="1"/>
        <w:rPr>
          <w:rFonts w:hint="eastAsia" w:ascii="宋体" w:hAnsi="宋体" w:cs="宋体"/>
          <w:b/>
          <w:kern w:val="0"/>
          <w:sz w:val="24"/>
        </w:rPr>
      </w:pPr>
      <w:r>
        <w:rPr>
          <w:rFonts w:hint="eastAsia" w:ascii="宋体" w:hAnsi="宋体" w:cs="宋体"/>
          <w:b/>
          <w:kern w:val="0"/>
          <w:sz w:val="24"/>
        </w:rPr>
        <w:t>5.投标费用</w:t>
      </w:r>
    </w:p>
    <w:p>
      <w:pPr>
        <w:widowControl/>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不论投标结果如何，投标人均应自行承担所有与投标有关的全部费用。</w:t>
      </w:r>
    </w:p>
    <w:p>
      <w:pPr>
        <w:widowControl/>
        <w:snapToGrid w:val="0"/>
        <w:spacing w:line="360" w:lineRule="auto"/>
        <w:ind w:firstLine="482" w:firstLineChars="200"/>
        <w:jc w:val="left"/>
        <w:rPr>
          <w:rFonts w:hint="eastAsia" w:ascii="宋体" w:hAnsi="宋体" w:cs="宋体"/>
          <w:b/>
          <w:kern w:val="0"/>
          <w:sz w:val="24"/>
        </w:rPr>
      </w:pPr>
      <w:r>
        <w:rPr>
          <w:rFonts w:hint="eastAsia" w:ascii="宋体" w:hAnsi="宋体" w:cs="宋体"/>
          <w:b/>
          <w:kern w:val="0"/>
          <w:sz w:val="24"/>
        </w:rPr>
        <w:t>6.联合体投标</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6.1 两个以上供应商可以组成一个投标联合体，以一个投标人的身份投标。</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6.2以联合体形式参加投标的，联合体各方均应当符合政府采购法第二十二条规定的条件。采购人根据采购项目的特殊要求规定投标人特定条件的，联合体各方中至少应当有一方符合采购人规定的特定条件。</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6.3联合体各方之间应当签订共同投标协议，明确约定联合体各方承担的工作和相应的责任，并将共同投标协议原件连同投标文件一并提交采购代理机构。联合体各方承担的工作和相应的责任应与其具备的资质条件相一致。联合体各方签订共同投标协议后，不得再以自己名义单独投标，也不得组成新的联合体参加投标。</w:t>
      </w:r>
    </w:p>
    <w:p>
      <w:pPr>
        <w:widowControl/>
        <w:snapToGrid w:val="0"/>
        <w:spacing w:line="360" w:lineRule="auto"/>
        <w:ind w:firstLine="482" w:firstLineChars="200"/>
        <w:jc w:val="left"/>
        <w:rPr>
          <w:rFonts w:hint="eastAsia" w:ascii="宋体" w:hAnsi="宋体" w:cs="宋体"/>
          <w:b/>
          <w:kern w:val="0"/>
          <w:sz w:val="24"/>
        </w:rPr>
      </w:pPr>
      <w:r>
        <w:rPr>
          <w:rFonts w:hint="eastAsia" w:ascii="宋体" w:hAnsi="宋体" w:cs="宋体"/>
          <w:b/>
          <w:kern w:val="0"/>
          <w:sz w:val="24"/>
        </w:rPr>
        <w:t>7.关联企业投标</w:t>
      </w:r>
    </w:p>
    <w:p>
      <w:pPr>
        <w:widowControl/>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7.1 本招标文件所称关联企业,是指存在关联关系的企业。“关联关系”的界定适用《中华人民共和国公司法》第二百一十七条、《中华人民共和国政府采购法实施条例》第十八条之规定。</w:t>
      </w:r>
    </w:p>
    <w:p>
      <w:pPr>
        <w:widowControl/>
        <w:snapToGrid w:val="0"/>
        <w:spacing w:line="360" w:lineRule="auto"/>
        <w:ind w:firstLine="480" w:firstLineChars="200"/>
        <w:jc w:val="left"/>
        <w:rPr>
          <w:rFonts w:hint="eastAsia" w:ascii="宋体" w:hAnsi="宋体"/>
          <w:sz w:val="24"/>
        </w:rPr>
      </w:pPr>
      <w:r>
        <w:rPr>
          <w:rFonts w:hint="eastAsia" w:ascii="宋体" w:hAnsi="宋体"/>
          <w:sz w:val="24"/>
        </w:rPr>
        <w:t>7.2 关联企业中, 同一个法定代表人的两个及两个以上法人，母公司、全资子公司及其控股公司，都不得同时投标。</w:t>
      </w:r>
      <w:r>
        <w:rPr>
          <w:rFonts w:hint="eastAsia" w:ascii="宋体" w:hAnsi="宋体"/>
          <w:sz w:val="24"/>
          <w:shd w:val="clear" w:color="auto" w:fill="FFFFFF"/>
        </w:rPr>
        <w:t>单位负责人为同一人或者存在直接控股、管理关系的不同供应商，不得参加同一合同项下的投标。</w:t>
      </w:r>
      <w:r>
        <w:rPr>
          <w:rFonts w:hint="eastAsia" w:ascii="宋体" w:hAnsi="宋体"/>
          <w:sz w:val="24"/>
        </w:rPr>
        <w:t>一经发现，将导致投标同时被拒绝。</w:t>
      </w:r>
    </w:p>
    <w:p>
      <w:pPr>
        <w:pStyle w:val="75"/>
        <w:shd w:val="clear" w:color="auto" w:fill="FFFFFF"/>
        <w:spacing w:line="360" w:lineRule="auto"/>
        <w:rPr>
          <w:rFonts w:hint="eastAsia"/>
        </w:rPr>
      </w:pPr>
      <w:r>
        <w:rPr>
          <w:rFonts w:hint="eastAsia"/>
          <w:shd w:val="clear" w:color="auto" w:fill="FFFFFF"/>
        </w:rPr>
        <w:t xml:space="preserve">    </w:t>
      </w:r>
      <w:r>
        <w:rPr>
          <w:rFonts w:hint="eastAsia"/>
        </w:rPr>
        <w:t>7.3</w:t>
      </w:r>
      <w:r>
        <w:rPr>
          <w:rFonts w:hint="eastAsia"/>
          <w:shd w:val="clear" w:color="auto" w:fill="FFFFFF"/>
        </w:rPr>
        <w:t xml:space="preserve"> 为采购项目提供整体设计、规范编制或者项目管理、监理、检测等服务的投标人，不得再参加该采购项目的投标活动。</w:t>
      </w:r>
    </w:p>
    <w:p>
      <w:pPr>
        <w:widowControl/>
        <w:snapToGrid w:val="0"/>
        <w:spacing w:line="360" w:lineRule="auto"/>
        <w:ind w:firstLine="482" w:firstLineChars="200"/>
        <w:jc w:val="left"/>
        <w:rPr>
          <w:rFonts w:hint="eastAsia" w:ascii="宋体" w:hAnsi="宋体" w:cs="宋体"/>
          <w:b/>
          <w:kern w:val="0"/>
          <w:sz w:val="24"/>
        </w:rPr>
      </w:pPr>
      <w:r>
        <w:rPr>
          <w:rFonts w:hint="eastAsia" w:ascii="宋体" w:hAnsi="宋体" w:cs="宋体"/>
          <w:b/>
          <w:kern w:val="0"/>
          <w:sz w:val="24"/>
        </w:rPr>
        <w:t>8.转包与分包</w:t>
      </w:r>
    </w:p>
    <w:p>
      <w:pPr>
        <w:widowControl/>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8.1 本项目不允许</w:t>
      </w:r>
      <w:r>
        <w:rPr>
          <w:rFonts w:hint="eastAsia" w:cs="宋体"/>
          <w:kern w:val="0"/>
          <w:sz w:val="24"/>
        </w:rPr>
        <w:t>采取</w:t>
      </w:r>
      <w:r>
        <w:rPr>
          <w:rFonts w:hint="eastAsia" w:ascii="宋体" w:hAnsi="宋体" w:cs="宋体"/>
          <w:kern w:val="0"/>
          <w:sz w:val="24"/>
        </w:rPr>
        <w:t>转包</w:t>
      </w:r>
      <w:r>
        <w:rPr>
          <w:rFonts w:hint="eastAsia" w:cs="宋体"/>
          <w:kern w:val="0"/>
          <w:sz w:val="24"/>
        </w:rPr>
        <w:t>方式履行合同</w:t>
      </w:r>
      <w:r>
        <w:rPr>
          <w:rFonts w:hint="eastAsia" w:ascii="宋体" w:hAnsi="宋体" w:cs="宋体"/>
          <w:kern w:val="0"/>
          <w:sz w:val="24"/>
        </w:rPr>
        <w:t>。</w:t>
      </w:r>
    </w:p>
    <w:p>
      <w:pPr>
        <w:widowControl/>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8.2本项目不允许</w:t>
      </w:r>
      <w:r>
        <w:rPr>
          <w:rFonts w:hint="eastAsia" w:cs="宋体"/>
          <w:kern w:val="0"/>
          <w:sz w:val="24"/>
        </w:rPr>
        <w:t>采取分包方式履行合同</w:t>
      </w:r>
      <w:r>
        <w:rPr>
          <w:rFonts w:hint="eastAsia" w:ascii="宋体" w:hAnsi="宋体" w:cs="宋体"/>
          <w:kern w:val="0"/>
          <w:sz w:val="24"/>
        </w:rPr>
        <w:t>（或：本项目经采购</w:t>
      </w:r>
      <w:r>
        <w:rPr>
          <w:rFonts w:hint="eastAsia" w:cs="宋体"/>
          <w:kern w:val="0"/>
          <w:sz w:val="24"/>
        </w:rPr>
        <w:t>人同意，可以将中标项目的部分非主体、非关键性工作分包给他人完成</w:t>
      </w:r>
      <w:r>
        <w:rPr>
          <w:rFonts w:hint="eastAsia" w:ascii="宋体" w:hAnsi="宋体" w:cs="宋体"/>
          <w:kern w:val="0"/>
          <w:sz w:val="24"/>
        </w:rPr>
        <w:t>，本项目“</w:t>
      </w:r>
      <w:r>
        <w:rPr>
          <w:rFonts w:hint="eastAsia" w:cs="宋体"/>
          <w:kern w:val="0"/>
          <w:sz w:val="24"/>
        </w:rPr>
        <w:t>主体和关键性工作”</w:t>
      </w:r>
      <w:r>
        <w:rPr>
          <w:rFonts w:hint="eastAsia" w:ascii="宋体" w:hAnsi="宋体" w:cs="宋体"/>
          <w:kern w:val="0"/>
          <w:sz w:val="24"/>
        </w:rPr>
        <w:t>是指：</w:t>
      </w:r>
      <w:r>
        <w:rPr>
          <w:rFonts w:hint="eastAsia" w:ascii="宋体" w:hAnsi="宋体" w:cs="宋体"/>
          <w:kern w:val="0"/>
          <w:sz w:val="24"/>
          <w:u w:val="single"/>
        </w:rPr>
        <w:t xml:space="preserve">                       </w:t>
      </w:r>
      <w:r>
        <w:rPr>
          <w:rFonts w:hint="eastAsia" w:ascii="宋体" w:hAnsi="宋体" w:cs="宋体"/>
          <w:kern w:val="0"/>
          <w:sz w:val="24"/>
        </w:rPr>
        <w:t>〔根据项目具体情况确定〕。</w:t>
      </w:r>
      <w:r>
        <w:rPr>
          <w:rFonts w:hint="eastAsia" w:cs="宋体"/>
          <w:kern w:val="0"/>
          <w:sz w:val="24"/>
        </w:rPr>
        <w:t>接受分包的投标人应当具备相应的资格条件，并不得再次分包。中标投标人应当就分包项目向采购人负责，接受分包的投标人就分包项目承担连带责任</w:t>
      </w:r>
      <w:r>
        <w:rPr>
          <w:rFonts w:hint="eastAsia" w:ascii="宋体" w:hAnsi="宋体" w:cs="宋体"/>
          <w:kern w:val="0"/>
          <w:sz w:val="24"/>
        </w:rPr>
        <w:t>）。</w:t>
      </w:r>
    </w:p>
    <w:p>
      <w:pPr>
        <w:widowControl/>
        <w:snapToGrid w:val="0"/>
        <w:spacing w:line="360" w:lineRule="auto"/>
        <w:ind w:firstLine="482" w:firstLineChars="200"/>
        <w:jc w:val="left"/>
        <w:outlineLvl w:val="1"/>
        <w:rPr>
          <w:rFonts w:hint="eastAsia" w:ascii="宋体" w:hAnsi="宋体" w:cs="宋体"/>
          <w:kern w:val="0"/>
          <w:sz w:val="24"/>
        </w:rPr>
      </w:pPr>
      <w:r>
        <w:rPr>
          <w:rFonts w:hint="eastAsia" w:ascii="宋体" w:hAnsi="宋体" w:cs="宋体"/>
          <w:b/>
          <w:kern w:val="0"/>
          <w:sz w:val="24"/>
        </w:rPr>
        <w:t>9.特别说明：</w:t>
      </w:r>
      <w:r>
        <w:rPr>
          <w:rFonts w:hint="eastAsia" w:ascii="宋体" w:hAnsi="宋体" w:cs="宋体"/>
          <w:kern w:val="0"/>
          <w:sz w:val="24"/>
        </w:rPr>
        <w:t xml:space="preserve">    </w:t>
      </w:r>
    </w:p>
    <w:p>
      <w:pPr>
        <w:spacing w:line="360" w:lineRule="auto"/>
        <w:ind w:firstLine="490"/>
        <w:rPr>
          <w:rFonts w:ascii="宋体" w:hAnsi="宋体"/>
          <w:sz w:val="24"/>
        </w:rPr>
      </w:pPr>
      <w:r>
        <w:rPr>
          <w:rFonts w:hint="eastAsia" w:ascii="宋体" w:hAnsi="宋体"/>
          <w:sz w:val="24"/>
        </w:rPr>
        <w:t>9.1投标人投标所使用的资格、信誉、荣誉、业绩与企业认证必须为本投标人所拥有。</w:t>
      </w:r>
    </w:p>
    <w:p>
      <w:pPr>
        <w:widowControl/>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szCs w:val="18"/>
        </w:rPr>
        <w:t>9.2投标人代表只能接受一个投标人的委托参加投标。</w:t>
      </w:r>
    </w:p>
    <w:p>
      <w:pPr>
        <w:pStyle w:val="75"/>
        <w:shd w:val="clear" w:color="auto" w:fill="FFFFFF"/>
        <w:spacing w:line="360" w:lineRule="auto"/>
        <w:ind w:firstLine="480" w:firstLineChars="200"/>
        <w:rPr>
          <w:rFonts w:hint="eastAsia"/>
        </w:rPr>
      </w:pPr>
      <w:r>
        <w:rPr>
          <w:rFonts w:hint="eastAsia"/>
        </w:rPr>
        <w:t>9.3 《政府采购法》第二十二条第五款“参加政府采购活动前三年内，在经营活动中没有重大违法记录”，“重大违法记录”是指</w:t>
      </w:r>
      <w:r>
        <w:rPr>
          <w:rFonts w:hint="eastAsia"/>
          <w:shd w:val="clear" w:color="auto" w:fill="FFFFFF"/>
        </w:rPr>
        <w:t>投标人因违法经营受到刑事处罚或者责令停产停业、吊销许可证或者执照、较大数额罚款等行政处罚。</w:t>
      </w:r>
    </w:p>
    <w:p>
      <w:pPr>
        <w:widowControl/>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9.4投标人在投标活动中提供虚假材料或从事其他违法活动的,其投标无效，由相关部门查处。</w:t>
      </w:r>
    </w:p>
    <w:p>
      <w:pPr>
        <w:widowControl/>
        <w:snapToGrid w:val="0"/>
        <w:spacing w:line="360" w:lineRule="auto"/>
        <w:ind w:firstLine="482" w:firstLineChars="200"/>
        <w:jc w:val="left"/>
        <w:outlineLvl w:val="1"/>
        <w:rPr>
          <w:rFonts w:hint="eastAsia" w:ascii="宋体" w:hAnsi="宋体" w:cs="宋体"/>
          <w:b/>
          <w:bCs/>
          <w:kern w:val="0"/>
          <w:sz w:val="24"/>
        </w:rPr>
      </w:pPr>
      <w:r>
        <w:rPr>
          <w:rFonts w:hint="eastAsia" w:ascii="宋体" w:hAnsi="宋体" w:cs="宋体"/>
          <w:b/>
          <w:bCs/>
          <w:kern w:val="0"/>
          <w:sz w:val="24"/>
        </w:rPr>
        <w:t>10.质疑和投诉</w:t>
      </w:r>
    </w:p>
    <w:p>
      <w:pPr>
        <w:widowControl/>
        <w:spacing w:line="360" w:lineRule="auto"/>
        <w:ind w:firstLine="470" w:firstLineChars="196"/>
        <w:jc w:val="left"/>
        <w:rPr>
          <w:rFonts w:hint="eastAsia" w:ascii="宋体" w:hAnsi="宋体" w:cs="宋体"/>
          <w:kern w:val="0"/>
          <w:sz w:val="24"/>
        </w:rPr>
      </w:pPr>
      <w:r>
        <w:rPr>
          <w:rFonts w:hint="eastAsia" w:ascii="宋体" w:hAnsi="宋体" w:cs="宋体"/>
          <w:bCs/>
          <w:kern w:val="0"/>
          <w:sz w:val="24"/>
        </w:rPr>
        <w:t>10.1投标人认为招标文件使自己的合法权益受到损害的，</w:t>
      </w:r>
      <w:r>
        <w:rPr>
          <w:rFonts w:hint="eastAsia" w:ascii="宋体" w:hAnsi="宋体" w:cs="宋体"/>
          <w:kern w:val="0"/>
          <w:sz w:val="24"/>
        </w:rPr>
        <w:t>应当在招标公告期限届满之日(或收到招标文件之日)起</w:t>
      </w:r>
      <w:r>
        <w:rPr>
          <w:rFonts w:hint="eastAsia" w:ascii="宋体" w:hAnsi="宋体"/>
          <w:kern w:val="0"/>
          <w:sz w:val="24"/>
        </w:rPr>
        <w:t>7个工作日之内</w:t>
      </w:r>
      <w:r>
        <w:rPr>
          <w:rFonts w:hint="eastAsia" w:ascii="宋体" w:hAnsi="宋体" w:cs="宋体"/>
          <w:kern w:val="0"/>
          <w:sz w:val="24"/>
        </w:rPr>
        <w:t>向</w:t>
      </w:r>
      <w:r>
        <w:rPr>
          <w:rFonts w:hint="eastAsia" w:ascii="宋体" w:hAnsi="宋体" w:cs="宋体"/>
          <w:bCs/>
          <w:kern w:val="0"/>
          <w:sz w:val="24"/>
        </w:rPr>
        <w:t>采购人或</w:t>
      </w:r>
      <w:r>
        <w:rPr>
          <w:rFonts w:hint="eastAsia" w:ascii="宋体" w:hAnsi="宋体" w:cs="宋体"/>
          <w:kern w:val="0"/>
          <w:sz w:val="24"/>
        </w:rPr>
        <w:t>采购代理机构</w:t>
      </w:r>
      <w:r>
        <w:rPr>
          <w:rFonts w:hint="eastAsia" w:ascii="宋体" w:hAnsi="宋体" w:cs="宋体"/>
          <w:bCs/>
          <w:kern w:val="0"/>
          <w:sz w:val="24"/>
        </w:rPr>
        <w:t>提出质疑</w:t>
      </w:r>
      <w:r>
        <w:rPr>
          <w:rFonts w:hint="eastAsia" w:ascii="宋体" w:hAnsi="宋体" w:cs="宋体"/>
          <w:kern w:val="0"/>
          <w:sz w:val="24"/>
        </w:rPr>
        <w:t>，逾期不再受理</w:t>
      </w:r>
      <w:r>
        <w:rPr>
          <w:rFonts w:hint="eastAsia" w:ascii="宋体" w:hAnsi="宋体" w:cs="宋体"/>
          <w:bCs/>
          <w:kern w:val="0"/>
          <w:sz w:val="24"/>
        </w:rPr>
        <w:t>；投标人认为招标过程和中标结果使自己的合法权益受到损害的，应当在知道或者应知其权益受到损害之日起7个工作日内提出质疑。投标人在法定质疑期内应一次性提出针对同一采购环节的质疑。</w:t>
      </w:r>
      <w:r>
        <w:rPr>
          <w:rFonts w:hint="eastAsia" w:ascii="宋体" w:hAnsi="宋体" w:cs="宋体"/>
          <w:kern w:val="0"/>
          <w:sz w:val="24"/>
        </w:rPr>
        <w:t>投标人对</w:t>
      </w:r>
      <w:r>
        <w:rPr>
          <w:rFonts w:hint="eastAsia" w:ascii="宋体" w:hAnsi="宋体" w:cs="宋体"/>
          <w:bCs/>
          <w:kern w:val="0"/>
          <w:sz w:val="24"/>
        </w:rPr>
        <w:t>采购人或采购代理机构</w:t>
      </w:r>
      <w:r>
        <w:rPr>
          <w:rFonts w:hint="eastAsia" w:ascii="宋体" w:hAnsi="宋体" w:cs="宋体"/>
          <w:kern w:val="0"/>
          <w:sz w:val="24"/>
        </w:rPr>
        <w:t>的质疑答复不满意或</w:t>
      </w:r>
      <w:r>
        <w:rPr>
          <w:rFonts w:hint="eastAsia" w:ascii="宋体" w:hAnsi="宋体" w:cs="宋体"/>
          <w:bCs/>
          <w:kern w:val="0"/>
          <w:sz w:val="24"/>
        </w:rPr>
        <w:t>采购人或采购代理机构</w:t>
      </w:r>
      <w:r>
        <w:rPr>
          <w:rFonts w:hint="eastAsia" w:ascii="宋体" w:hAnsi="宋体" w:cs="宋体"/>
          <w:kern w:val="0"/>
          <w:sz w:val="24"/>
        </w:rPr>
        <w:t>未在规定时间内作出答复的，可以在答复期满后15个工作日内向同级财政部门投诉。</w:t>
      </w:r>
    </w:p>
    <w:p>
      <w:pPr>
        <w:widowControl/>
        <w:snapToGrid w:val="0"/>
        <w:spacing w:line="360" w:lineRule="auto"/>
        <w:ind w:firstLine="480" w:firstLineChars="200"/>
        <w:jc w:val="left"/>
        <w:rPr>
          <w:rFonts w:hint="eastAsia" w:ascii="宋体" w:hAnsi="宋体" w:cs="宋体"/>
          <w:bCs/>
          <w:kern w:val="0"/>
          <w:sz w:val="24"/>
        </w:rPr>
      </w:pPr>
      <w:r>
        <w:rPr>
          <w:rFonts w:hint="eastAsia" w:ascii="宋体" w:hAnsi="宋体" w:cs="宋体"/>
          <w:bCs/>
          <w:kern w:val="0"/>
          <w:sz w:val="24"/>
        </w:rPr>
        <w:t>10.2质疑、投诉应当采用书面形式，质疑书、投诉书均应明确阐述招标文件、招标过程和中标结果中使自己合法权益受到损害的实质性内容，提供相关事实、依据和证据及其来源或线索，便于有关单位调查、答复和处理。</w:t>
      </w:r>
    </w:p>
    <w:p>
      <w:pPr>
        <w:widowControl/>
        <w:snapToGrid w:val="0"/>
        <w:spacing w:line="360" w:lineRule="auto"/>
        <w:ind w:firstLine="482" w:firstLineChars="200"/>
        <w:jc w:val="left"/>
        <w:rPr>
          <w:rFonts w:hint="eastAsia" w:ascii="宋体" w:hAnsi="宋体" w:cs="宋体"/>
          <w:b/>
          <w:kern w:val="0"/>
          <w:sz w:val="24"/>
        </w:rPr>
      </w:pPr>
      <w:r>
        <w:rPr>
          <w:rFonts w:hint="eastAsia" w:ascii="宋体" w:hAnsi="宋体" w:cs="宋体"/>
          <w:b/>
          <w:kern w:val="0"/>
          <w:sz w:val="24"/>
        </w:rPr>
        <w:t>11.投标人的风险</w:t>
      </w:r>
    </w:p>
    <w:p>
      <w:pPr>
        <w:widowControl/>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投标人没有按照招标文件要求提供全部资料，或者投标人没有对招标文件在各方面都作出实质性响应是投标人的风险，并可能导致其投标被拒绝。</w:t>
      </w:r>
    </w:p>
    <w:p>
      <w:pPr>
        <w:widowControl/>
        <w:snapToGrid w:val="0"/>
        <w:spacing w:line="360" w:lineRule="auto"/>
        <w:ind w:firstLine="480" w:firstLineChars="200"/>
        <w:jc w:val="left"/>
        <w:rPr>
          <w:rFonts w:hint="eastAsia" w:ascii="宋体" w:hAnsi="宋体" w:cs="宋体"/>
          <w:bCs/>
          <w:kern w:val="0"/>
          <w:sz w:val="52"/>
          <w:szCs w:val="52"/>
        </w:rPr>
      </w:pPr>
      <w:r>
        <w:rPr>
          <w:rFonts w:hint="eastAsia" w:ascii="宋体" w:hAnsi="宋体" w:cs="宋体"/>
          <w:kern w:val="0"/>
          <w:sz w:val="24"/>
        </w:rPr>
        <w:t>注：如项目审批不下来、指标产生不了，一切损失及后果由中标人自行承担。业主单位及当地政府部门均不承担任何责任。</w:t>
      </w:r>
    </w:p>
    <w:p>
      <w:pPr>
        <w:widowControl/>
        <w:snapToGrid w:val="0"/>
        <w:spacing w:line="360" w:lineRule="auto"/>
        <w:ind w:firstLine="3357" w:firstLineChars="1045"/>
        <w:jc w:val="left"/>
        <w:outlineLvl w:val="0"/>
        <w:rPr>
          <w:rFonts w:hint="eastAsia" w:ascii="宋体" w:hAnsi="宋体" w:cs="宋体"/>
          <w:b/>
          <w:kern w:val="0"/>
          <w:sz w:val="32"/>
          <w:szCs w:val="32"/>
        </w:rPr>
      </w:pPr>
      <w:r>
        <w:rPr>
          <w:rFonts w:hint="eastAsia" w:ascii="黑体" w:hAnsi="宋体" w:eastAsia="黑体" w:cs="宋体"/>
          <w:b/>
          <w:kern w:val="0"/>
          <w:sz w:val="32"/>
          <w:szCs w:val="32"/>
        </w:rPr>
        <w:t>二  招标文件</w:t>
      </w:r>
      <w:r>
        <w:rPr>
          <w:rFonts w:hint="eastAsia" w:ascii="宋体" w:hAnsi="宋体" w:cs="宋体"/>
          <w:b/>
          <w:kern w:val="0"/>
          <w:sz w:val="32"/>
          <w:szCs w:val="32"/>
        </w:rPr>
        <w:t xml:space="preserve"> </w:t>
      </w:r>
    </w:p>
    <w:p>
      <w:pPr>
        <w:widowControl/>
        <w:snapToGrid w:val="0"/>
        <w:spacing w:line="360" w:lineRule="auto"/>
        <w:ind w:firstLine="482" w:firstLineChars="200"/>
        <w:jc w:val="left"/>
        <w:rPr>
          <w:rFonts w:hint="eastAsia" w:ascii="宋体" w:hAnsi="宋体" w:cs="宋体"/>
          <w:b/>
          <w:kern w:val="0"/>
          <w:sz w:val="24"/>
        </w:rPr>
      </w:pPr>
      <w:r>
        <w:rPr>
          <w:rFonts w:hint="eastAsia" w:ascii="宋体" w:hAnsi="宋体" w:cs="宋体"/>
          <w:b/>
          <w:kern w:val="0"/>
          <w:sz w:val="24"/>
        </w:rPr>
        <w:t>12.招标文件的构成。本招标文件由以下部分组成：</w:t>
      </w:r>
    </w:p>
    <w:p>
      <w:pPr>
        <w:widowControl/>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12.1 招标公告</w:t>
      </w:r>
    </w:p>
    <w:p>
      <w:pPr>
        <w:widowControl/>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12.2 采购需求</w:t>
      </w:r>
    </w:p>
    <w:p>
      <w:pPr>
        <w:widowControl/>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12.3 投标人须知</w:t>
      </w:r>
    </w:p>
    <w:p>
      <w:pPr>
        <w:widowControl/>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12.4 评标办法及标准</w:t>
      </w:r>
    </w:p>
    <w:p>
      <w:pPr>
        <w:widowControl/>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12.5 合同主要条款</w:t>
      </w:r>
    </w:p>
    <w:p>
      <w:pPr>
        <w:widowControl/>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12.6 投标文件格式</w:t>
      </w:r>
    </w:p>
    <w:p>
      <w:pPr>
        <w:tabs>
          <w:tab w:val="left" w:pos="900"/>
        </w:tabs>
        <w:snapToGrid w:val="0"/>
        <w:spacing w:line="360" w:lineRule="auto"/>
        <w:ind w:left="420" w:leftChars="200"/>
        <w:jc w:val="left"/>
        <w:rPr>
          <w:rFonts w:hint="eastAsia" w:ascii="宋体" w:hAnsi="宋体" w:cs="宋体"/>
          <w:b/>
          <w:kern w:val="0"/>
          <w:sz w:val="24"/>
        </w:rPr>
      </w:pPr>
      <w:r>
        <w:rPr>
          <w:rFonts w:hint="eastAsia" w:ascii="宋体" w:hAnsi="宋体" w:cs="宋体"/>
          <w:b/>
          <w:kern w:val="0"/>
          <w:sz w:val="24"/>
        </w:rPr>
        <w:t xml:space="preserve">13.招标文件的澄清与修改 </w:t>
      </w:r>
    </w:p>
    <w:p>
      <w:pPr>
        <w:widowControl/>
        <w:snapToGrid w:val="0"/>
        <w:spacing w:line="360" w:lineRule="auto"/>
        <w:ind w:firstLine="470" w:firstLineChars="196"/>
        <w:jc w:val="left"/>
        <w:rPr>
          <w:rFonts w:hint="eastAsia" w:ascii="宋体" w:hAnsi="宋体" w:cs="宋体"/>
          <w:kern w:val="0"/>
          <w:sz w:val="24"/>
        </w:rPr>
      </w:pPr>
      <w:r>
        <w:rPr>
          <w:rFonts w:hint="eastAsia" w:ascii="宋体" w:hAnsi="宋体" w:cs="宋体"/>
          <w:kern w:val="0"/>
          <w:sz w:val="24"/>
        </w:rPr>
        <w:t>13.1</w:t>
      </w:r>
      <w:r>
        <w:rPr>
          <w:kern w:val="0"/>
          <w:sz w:val="24"/>
        </w:rPr>
        <w:t xml:space="preserve"> </w:t>
      </w:r>
      <w:r>
        <w:rPr>
          <w:rFonts w:hint="eastAsia" w:ascii="宋体" w:hAnsi="宋体" w:cs="宋体"/>
          <w:kern w:val="0"/>
          <w:sz w:val="24"/>
        </w:rPr>
        <w:t>采购代理机构对已发出的招标文件进行必要澄清、修改或补充的，应当在招标文件要求提交投标文件截止时间</w:t>
      </w:r>
      <w:r>
        <w:rPr>
          <w:rFonts w:ascii="宋体" w:hAnsi="宋体"/>
          <w:kern w:val="0"/>
          <w:sz w:val="24"/>
        </w:rPr>
        <w:t>15</w:t>
      </w:r>
      <w:r>
        <w:rPr>
          <w:rFonts w:hint="eastAsia" w:ascii="宋体" w:hAnsi="宋体" w:cs="宋体"/>
          <w:bCs/>
          <w:kern w:val="0"/>
          <w:sz w:val="24"/>
        </w:rPr>
        <w:t>日（如至原定截止</w:t>
      </w:r>
      <w:r>
        <w:rPr>
          <w:rFonts w:hint="eastAsia" w:cs="宋体"/>
          <w:bCs/>
          <w:kern w:val="0"/>
          <w:sz w:val="24"/>
        </w:rPr>
        <w:t>时间不足</w:t>
      </w:r>
      <w:r>
        <w:rPr>
          <w:rFonts w:hint="eastAsia" w:ascii="宋体" w:hAnsi="宋体" w:cs="宋体"/>
          <w:bCs/>
          <w:kern w:val="0"/>
          <w:sz w:val="24"/>
        </w:rPr>
        <w:t>15</w:t>
      </w:r>
      <w:r>
        <w:rPr>
          <w:rFonts w:hint="eastAsia" w:cs="宋体"/>
          <w:bCs/>
          <w:kern w:val="0"/>
          <w:sz w:val="24"/>
        </w:rPr>
        <w:t>日，则需延长开标时间，</w:t>
      </w:r>
      <w:r>
        <w:rPr>
          <w:rFonts w:hint="eastAsia" w:cs="Arial"/>
          <w:bCs/>
          <w:kern w:val="0"/>
          <w:sz w:val="24"/>
        </w:rPr>
        <w:t>招标文件发售时间、</w:t>
      </w:r>
      <w:r>
        <w:rPr>
          <w:rFonts w:hint="eastAsia" w:cs="宋体"/>
          <w:kern w:val="0"/>
          <w:sz w:val="24"/>
        </w:rPr>
        <w:t>递交样品截止时间等可以相应延长</w:t>
      </w:r>
      <w:r>
        <w:rPr>
          <w:rFonts w:hint="eastAsia" w:cs="宋体"/>
          <w:bCs/>
          <w:kern w:val="0"/>
          <w:sz w:val="24"/>
        </w:rPr>
        <w:t>）</w:t>
      </w:r>
      <w:r>
        <w:rPr>
          <w:rFonts w:hint="eastAsia" w:cs="宋体"/>
          <w:kern w:val="0"/>
          <w:sz w:val="24"/>
        </w:rPr>
        <w:t>前，在河南</w:t>
      </w:r>
      <w:r>
        <w:rPr>
          <w:rFonts w:hint="eastAsia" w:cs="Arial"/>
          <w:kern w:val="0"/>
          <w:sz w:val="24"/>
        </w:rPr>
        <w:t>省政府采购网、驻马店市公共资源交易网</w:t>
      </w:r>
      <w:r>
        <w:rPr>
          <w:rFonts w:ascii="宋体" w:hAnsi="宋体" w:cs="Arial"/>
          <w:kern w:val="0"/>
          <w:sz w:val="24"/>
        </w:rPr>
        <w:fldChar w:fldCharType="begin"/>
      </w:r>
      <w:r>
        <w:rPr>
          <w:rFonts w:ascii="宋体" w:hAnsi="宋体" w:cs="Arial"/>
          <w:kern w:val="0"/>
          <w:sz w:val="24"/>
        </w:rPr>
        <w:instrText xml:space="preserve"> HYPERLINK "http://www.sxztb.gov.cn/" </w:instrText>
      </w:r>
      <w:r>
        <w:rPr>
          <w:rFonts w:ascii="宋体" w:hAnsi="宋体" w:cs="Arial"/>
          <w:kern w:val="0"/>
          <w:sz w:val="24"/>
        </w:rPr>
        <w:fldChar w:fldCharType="separate"/>
      </w:r>
      <w:r>
        <w:rPr>
          <w:rFonts w:ascii="宋体" w:hAnsi="宋体" w:cs="Arial"/>
          <w:kern w:val="0"/>
          <w:sz w:val="24"/>
        </w:rPr>
        <w:fldChar w:fldCharType="end"/>
      </w:r>
      <w:r>
        <w:rPr>
          <w:rFonts w:hint="eastAsia" w:cs="Arial"/>
          <w:kern w:val="0"/>
          <w:sz w:val="24"/>
        </w:rPr>
        <w:t>等相关媒体</w:t>
      </w:r>
      <w:r>
        <w:rPr>
          <w:rFonts w:hint="eastAsia" w:cs="宋体"/>
          <w:kern w:val="0"/>
          <w:sz w:val="24"/>
        </w:rPr>
        <w:t>上发布更正公告或变更公告。招标文件公示期间对招标文件进行的澄清、修改或补充不受上述限制。</w:t>
      </w:r>
    </w:p>
    <w:p>
      <w:pPr>
        <w:widowControl/>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13.2 招标文件澄清、修改或补充的内容为招标文件的组成部分。</w:t>
      </w:r>
    </w:p>
    <w:p>
      <w:pPr>
        <w:widowControl/>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13.3 招标文件的澄清、修改或补充都应通过本代理机构以法定形式发布。采购人未通过本代理机构对招标文件进行的澄清、修改或补充无效，评标时不予认可。</w:t>
      </w:r>
    </w:p>
    <w:p>
      <w:pPr>
        <w:widowControl/>
        <w:snapToGrid w:val="0"/>
        <w:spacing w:line="360" w:lineRule="auto"/>
        <w:ind w:firstLine="480" w:firstLineChars="200"/>
        <w:jc w:val="left"/>
        <w:rPr>
          <w:rFonts w:hint="eastAsia" w:ascii="宋体" w:hAnsi="宋体" w:cs="宋体"/>
          <w:b/>
          <w:kern w:val="0"/>
          <w:sz w:val="32"/>
          <w:szCs w:val="32"/>
        </w:rPr>
      </w:pPr>
      <w:r>
        <w:rPr>
          <w:rFonts w:hint="eastAsia" w:ascii="宋体" w:hAnsi="宋体" w:cs="宋体"/>
          <w:kern w:val="0"/>
          <w:sz w:val="24"/>
        </w:rPr>
        <w:t>13.4 采购代理机构可以视招标具体情况延长投标截止时间和开标时间，但至少应当在招标文件要求提交投标文件的截止时间3</w:t>
      </w:r>
      <w:r>
        <w:rPr>
          <w:rFonts w:hint="eastAsia" w:ascii="宋体" w:hAnsi="宋体" w:cs="宋体"/>
          <w:bCs/>
          <w:kern w:val="0"/>
          <w:sz w:val="24"/>
        </w:rPr>
        <w:t>日</w:t>
      </w:r>
      <w:r>
        <w:rPr>
          <w:rFonts w:hint="eastAsia" w:ascii="宋体" w:hAnsi="宋体" w:cs="宋体"/>
          <w:kern w:val="0"/>
          <w:sz w:val="24"/>
        </w:rPr>
        <w:t>前，将变更时间在河南</w:t>
      </w:r>
      <w:r>
        <w:rPr>
          <w:rFonts w:hint="eastAsia" w:ascii="宋体" w:hAnsi="宋体" w:cs="Arial"/>
          <w:kern w:val="0"/>
          <w:sz w:val="24"/>
        </w:rPr>
        <w:t>省政府采购网、驻马店市公共资源交易网</w:t>
      </w:r>
      <w:r>
        <w:rPr>
          <w:rFonts w:ascii="宋体" w:hAnsi="宋体" w:cs="Arial"/>
          <w:kern w:val="0"/>
          <w:sz w:val="24"/>
        </w:rPr>
        <w:fldChar w:fldCharType="begin"/>
      </w:r>
      <w:r>
        <w:rPr>
          <w:rFonts w:ascii="宋体" w:hAnsi="宋体" w:cs="Arial"/>
          <w:kern w:val="0"/>
          <w:sz w:val="24"/>
        </w:rPr>
        <w:instrText xml:space="preserve"> HYPERLINK "http://www.sxztb.gov.cn/" </w:instrText>
      </w:r>
      <w:r>
        <w:rPr>
          <w:rFonts w:ascii="宋体" w:hAnsi="宋体" w:cs="Arial"/>
          <w:kern w:val="0"/>
          <w:sz w:val="24"/>
        </w:rPr>
        <w:fldChar w:fldCharType="separate"/>
      </w:r>
      <w:r>
        <w:rPr>
          <w:rFonts w:ascii="宋体" w:hAnsi="宋体" w:cs="Arial"/>
          <w:kern w:val="0"/>
          <w:sz w:val="24"/>
        </w:rPr>
        <w:fldChar w:fldCharType="end"/>
      </w:r>
      <w:r>
        <w:rPr>
          <w:rFonts w:hint="eastAsia" w:ascii="宋体" w:hAnsi="宋体" w:cs="Arial"/>
          <w:kern w:val="0"/>
          <w:sz w:val="24"/>
        </w:rPr>
        <w:t>等相关媒体</w:t>
      </w:r>
      <w:r>
        <w:rPr>
          <w:rFonts w:hint="eastAsia" w:ascii="宋体" w:hAnsi="宋体" w:cs="宋体"/>
          <w:kern w:val="0"/>
          <w:sz w:val="24"/>
        </w:rPr>
        <w:t>上发布更正公告或变更公告。</w:t>
      </w:r>
      <w:r>
        <w:rPr>
          <w:rFonts w:hint="eastAsia" w:ascii="宋体" w:hAnsi="宋体" w:cs="宋体"/>
          <w:b/>
          <w:kern w:val="0"/>
          <w:sz w:val="32"/>
          <w:szCs w:val="32"/>
        </w:rPr>
        <w:t xml:space="preserve"> </w:t>
      </w:r>
    </w:p>
    <w:p>
      <w:pPr>
        <w:widowControl/>
        <w:spacing w:line="360" w:lineRule="auto"/>
        <w:ind w:firstLine="200"/>
        <w:jc w:val="center"/>
        <w:rPr>
          <w:rFonts w:hint="eastAsia" w:ascii="宋体" w:hAnsi="宋体" w:cs="宋体"/>
          <w:b/>
          <w:kern w:val="0"/>
          <w:sz w:val="32"/>
          <w:szCs w:val="32"/>
        </w:rPr>
      </w:pPr>
      <w:r>
        <w:rPr>
          <w:rFonts w:hint="eastAsia" w:ascii="黑体" w:hAnsi="宋体" w:eastAsia="黑体" w:cs="宋体"/>
          <w:b/>
          <w:kern w:val="0"/>
          <w:sz w:val="32"/>
          <w:szCs w:val="32"/>
        </w:rPr>
        <w:t>三   投标文件的编制</w:t>
      </w:r>
      <w:r>
        <w:rPr>
          <w:rFonts w:hint="eastAsia" w:ascii="宋体" w:hAnsi="宋体" w:cs="宋体"/>
          <w:b/>
          <w:kern w:val="0"/>
          <w:sz w:val="32"/>
          <w:szCs w:val="32"/>
        </w:rPr>
        <w:t xml:space="preserve"> </w:t>
      </w:r>
    </w:p>
    <w:p>
      <w:pPr>
        <w:widowControl/>
        <w:spacing w:line="360" w:lineRule="auto"/>
        <w:ind w:firstLine="482" w:firstLineChars="200"/>
        <w:jc w:val="left"/>
        <w:rPr>
          <w:rFonts w:hint="eastAsia" w:ascii="宋体" w:hAnsi="宋体" w:cs="宋体"/>
          <w:b/>
          <w:kern w:val="0"/>
          <w:sz w:val="24"/>
        </w:rPr>
      </w:pPr>
      <w:r>
        <w:rPr>
          <w:rFonts w:hint="eastAsia" w:ascii="宋体" w:hAnsi="宋体" w:cs="宋体"/>
          <w:b/>
          <w:kern w:val="0"/>
          <w:sz w:val="24"/>
        </w:rPr>
        <w:t>14.要求</w:t>
      </w:r>
    </w:p>
    <w:p>
      <w:pPr>
        <w:spacing w:line="360" w:lineRule="auto"/>
        <w:ind w:firstLine="480" w:firstLineChars="200"/>
        <w:rPr>
          <w:rFonts w:hint="eastAsia" w:ascii="宋体" w:hAnsi="宋体" w:cs="宋体"/>
          <w:kern w:val="0"/>
          <w:sz w:val="52"/>
          <w:szCs w:val="52"/>
        </w:rPr>
      </w:pPr>
      <w:r>
        <w:rPr>
          <w:rFonts w:hint="eastAsia" w:ascii="宋体" w:hAnsi="宋体" w:cs="宋体"/>
          <w:kern w:val="0"/>
          <w:sz w:val="24"/>
        </w:rPr>
        <w:t>14.1 投标人应仔细阅读招标文件的所有内容，按照招标文件</w:t>
      </w:r>
      <w:r>
        <w:rPr>
          <w:rFonts w:hint="eastAsia" w:ascii="宋体" w:hAnsi="宋体" w:cs="Lucida Sans Unicode"/>
          <w:kern w:val="0"/>
          <w:sz w:val="24"/>
        </w:rPr>
        <w:t>提供的格式编写投标文件，不得缺少或留空任何招标文件要求填写的表格或提交的资料。</w:t>
      </w:r>
      <w:r>
        <w:rPr>
          <w:rFonts w:hint="eastAsia" w:ascii="宋体" w:hAnsi="宋体" w:cs="宋体"/>
          <w:sz w:val="24"/>
        </w:rPr>
        <w:t>招标文件提供格式的按格式填列，未提供格式的可自行拟定。投标文件应</w:t>
      </w:r>
      <w:r>
        <w:rPr>
          <w:rFonts w:hint="eastAsia" w:ascii="宋体" w:hAnsi="宋体" w:cs="宋体"/>
          <w:kern w:val="0"/>
          <w:sz w:val="24"/>
        </w:rPr>
        <w:t>对招标文件的要求作出实质性响应（包括投标人资格要求、技术要求、商务要求和</w:t>
      </w:r>
      <w:r>
        <w:rPr>
          <w:rFonts w:hint="eastAsia" w:ascii="宋体" w:hAnsi="宋体" w:cs="Lucida Sans Unicode"/>
          <w:kern w:val="0"/>
          <w:sz w:val="24"/>
        </w:rPr>
        <w:t>投标文件格式中对</w:t>
      </w:r>
      <w:r>
        <w:rPr>
          <w:rFonts w:hint="eastAsia" w:ascii="宋体" w:hAnsi="宋体" w:cs="宋体"/>
          <w:kern w:val="0"/>
          <w:sz w:val="24"/>
        </w:rPr>
        <w:t>投标的要求），投标人对所提供的全部资料的合法性、真实性负责</w:t>
      </w:r>
      <w:r>
        <w:rPr>
          <w:rFonts w:hint="eastAsia" w:ascii="宋体" w:hAnsi="宋体"/>
          <w:sz w:val="24"/>
        </w:rPr>
        <w:t>并做出响应</w:t>
      </w:r>
      <w:r>
        <w:rPr>
          <w:rFonts w:hint="eastAsia" w:ascii="宋体" w:hAnsi="宋体" w:cs="宋体"/>
          <w:kern w:val="0"/>
          <w:sz w:val="24"/>
        </w:rPr>
        <w:t>。</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 xml:space="preserve">14.2 </w:t>
      </w:r>
      <w:r>
        <w:rPr>
          <w:rFonts w:hint="eastAsia" w:cs="宋体"/>
          <w:kern w:val="0"/>
          <w:sz w:val="24"/>
        </w:rPr>
        <w:t>投标人应完整签署</w:t>
      </w:r>
      <w:r>
        <w:rPr>
          <w:rFonts w:hint="eastAsia" w:cs="Lucida Sans Unicode"/>
          <w:kern w:val="0"/>
          <w:sz w:val="24"/>
        </w:rPr>
        <w:t>投标文件格式附件中《</w:t>
      </w:r>
      <w:r>
        <w:rPr>
          <w:rFonts w:hint="eastAsia" w:cs="宋体"/>
          <w:kern w:val="0"/>
          <w:sz w:val="24"/>
        </w:rPr>
        <w:t>投标书》</w:t>
      </w:r>
      <w:r>
        <w:rPr>
          <w:rFonts w:hint="eastAsia" w:ascii="宋体" w:hAnsi="宋体" w:cs="宋体"/>
          <w:kern w:val="0"/>
          <w:sz w:val="24"/>
        </w:rPr>
        <w:t>和《抵制商业贿赂承诺书》，不得增减或修改内容。否则视为对招标文件未作出实质性响应。</w:t>
      </w:r>
    </w:p>
    <w:p>
      <w:pPr>
        <w:widowControl/>
        <w:spacing w:line="360" w:lineRule="auto"/>
        <w:ind w:firstLine="482" w:firstLineChars="200"/>
        <w:jc w:val="left"/>
        <w:rPr>
          <w:rFonts w:hint="eastAsia" w:ascii="宋体" w:hAnsi="宋体" w:cs="宋体"/>
          <w:kern w:val="0"/>
          <w:sz w:val="24"/>
        </w:rPr>
      </w:pPr>
      <w:r>
        <w:rPr>
          <w:rFonts w:hint="eastAsia" w:ascii="宋体" w:hAnsi="宋体" w:cs="宋体"/>
          <w:b/>
          <w:kern w:val="0"/>
          <w:sz w:val="24"/>
        </w:rPr>
        <w:t>15.投标文件的语言和计量单位</w:t>
      </w:r>
    </w:p>
    <w:p>
      <w:pPr>
        <w:widowControl/>
        <w:tabs>
          <w:tab w:val="left" w:pos="0"/>
        </w:tabs>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15.1投标文件以及投标人与采购人就有关投标事宜的所有来往函电均应使用简体中文书写。</w:t>
      </w:r>
    </w:p>
    <w:p>
      <w:pPr>
        <w:widowControl/>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15.2 关于投标计量单位，招标文件已有明确规定的，使用招标文件规定的计量单位；招标文件没有规定的，应采用中华人民共和国法定计量单位。否则视为对招标文件未作出实质性响应。</w:t>
      </w:r>
    </w:p>
    <w:p>
      <w:pPr>
        <w:widowControl/>
        <w:tabs>
          <w:tab w:val="left" w:pos="567"/>
        </w:tabs>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 xml:space="preserve">15.3 </w:t>
      </w:r>
      <w:r>
        <w:rPr>
          <w:rFonts w:hint="eastAsia" w:ascii="宋体" w:hAnsi="宋体" w:cs="宋体"/>
          <w:spacing w:val="10"/>
          <w:kern w:val="0"/>
          <w:sz w:val="24"/>
        </w:rPr>
        <w:t>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widowControl/>
        <w:spacing w:line="360" w:lineRule="auto"/>
        <w:ind w:firstLine="482" w:firstLineChars="200"/>
        <w:jc w:val="left"/>
        <w:rPr>
          <w:rFonts w:hint="eastAsia" w:ascii="宋体" w:hAnsi="宋体" w:cs="宋体"/>
          <w:b/>
          <w:kern w:val="0"/>
          <w:sz w:val="24"/>
        </w:rPr>
      </w:pPr>
      <w:r>
        <w:rPr>
          <w:rFonts w:hint="eastAsia" w:ascii="宋体" w:hAnsi="宋体" w:cs="宋体"/>
          <w:b/>
          <w:kern w:val="0"/>
          <w:sz w:val="24"/>
        </w:rPr>
        <w:t>16.投标文件的组成</w:t>
      </w:r>
      <w:r>
        <w:rPr>
          <w:rFonts w:hint="eastAsia" w:ascii="宋体" w:hAnsi="宋体" w:cs="宋体"/>
          <w:kern w:val="0"/>
          <w:sz w:val="24"/>
        </w:rPr>
        <w:t>。</w:t>
      </w:r>
      <w:r>
        <w:rPr>
          <w:rFonts w:hint="eastAsia" w:ascii="宋体" w:hAnsi="宋体" w:cs="宋体"/>
          <w:b/>
          <w:kern w:val="0"/>
          <w:sz w:val="24"/>
        </w:rPr>
        <w:t>投标文件应包括下列部分：</w:t>
      </w:r>
    </w:p>
    <w:p>
      <w:pPr>
        <w:widowControl/>
        <w:spacing w:line="360" w:lineRule="auto"/>
        <w:ind w:firstLine="480" w:firstLineChars="200"/>
        <w:jc w:val="left"/>
        <w:rPr>
          <w:rFonts w:hint="eastAsia"/>
        </w:rPr>
      </w:pPr>
      <w:r>
        <w:rPr>
          <w:rFonts w:hint="eastAsia" w:ascii="宋体" w:hAnsi="宋体" w:cs="宋体"/>
          <w:kern w:val="0"/>
          <w:sz w:val="24"/>
        </w:rPr>
        <w:t>附件</w:t>
      </w:r>
      <w:r>
        <w:rPr>
          <w:rFonts w:ascii="宋体" w:hAnsi="宋体" w:cs="宋体"/>
          <w:kern w:val="0"/>
          <w:sz w:val="24"/>
        </w:rPr>
        <w:t>1</w:t>
      </w:r>
      <w:r>
        <w:rPr>
          <w:rFonts w:hint="eastAsia" w:ascii="宋体" w:hAnsi="宋体" w:cs="宋体"/>
          <w:kern w:val="0"/>
          <w:sz w:val="24"/>
        </w:rPr>
        <w:t xml:space="preserve"> </w:t>
      </w:r>
      <w:r>
        <w:rPr>
          <w:rFonts w:hint="eastAsia" w:ascii="宋体" w:hAnsi="宋体" w:cs="宋体"/>
          <w:bCs/>
          <w:kern w:val="0"/>
          <w:sz w:val="24"/>
        </w:rPr>
        <w:t>投标文件封面</w:t>
      </w:r>
      <w:r>
        <w:rPr>
          <w:rFonts w:hint="eastAsia" w:ascii="宋体" w:hAnsi="宋体" w:cs="宋体"/>
          <w:kern w:val="0"/>
          <w:sz w:val="24"/>
        </w:rPr>
        <w:t>（格式）</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附件2 投标书（格式）</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附件3 开标一览表（格式）</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附件4 服务技术响应表（格式）</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附件5 商务响应表（格式）</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附件6 法定代表人身份证明（格式）</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附件7 法定代表人授权书（格式）</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附件8 证明文件</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附件9 拟派项目负责人情况表（格式）</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附件10拟投入本项目部主要人员组成情况表（格式）</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附件11服务技术方案</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附件12中小企业声明函（格式）</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 xml:space="preserve">附件13投标人自觉抵制政府采购领域商业贿赂行为承诺书（格式） </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 xml:space="preserve">附件14 汝南县政府采购供应商信用承诺函 </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附件15其他资料</w:t>
      </w:r>
    </w:p>
    <w:p>
      <w:pPr>
        <w:widowControl/>
        <w:spacing w:line="360" w:lineRule="auto"/>
        <w:ind w:firstLine="482" w:firstLineChars="200"/>
        <w:jc w:val="left"/>
        <w:rPr>
          <w:rFonts w:hint="eastAsia" w:ascii="宋体" w:hAnsi="宋体" w:cs="宋体"/>
          <w:b/>
          <w:kern w:val="0"/>
          <w:sz w:val="24"/>
        </w:rPr>
      </w:pPr>
      <w:r>
        <w:rPr>
          <w:rFonts w:hint="eastAsia" w:ascii="宋体" w:hAnsi="宋体" w:cs="宋体"/>
          <w:b/>
          <w:kern w:val="0"/>
          <w:sz w:val="24"/>
        </w:rPr>
        <w:t>17.投标有效期</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17.1 投标文件从招标公告所规定的投标截止期之后开始生效，在</w:t>
      </w:r>
      <w:r>
        <w:rPr>
          <w:rFonts w:hint="eastAsia" w:ascii="宋体" w:hAnsi="宋体" w:cs="宋体"/>
          <w:bCs/>
          <w:kern w:val="0"/>
          <w:sz w:val="24"/>
        </w:rPr>
        <w:t>投标人须知前附表</w:t>
      </w:r>
      <w:r>
        <w:rPr>
          <w:rFonts w:hint="eastAsia" w:ascii="宋体" w:hAnsi="宋体" w:cs="宋体"/>
          <w:kern w:val="0"/>
          <w:sz w:val="24"/>
        </w:rPr>
        <w:t>第16项所规定的期限内保持有效。有效期不足将导致其投标文件被拒绝。</w:t>
      </w:r>
      <w:r>
        <w:rPr>
          <w:rFonts w:hint="eastAsia" w:ascii="宋体" w:hAnsi="宋体" w:cs="Arial"/>
          <w:kern w:val="0"/>
          <w:sz w:val="24"/>
        </w:rPr>
        <w:t>中标人的投标文件有效期至合同完全履行止。</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17.2特殊情况下采购代理机构可于投标有效期满之前书面要求投标人同意延长有效期，投标人应在采购代理机构规定的期限内以书面形式予以答复。投标人可以拒绝上述要求。投标人答复不明确或者逾期未答复的，均视为拒绝上述要求。对于接受该要求的投标人，既不要求也不允许其修改投标文件。</w:t>
      </w:r>
    </w:p>
    <w:p>
      <w:pPr>
        <w:widowControl/>
        <w:spacing w:line="360" w:lineRule="auto"/>
        <w:ind w:firstLine="482" w:firstLineChars="200"/>
        <w:jc w:val="left"/>
        <w:rPr>
          <w:rFonts w:hint="eastAsia" w:ascii="宋体" w:hAnsi="宋体" w:cs="宋体"/>
          <w:b/>
          <w:kern w:val="0"/>
          <w:sz w:val="24"/>
        </w:rPr>
      </w:pPr>
      <w:r>
        <w:rPr>
          <w:rFonts w:hint="eastAsia" w:ascii="宋体" w:hAnsi="宋体" w:cs="宋体"/>
          <w:b/>
          <w:kern w:val="0"/>
          <w:sz w:val="24"/>
        </w:rPr>
        <w:t>18.投标报价</w:t>
      </w:r>
    </w:p>
    <w:p>
      <w:pPr>
        <w:spacing w:line="360" w:lineRule="auto"/>
        <w:ind w:firstLine="490"/>
        <w:rPr>
          <w:rFonts w:hint="eastAsia" w:ascii="宋体" w:hAnsi="宋体"/>
          <w:sz w:val="24"/>
        </w:rPr>
      </w:pPr>
      <w:r>
        <w:rPr>
          <w:rFonts w:hint="eastAsia" w:ascii="宋体" w:hAnsi="宋体" w:cs="Lucida Sans Unicode"/>
          <w:kern w:val="0"/>
          <w:sz w:val="24"/>
        </w:rPr>
        <w:t>18.1 所有投标报价均以人民币元为计算单位。</w:t>
      </w:r>
      <w:r>
        <w:rPr>
          <w:rFonts w:hint="eastAsia" w:ascii="宋体" w:hAnsi="宋体"/>
          <w:sz w:val="24"/>
        </w:rPr>
        <w:t>投标人的投标报价为每年完成本项目服务内容产生的所有费用。</w:t>
      </w:r>
    </w:p>
    <w:p>
      <w:pPr>
        <w:widowControl/>
        <w:spacing w:line="360" w:lineRule="auto"/>
        <w:ind w:firstLine="480" w:firstLineChars="200"/>
        <w:jc w:val="left"/>
        <w:rPr>
          <w:rFonts w:hint="eastAsia" w:ascii="宋体" w:hAnsi="宋体" w:cs="Lucida Sans Unicode"/>
          <w:kern w:val="0"/>
          <w:sz w:val="24"/>
        </w:rPr>
      </w:pPr>
      <w:r>
        <w:rPr>
          <w:rFonts w:hint="eastAsia" w:ascii="宋体" w:hAnsi="宋体" w:cs="Lucida Sans Unicode"/>
          <w:kern w:val="0"/>
          <w:sz w:val="24"/>
        </w:rPr>
        <w:t>18.2 投标人要按开标一览表的内容填写。</w:t>
      </w:r>
    </w:p>
    <w:p>
      <w:pPr>
        <w:widowControl/>
        <w:spacing w:line="360" w:lineRule="auto"/>
        <w:ind w:firstLine="480" w:firstLineChars="200"/>
        <w:jc w:val="left"/>
        <w:rPr>
          <w:rFonts w:hint="eastAsia" w:ascii="宋体" w:hAnsi="宋体" w:cs="Lucida Sans Unicode"/>
          <w:kern w:val="0"/>
          <w:sz w:val="24"/>
        </w:rPr>
      </w:pPr>
      <w:r>
        <w:rPr>
          <w:rFonts w:hint="eastAsia" w:ascii="宋体" w:hAnsi="宋体" w:cs="Lucida Sans Unicode"/>
          <w:kern w:val="0"/>
          <w:sz w:val="24"/>
        </w:rPr>
        <w:t>18.3 投标人投报多标包的，应对每标包分别报价并分别填报开标一览表。</w:t>
      </w:r>
    </w:p>
    <w:p>
      <w:pPr>
        <w:widowControl/>
        <w:spacing w:line="360" w:lineRule="auto"/>
        <w:ind w:firstLine="480" w:firstLineChars="200"/>
        <w:jc w:val="left"/>
        <w:rPr>
          <w:rFonts w:hint="eastAsia" w:ascii="宋体" w:hAnsi="宋体" w:cs="Lucida Sans Unicode"/>
          <w:kern w:val="0"/>
          <w:sz w:val="24"/>
        </w:rPr>
      </w:pPr>
      <w:r>
        <w:rPr>
          <w:rFonts w:hint="eastAsia" w:ascii="宋体" w:hAnsi="宋体" w:cs="Lucida Sans Unicode"/>
          <w:kern w:val="0"/>
          <w:sz w:val="24"/>
        </w:rPr>
        <w:t>18.4 开标一览表中标明的价格在政府采购合同执行过程中是固定不变的，投标人不得以任何理由予以变更。以可调整的价格提交的投标将被作为无效投标处理。</w:t>
      </w:r>
    </w:p>
    <w:p>
      <w:pPr>
        <w:widowControl/>
        <w:spacing w:line="360" w:lineRule="auto"/>
        <w:ind w:firstLine="480" w:firstLineChars="200"/>
        <w:jc w:val="left"/>
        <w:rPr>
          <w:rFonts w:hint="eastAsia" w:ascii="宋体" w:hAnsi="宋体" w:cs="Lucida Sans Unicode"/>
          <w:kern w:val="0"/>
          <w:sz w:val="24"/>
        </w:rPr>
      </w:pPr>
      <w:r>
        <w:rPr>
          <w:rFonts w:hint="eastAsia" w:ascii="宋体" w:hAnsi="宋体" w:cs="Lucida Sans Unicode"/>
          <w:kern w:val="0"/>
          <w:sz w:val="24"/>
        </w:rPr>
        <w:t>18.5 采购代理机构不接受可选择的投标报价。</w:t>
      </w:r>
    </w:p>
    <w:p>
      <w:pPr>
        <w:widowControl/>
        <w:spacing w:line="360" w:lineRule="auto"/>
        <w:ind w:firstLine="480" w:firstLineChars="200"/>
        <w:jc w:val="left"/>
        <w:rPr>
          <w:rFonts w:hint="eastAsia" w:ascii="宋体" w:hAnsi="宋体" w:cs="Lucida Sans Unicode"/>
          <w:kern w:val="0"/>
          <w:sz w:val="24"/>
        </w:rPr>
      </w:pPr>
      <w:r>
        <w:rPr>
          <w:rFonts w:hint="eastAsia" w:ascii="宋体" w:hAnsi="宋体" w:cs="Lucida Sans Unicode"/>
          <w:kern w:val="0"/>
          <w:sz w:val="24"/>
        </w:rPr>
        <w:t>18.6 对于投标人在开标一览表和投标文件中列出的赠送条款，在评审时不得作为价格评分因素或者调整评标价格的依据。</w:t>
      </w:r>
    </w:p>
    <w:p>
      <w:pPr>
        <w:widowControl/>
        <w:spacing w:line="360" w:lineRule="auto"/>
        <w:ind w:firstLine="482" w:firstLineChars="200"/>
        <w:jc w:val="left"/>
        <w:rPr>
          <w:rFonts w:hint="eastAsia" w:ascii="宋体" w:hAnsi="宋体" w:cs="宋体"/>
          <w:b/>
          <w:kern w:val="0"/>
          <w:sz w:val="24"/>
        </w:rPr>
      </w:pPr>
      <w:r>
        <w:rPr>
          <w:rFonts w:hint="eastAsia" w:ascii="宋体" w:hAnsi="宋体" w:cs="宋体"/>
          <w:b/>
          <w:kern w:val="0"/>
          <w:sz w:val="24"/>
        </w:rPr>
        <w:t>19.投标保证金（如有）</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19.1 投标保证金为投标文件的组成部分之一，用于保护本次招标活动免受因投标人的行为而引起的风险。</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19.2 投标人应按照招标公告和投标人须知前附表第10项的要求交纳和退还投标保证金。联合体投标的，可以由联合体中的一方或者共同提交投标保证金。以一方名义提交投标保证金的，对联合体各方均具有约束力。</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19.3 发生以下情况之一的，投标保证金将不予退还：</w:t>
      </w:r>
      <w:r>
        <w:rPr>
          <w:rFonts w:hint="eastAsia" w:ascii="宋体" w:hAnsi="宋体" w:cs="宋体"/>
          <w:b/>
          <w:bCs/>
          <w:kern w:val="0"/>
          <w:sz w:val="24"/>
        </w:rPr>
        <w:t>（如收取）</w:t>
      </w:r>
    </w:p>
    <w:p>
      <w:pPr>
        <w:widowControl/>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19.3.1 投标人</w:t>
      </w:r>
      <w:r>
        <w:rPr>
          <w:rFonts w:hint="eastAsia" w:cs="宋体"/>
          <w:kern w:val="0"/>
          <w:sz w:val="24"/>
          <w:szCs w:val="20"/>
        </w:rPr>
        <w:t>串通投标</w:t>
      </w:r>
      <w:r>
        <w:rPr>
          <w:rFonts w:hint="eastAsia" w:ascii="宋体" w:hAnsi="宋体" w:cs="宋体"/>
          <w:kern w:val="0"/>
          <w:sz w:val="24"/>
        </w:rPr>
        <w:t>的。</w:t>
      </w:r>
    </w:p>
    <w:p>
      <w:pPr>
        <w:widowControl/>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19.3.2 投标人提供虚假材料谋取中标的。</w:t>
      </w:r>
    </w:p>
    <w:p>
      <w:pPr>
        <w:widowControl/>
        <w:snapToGrid w:val="0"/>
        <w:spacing w:line="360" w:lineRule="auto"/>
        <w:ind w:firstLine="480" w:firstLineChars="200"/>
        <w:jc w:val="left"/>
        <w:rPr>
          <w:rFonts w:hint="eastAsia" w:ascii="宋体" w:hAnsi="宋体" w:cs="宋体"/>
          <w:kern w:val="0"/>
          <w:sz w:val="24"/>
          <w:szCs w:val="20"/>
        </w:rPr>
      </w:pPr>
      <w:r>
        <w:rPr>
          <w:rFonts w:hint="eastAsia" w:ascii="宋体" w:hAnsi="宋体" w:cs="宋体"/>
          <w:kern w:val="0"/>
          <w:sz w:val="24"/>
        </w:rPr>
        <w:t>19.3.3 投标人递交投标文件后，在唱标后私自退出的。</w:t>
      </w:r>
    </w:p>
    <w:p>
      <w:pPr>
        <w:widowControl/>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19.3.4 投标人在投标截止期后、投标有效期内撤回投标的。</w:t>
      </w:r>
    </w:p>
    <w:p>
      <w:pPr>
        <w:widowControl/>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19.3.5中标人未按规定领取中标通知书的。</w:t>
      </w:r>
    </w:p>
    <w:p>
      <w:pPr>
        <w:widowControl/>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19.3.6 中标人未按规定签订采购合同的。</w:t>
      </w:r>
    </w:p>
    <w:p>
      <w:pPr>
        <w:widowControl/>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19.3.7 以他人名义投标或者以其他方式弄虚作假的。</w:t>
      </w:r>
    </w:p>
    <w:p>
      <w:pPr>
        <w:widowControl/>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19.3.8 投标人影响或干预评审活动的。</w:t>
      </w:r>
    </w:p>
    <w:p>
      <w:pPr>
        <w:widowControl/>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19.3.9 投标人存在其他违法违规行为和其他不予退还投标保证金的情形。上述不予退还投标保证金的情况给采购人或采购代理机构造成损失的，还要承担赔偿责任。</w:t>
      </w:r>
    </w:p>
    <w:p>
      <w:pPr>
        <w:widowControl/>
        <w:spacing w:line="360" w:lineRule="auto"/>
        <w:ind w:firstLine="482" w:firstLineChars="200"/>
        <w:jc w:val="left"/>
        <w:rPr>
          <w:rFonts w:hint="eastAsia" w:ascii="宋体" w:hAnsi="宋体" w:cs="宋体"/>
          <w:b/>
          <w:kern w:val="0"/>
          <w:sz w:val="24"/>
        </w:rPr>
      </w:pPr>
      <w:r>
        <w:rPr>
          <w:rFonts w:hint="eastAsia" w:ascii="宋体" w:hAnsi="宋体" w:cs="宋体"/>
          <w:b/>
          <w:kern w:val="0"/>
          <w:sz w:val="24"/>
        </w:rPr>
        <w:t>20.投标文件的式样和签署</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20.1投标人应</w:t>
      </w:r>
      <w:r>
        <w:rPr>
          <w:rFonts w:hint="eastAsia" w:ascii="仿宋_GB2312" w:hAnsi="宋体" w:cs="宋体"/>
          <w:kern w:val="0"/>
          <w:sz w:val="24"/>
        </w:rPr>
        <w:t>按本招标文件规定的格式和顺序编制投标文件</w:t>
      </w:r>
      <w:r>
        <w:rPr>
          <w:rFonts w:hint="eastAsia" w:ascii="宋体" w:hAnsi="宋体" w:cs="宋体"/>
          <w:kern w:val="0"/>
          <w:sz w:val="24"/>
        </w:rPr>
        <w:t>。</w:t>
      </w:r>
      <w:r>
        <w:rPr>
          <w:rFonts w:hint="eastAsia" w:ascii="宋体" w:hAnsi="宋体" w:cs="Arial"/>
          <w:kern w:val="0"/>
          <w:sz w:val="24"/>
        </w:rPr>
        <w:t>除了投标文件封面以外，每个页面应在明显位置编制页码</w:t>
      </w:r>
      <w:r>
        <w:rPr>
          <w:rFonts w:hint="eastAsia" w:ascii="宋体" w:hAnsi="宋体"/>
          <w:sz w:val="24"/>
        </w:rPr>
        <w:t>和总页码</w:t>
      </w:r>
      <w:r>
        <w:rPr>
          <w:rFonts w:hint="eastAsia" w:ascii="宋体" w:hAnsi="宋体" w:cs="Arial"/>
          <w:kern w:val="0"/>
          <w:sz w:val="24"/>
        </w:rPr>
        <w:t>，按流水顺序填写，字迹必须清晰可认，投标文件的目录应编序。</w:t>
      </w:r>
      <w:r>
        <w:rPr>
          <w:rFonts w:hint="eastAsia" w:ascii="宋体" w:hAnsi="宋体" w:cs="宋体"/>
          <w:kern w:val="0"/>
          <w:sz w:val="24"/>
        </w:rPr>
        <w:t>投标文件内容不完整、编排混乱导致投标文件被误读、漏读或</w:t>
      </w:r>
      <w:r>
        <w:rPr>
          <w:rFonts w:hint="eastAsia" w:ascii="仿宋_GB2312" w:hAnsi="宋体" w:cs="宋体"/>
          <w:kern w:val="0"/>
          <w:sz w:val="24"/>
        </w:rPr>
        <w:t>者查找不到相关内容的，由投标人负责。</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 xml:space="preserve">20.2投标文件（.zmdtf格式）是根据“驻马店市公共资源交易中心网”下载的电子招标文件，制作生成的加密版投标文件。  </w:t>
      </w:r>
    </w:p>
    <w:p>
      <w:pPr>
        <w:widowControl/>
        <w:spacing w:line="360" w:lineRule="auto"/>
        <w:ind w:firstLine="480" w:firstLineChars="200"/>
        <w:jc w:val="left"/>
        <w:rPr>
          <w:rFonts w:hint="eastAsia" w:ascii="宋体" w:hAnsi="宋体"/>
          <w:sz w:val="24"/>
        </w:rPr>
      </w:pPr>
      <w:r>
        <w:rPr>
          <w:rFonts w:hint="eastAsia" w:ascii="宋体" w:hAnsi="宋体"/>
          <w:sz w:val="24"/>
        </w:rPr>
        <w:t xml:space="preserve">20.3 投标人应提交证明其拟供服务货物符合招标文件要求的技术响应文件，该文件可以是文字资料、图纸和数据，必须提供服务货物主要技术性能的详细描述。 </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20.4投标人在编制电子投标文件时，根据招标文件的要求用法人CA秘钥和企业CA秘钥进行签章制作。生成电子投标文件时，只能用本单位的企业CA秘钥。生成后的电子投标文件须按招标文件的格式要求完成电子签字或盖章。“开标一览表”报价将作为电子开标的唱标依据。</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20.5不接受电报、电传和传真的投标文件。</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20.6 全套投标文件应无涂改和行间插字，除非这些改动是为改正投标人造成的必须修改的错误而进行的。有改动时，修改处应由投标人代表签署证明或加盖公章，但非投标人出具的材料，投标人改动无效。未按本须知规定的格式填写投标文件或投标文件字迹模糊不清，导致评标委员无法认定是否实质性响应招标文件的,其投标将被作为无效投标。</w:t>
      </w:r>
    </w:p>
    <w:p>
      <w:pPr>
        <w:widowControl/>
        <w:spacing w:line="360" w:lineRule="auto"/>
        <w:ind w:firstLine="480" w:firstLineChars="200"/>
        <w:jc w:val="left"/>
        <w:rPr>
          <w:rFonts w:hint="eastAsia" w:ascii="宋体" w:hAnsi="宋体" w:cs="宋体"/>
          <w:b/>
          <w:kern w:val="0"/>
          <w:sz w:val="32"/>
          <w:szCs w:val="32"/>
        </w:rPr>
      </w:pPr>
      <w:r>
        <w:rPr>
          <w:rFonts w:hint="eastAsia" w:ascii="宋体" w:hAnsi="宋体" w:cs="宋体"/>
          <w:kern w:val="0"/>
          <w:sz w:val="24"/>
        </w:rPr>
        <w:t>20.7电子投标文件制作流程。可参考驻马店市公共资源交易中心官方网站的下载中心板块的视频（https://ggzy.zhumadian</w:t>
      </w:r>
      <w:r>
        <w:rPr>
          <w:rFonts w:ascii="宋体" w:hAnsi="宋体" w:cs="宋体"/>
          <w:kern w:val="0"/>
          <w:sz w:val="24"/>
        </w:rPr>
        <w:t>.gov.cn/TPFront/InfoDetail/?InfoID=844e0ea7-2b6c-425d-99f6-91bd5b500e5e&amp;CategoryNum=026002</w:t>
      </w:r>
      <w:r>
        <w:rPr>
          <w:rFonts w:hint="eastAsia" w:ascii="宋体" w:hAnsi="宋体" w:cs="宋体"/>
          <w:kern w:val="0"/>
          <w:sz w:val="24"/>
        </w:rPr>
        <w:t>）</w:t>
      </w:r>
      <w:r>
        <w:rPr>
          <w:rFonts w:hint="eastAsia" w:ascii="宋体" w:hAnsi="宋体" w:cs="宋体"/>
          <w:b/>
          <w:kern w:val="0"/>
          <w:sz w:val="32"/>
          <w:szCs w:val="32"/>
        </w:rPr>
        <w:t xml:space="preserve"> </w:t>
      </w:r>
    </w:p>
    <w:p>
      <w:pPr>
        <w:widowControl/>
        <w:spacing w:line="360" w:lineRule="auto"/>
        <w:ind w:firstLine="2554" w:firstLineChars="795"/>
        <w:jc w:val="left"/>
        <w:rPr>
          <w:rFonts w:hint="eastAsia" w:ascii="黑体" w:hAnsi="宋体" w:eastAsia="黑体" w:cs="宋体"/>
          <w:b/>
          <w:kern w:val="0"/>
          <w:sz w:val="32"/>
          <w:szCs w:val="32"/>
        </w:rPr>
      </w:pPr>
      <w:r>
        <w:rPr>
          <w:rFonts w:hint="eastAsia" w:ascii="黑体" w:hAnsi="宋体" w:eastAsia="黑体" w:cs="宋体"/>
          <w:b/>
          <w:kern w:val="0"/>
          <w:sz w:val="32"/>
          <w:szCs w:val="32"/>
        </w:rPr>
        <w:t>四  投标文件的上传、递交</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21.投标文件的加密、标记</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21.1投标人应在投标文件截止时间前上传加密的电子投标文件（.zmdtf格式）。</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21.2投标人因驻马店市公共资源交易平台投标系统出现问题无法上传电子投标文件时，请与江苏国泰新点软件有限公司联系，联系电话：0396-2613088</w:t>
      </w:r>
    </w:p>
    <w:p>
      <w:pPr>
        <w:widowControl/>
        <w:spacing w:line="360" w:lineRule="auto"/>
        <w:ind w:firstLine="482" w:firstLineChars="200"/>
        <w:jc w:val="left"/>
        <w:rPr>
          <w:rFonts w:hint="eastAsia" w:ascii="宋体" w:hAnsi="宋体" w:cs="宋体"/>
          <w:b/>
          <w:kern w:val="0"/>
          <w:sz w:val="24"/>
        </w:rPr>
      </w:pPr>
      <w:r>
        <w:rPr>
          <w:rFonts w:hint="eastAsia" w:ascii="宋体" w:hAnsi="宋体" w:cs="宋体"/>
          <w:b/>
          <w:kern w:val="0"/>
          <w:sz w:val="24"/>
        </w:rPr>
        <w:t>22.投标文件的上传、递交</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22.1投标人应在招标公告中规定的递交投标文件截止日期和时间前将制作好的电子投标文件加密上传至驻马店市公共资源交易中心电子交易平台。</w:t>
      </w:r>
    </w:p>
    <w:p>
      <w:pPr>
        <w:widowControl/>
        <w:spacing w:line="360" w:lineRule="auto"/>
        <w:ind w:firstLine="480" w:firstLineChars="200"/>
        <w:jc w:val="left"/>
        <w:rPr>
          <w:rFonts w:hint="eastAsia" w:ascii="宋体" w:hAnsi="宋体" w:cs="宋体"/>
          <w:b/>
          <w:kern w:val="0"/>
          <w:sz w:val="24"/>
        </w:rPr>
      </w:pPr>
      <w:r>
        <w:rPr>
          <w:rFonts w:hint="eastAsia" w:ascii="宋体" w:hAnsi="宋体" w:cs="宋体"/>
          <w:kern w:val="0"/>
          <w:sz w:val="24"/>
        </w:rPr>
        <w:t xml:space="preserve">22.2 </w:t>
      </w:r>
      <w:r>
        <w:rPr>
          <w:rFonts w:hint="eastAsia" w:hAnsi="宋体" w:cs="宋体"/>
          <w:kern w:val="0"/>
          <w:sz w:val="24"/>
        </w:rPr>
        <w:t>采购代理机构应</w:t>
      </w:r>
      <w:r>
        <w:rPr>
          <w:rFonts w:hint="eastAsia" w:ascii="宋体" w:hAnsi="宋体" w:cs="宋体"/>
          <w:kern w:val="0"/>
          <w:sz w:val="24"/>
        </w:rPr>
        <w:t>在接受投标文件时核查投标保证金（如有）。</w:t>
      </w:r>
    </w:p>
    <w:p>
      <w:pPr>
        <w:widowControl/>
        <w:spacing w:line="360" w:lineRule="auto"/>
        <w:ind w:firstLine="482" w:firstLineChars="200"/>
        <w:jc w:val="left"/>
        <w:rPr>
          <w:rFonts w:hint="eastAsia" w:ascii="宋体" w:hAnsi="宋体" w:cs="宋体"/>
          <w:b/>
          <w:kern w:val="0"/>
          <w:sz w:val="24"/>
        </w:rPr>
      </w:pPr>
      <w:r>
        <w:rPr>
          <w:rFonts w:hint="eastAsia" w:ascii="宋体" w:hAnsi="宋体" w:cs="宋体"/>
          <w:b/>
          <w:kern w:val="0"/>
          <w:sz w:val="24"/>
        </w:rPr>
        <w:t>23.投标文件的修改和撤回</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23.1 投标人在投标截止时间前，可以对所提交的投标文件进行补充、修改或者撤回，并书面通知采购代理机构。补充、修改的内容和撤回通知应当按本须知要求签署、盖章、加密，并作为投标文件的组成部分。</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23.2 投标人在投标截止期后不得修改、撤回投标文件。投标人在投标截止期后修改投标文件的，其投标将被拒绝。</w:t>
      </w:r>
    </w:p>
    <w:p>
      <w:pPr>
        <w:widowControl/>
        <w:spacing w:line="360" w:lineRule="auto"/>
        <w:jc w:val="center"/>
        <w:rPr>
          <w:rFonts w:hint="eastAsia" w:ascii="黑体" w:hAnsi="宋体" w:eastAsia="黑体" w:cs="宋体"/>
          <w:b/>
          <w:kern w:val="0"/>
          <w:sz w:val="32"/>
          <w:szCs w:val="32"/>
        </w:rPr>
      </w:pPr>
      <w:r>
        <w:rPr>
          <w:rFonts w:hint="eastAsia" w:ascii="黑体" w:hAnsi="宋体" w:eastAsia="黑体" w:cs="宋体"/>
          <w:b/>
          <w:kern w:val="0"/>
          <w:sz w:val="32"/>
          <w:szCs w:val="32"/>
        </w:rPr>
        <w:t xml:space="preserve">五   开标 </w:t>
      </w:r>
    </w:p>
    <w:p>
      <w:pPr>
        <w:widowControl/>
        <w:spacing w:line="360" w:lineRule="auto"/>
        <w:ind w:firstLine="472" w:firstLineChars="196"/>
        <w:jc w:val="left"/>
        <w:rPr>
          <w:rFonts w:hint="eastAsia" w:ascii="宋体" w:hAnsi="宋体" w:cs="宋体"/>
          <w:b/>
          <w:kern w:val="0"/>
          <w:sz w:val="24"/>
        </w:rPr>
      </w:pPr>
      <w:r>
        <w:rPr>
          <w:rFonts w:hint="eastAsia" w:ascii="宋体" w:hAnsi="宋体" w:cs="宋体"/>
          <w:b/>
          <w:kern w:val="0"/>
          <w:sz w:val="24"/>
        </w:rPr>
        <w:t>24.开标、唱标</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24.1 在招标公告中规定的时间、地点开标。</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24.2 开标由采购代理机构主持，采购人、投标人和有关方面代表参加。</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24.3开标时，首先，各投标人应在规定时间内对本单位的加密投标文件进行解密，然后代理机构工作人员对所有投标文件进行解密。如投标人自身原因解密失败，其投标将被拒绝。</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24.4 解密完成后，系统将自动唱标，公布各投标人开标一览表的内容。</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24.5 采购代理机构对唱标内容做开标记录，由采购人、采购代理机构共同签字确认。</w:t>
      </w:r>
    </w:p>
    <w:p>
      <w:pPr>
        <w:widowControl/>
        <w:spacing w:line="360" w:lineRule="auto"/>
        <w:ind w:firstLine="480" w:firstLineChars="200"/>
        <w:jc w:val="left"/>
        <w:rPr>
          <w:rFonts w:hint="eastAsia" w:ascii="宋体" w:hAnsi="宋体" w:cs="Lucida Sans Unicode"/>
          <w:kern w:val="0"/>
          <w:sz w:val="24"/>
        </w:rPr>
      </w:pPr>
      <w:r>
        <w:rPr>
          <w:rFonts w:hint="eastAsia" w:ascii="宋体" w:hAnsi="宋体" w:cs="Lucida Sans Unicode"/>
          <w:kern w:val="0"/>
          <w:sz w:val="24"/>
        </w:rPr>
        <w:t>24.6投标人在投标时有下列情形之一的，采购代理机构将拒绝接受其投标文件：</w:t>
      </w:r>
    </w:p>
    <w:p>
      <w:pPr>
        <w:widowControl/>
        <w:spacing w:line="360" w:lineRule="auto"/>
        <w:jc w:val="left"/>
        <w:rPr>
          <w:rFonts w:hint="eastAsia" w:ascii="宋体" w:hAnsi="宋体" w:cs="Lucida Sans Unicode"/>
          <w:kern w:val="0"/>
          <w:sz w:val="24"/>
        </w:rPr>
      </w:pPr>
      <w:r>
        <w:rPr>
          <w:rFonts w:hint="eastAsia" w:ascii="宋体" w:hAnsi="宋体" w:cs="Lucida Sans Unicode"/>
          <w:kern w:val="0"/>
          <w:sz w:val="24"/>
        </w:rPr>
        <w:t xml:space="preserve">    24.6.1 在招标文件规定的投标截止时间之后投标的。</w:t>
      </w:r>
    </w:p>
    <w:p>
      <w:pPr>
        <w:widowControl/>
        <w:spacing w:line="360" w:lineRule="auto"/>
        <w:ind w:firstLine="480" w:firstLineChars="200"/>
        <w:jc w:val="left"/>
        <w:rPr>
          <w:rFonts w:hint="eastAsia" w:ascii="宋体" w:hAnsi="宋体" w:cs="Lucida Sans Unicode"/>
          <w:kern w:val="0"/>
          <w:sz w:val="24"/>
        </w:rPr>
      </w:pPr>
      <w:r>
        <w:rPr>
          <w:rFonts w:hint="eastAsia" w:ascii="宋体" w:hAnsi="宋体" w:cs="Lucida Sans Unicode"/>
          <w:kern w:val="0"/>
          <w:sz w:val="24"/>
        </w:rPr>
        <w:t>24.6.2 投标文件未按招标文件规定加密的。</w:t>
      </w:r>
    </w:p>
    <w:p>
      <w:pPr>
        <w:widowControl/>
        <w:spacing w:line="360" w:lineRule="auto"/>
        <w:ind w:firstLine="480" w:firstLineChars="200"/>
        <w:jc w:val="left"/>
        <w:rPr>
          <w:rFonts w:hint="eastAsia" w:ascii="宋体" w:hAnsi="宋体" w:cs="Lucida Sans Unicode"/>
          <w:kern w:val="0"/>
          <w:sz w:val="24"/>
        </w:rPr>
      </w:pPr>
      <w:r>
        <w:rPr>
          <w:rFonts w:hint="eastAsia" w:ascii="宋体" w:hAnsi="宋体" w:cs="Lucida Sans Unicode"/>
          <w:kern w:val="0"/>
          <w:sz w:val="24"/>
        </w:rPr>
        <w:t>24.6.3 未进行网上下载领取招标文件参加投标的。</w:t>
      </w:r>
    </w:p>
    <w:p>
      <w:pPr>
        <w:widowControl/>
        <w:spacing w:line="360" w:lineRule="auto"/>
        <w:ind w:firstLine="480" w:firstLineChars="200"/>
        <w:jc w:val="left"/>
        <w:rPr>
          <w:rFonts w:hint="eastAsia" w:ascii="宋体" w:hAnsi="宋体" w:cs="Lucida Sans Unicode"/>
          <w:kern w:val="0"/>
          <w:sz w:val="24"/>
        </w:rPr>
      </w:pPr>
      <w:r>
        <w:rPr>
          <w:rFonts w:hint="eastAsia" w:ascii="宋体" w:hAnsi="宋体" w:cs="Lucida Sans Unicode"/>
          <w:kern w:val="0"/>
          <w:sz w:val="24"/>
        </w:rPr>
        <w:t>24.6.4 未提交投标保证金的（若收取）。</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rPr>
        <w:t>24.6.5 一个投标人不只递交一套投标文件的。</w:t>
      </w:r>
      <w:r>
        <w:rPr>
          <w:rFonts w:hint="eastAsia" w:ascii="宋体" w:hAnsi="宋体" w:cs="宋体"/>
          <w:sz w:val="24"/>
        </w:rPr>
        <w:t xml:space="preserve"> </w:t>
      </w:r>
    </w:p>
    <w:p>
      <w:pPr>
        <w:widowControl/>
        <w:spacing w:line="360" w:lineRule="auto"/>
        <w:ind w:firstLine="3993" w:firstLineChars="1243"/>
        <w:jc w:val="left"/>
        <w:rPr>
          <w:rFonts w:hint="eastAsia" w:ascii="黑体" w:hAnsi="宋体" w:eastAsia="黑体" w:cs="宋体"/>
          <w:b/>
          <w:kern w:val="0"/>
          <w:sz w:val="32"/>
          <w:szCs w:val="32"/>
        </w:rPr>
      </w:pPr>
      <w:r>
        <w:rPr>
          <w:rFonts w:hint="eastAsia" w:ascii="黑体" w:hAnsi="宋体" w:eastAsia="黑体" w:cs="宋体"/>
          <w:b/>
          <w:kern w:val="0"/>
          <w:sz w:val="32"/>
          <w:szCs w:val="32"/>
        </w:rPr>
        <w:t>六   评标</w:t>
      </w:r>
    </w:p>
    <w:p>
      <w:pPr>
        <w:widowControl/>
        <w:tabs>
          <w:tab w:val="left" w:pos="3330"/>
        </w:tabs>
        <w:spacing w:line="360" w:lineRule="auto"/>
        <w:ind w:firstLine="482" w:firstLineChars="200"/>
        <w:jc w:val="left"/>
        <w:rPr>
          <w:rFonts w:hint="eastAsia" w:ascii="宋体" w:hAnsi="宋体" w:cs="宋体"/>
          <w:b/>
          <w:kern w:val="0"/>
          <w:sz w:val="24"/>
        </w:rPr>
      </w:pPr>
      <w:r>
        <w:rPr>
          <w:rFonts w:hint="eastAsia" w:ascii="宋体" w:hAnsi="宋体" w:cs="宋体"/>
          <w:b/>
          <w:kern w:val="0"/>
          <w:sz w:val="24"/>
        </w:rPr>
        <w:t>25.组建评标委员会</w:t>
      </w:r>
    </w:p>
    <w:p>
      <w:pPr>
        <w:spacing w:line="360" w:lineRule="auto"/>
        <w:ind w:firstLine="480" w:firstLineChars="200"/>
        <w:rPr>
          <w:rFonts w:hint="eastAsia" w:ascii="宋体" w:hAnsi="宋体" w:cs="宋体"/>
          <w:sz w:val="24"/>
        </w:rPr>
      </w:pPr>
      <w:r>
        <w:rPr>
          <w:rFonts w:hint="eastAsia" w:ascii="宋体" w:hAnsi="宋体" w:cs="宋体"/>
          <w:sz w:val="24"/>
        </w:rPr>
        <w:t>25.1采购代理机构根据采购项目的特点依法组建评标委员会。评标委员会由采购人代表和评审专家组成，成员为</w:t>
      </w:r>
      <w:r>
        <w:rPr>
          <w:rFonts w:hint="eastAsia" w:ascii="宋体" w:hAnsi="宋体" w:cs="宋体"/>
          <w:sz w:val="24"/>
          <w:u w:val="single"/>
        </w:rPr>
        <w:t xml:space="preserve"> 5 </w:t>
      </w:r>
      <w:r>
        <w:rPr>
          <w:rFonts w:hint="eastAsia" w:ascii="宋体" w:hAnsi="宋体" w:cs="宋体"/>
          <w:sz w:val="24"/>
        </w:rPr>
        <w:t>人，人数应当 5人以上单数，其中评审专家不得少于成员总数的三分之二。（采购项目符合下列情形之一的，评标委员会成员人数应当为7人以上单数：（一）采购预算金额在1000万元以上；（二）技术复杂；（三）社会影响较大。）采购人可委派一名代表进入评标委员会，但不得担任组长。评审专家对本单位的采购项目只能作为采购人代表参与评标。在开标后由评标委员会对投标文件进行审查、质疑、评估和比较，并做合理的建议。</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25.2评标委员会成员要依法独立评审，并对评审意见承担个人责任。评审委员会成员对需要共同认定的事项存在争议的，按照少数服从多数的原则做出结论。持不同意见的评审委员会成员应当在评审报告上签署不同意见并说明理由，否则视为同意。</w:t>
      </w:r>
    </w:p>
    <w:p>
      <w:pPr>
        <w:widowControl/>
        <w:spacing w:line="360" w:lineRule="auto"/>
        <w:ind w:firstLine="482" w:firstLineChars="200"/>
        <w:jc w:val="left"/>
        <w:rPr>
          <w:rFonts w:hint="eastAsia" w:ascii="宋体" w:hAnsi="宋体" w:cs="宋体"/>
          <w:b/>
          <w:kern w:val="0"/>
          <w:sz w:val="24"/>
        </w:rPr>
      </w:pPr>
      <w:r>
        <w:rPr>
          <w:rFonts w:hint="eastAsia" w:ascii="宋体" w:hAnsi="宋体" w:cs="宋体"/>
          <w:b/>
          <w:kern w:val="0"/>
          <w:sz w:val="24"/>
        </w:rPr>
        <w:t>26.投标文件的初审</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26.1对所有投标人的评估，都采用相同的程序和标准。评标过程将严格按照招标文件的要求和条件进行。</w:t>
      </w:r>
    </w:p>
    <w:p>
      <w:pPr>
        <w:widowControl/>
        <w:spacing w:line="360" w:lineRule="auto"/>
        <w:ind w:firstLine="480" w:firstLineChars="200"/>
        <w:jc w:val="left"/>
        <w:rPr>
          <w:rFonts w:hint="eastAsia" w:ascii="宋体" w:hAnsi="宋体" w:cs="宋体"/>
          <w:kern w:val="0"/>
          <w:sz w:val="24"/>
        </w:rPr>
      </w:pPr>
      <w:r>
        <w:rPr>
          <w:rFonts w:hint="eastAsia" w:ascii="宋体" w:cs="宋体"/>
          <w:kern w:val="0"/>
          <w:sz w:val="24"/>
        </w:rPr>
        <w:t xml:space="preserve">26.2 </w:t>
      </w:r>
      <w:r>
        <w:rPr>
          <w:rFonts w:hint="eastAsia" w:ascii="宋体" w:hAnsi="宋体" w:cs="宋体"/>
          <w:kern w:val="0"/>
          <w:sz w:val="24"/>
        </w:rPr>
        <w:t>评标委员会将对投标文件进行检查，以确定投标文件是否完整、有无计算上的错误、文件是否已正确签署等。</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26.3 投标文件报价出现前后不一致的，除招标文件另有规定外，修正错误的原则如下：</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26.3.1 投标文件开标一览表（报价表）的内容与投标文件中相应内容不一致的，以开标一览表（报价表）为准。</w:t>
      </w:r>
    </w:p>
    <w:p>
      <w:pPr>
        <w:widowControl/>
        <w:tabs>
          <w:tab w:val="left" w:pos="0"/>
        </w:tabs>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26.3.2 大写金额与小写金额不一致的，以大写金额为准。</w:t>
      </w:r>
    </w:p>
    <w:p>
      <w:pPr>
        <w:widowControl/>
        <w:tabs>
          <w:tab w:val="left" w:pos="0"/>
        </w:tabs>
        <w:snapToGrid w:val="0"/>
        <w:spacing w:line="360" w:lineRule="auto"/>
        <w:ind w:firstLine="480" w:firstLineChars="200"/>
        <w:jc w:val="left"/>
        <w:rPr>
          <w:rFonts w:hint="eastAsia" w:ascii="宋体" w:hAnsi="宋体"/>
          <w:sz w:val="24"/>
        </w:rPr>
      </w:pPr>
      <w:r>
        <w:rPr>
          <w:rFonts w:hint="eastAsia" w:ascii="宋体" w:hAnsi="宋体"/>
          <w:sz w:val="24"/>
        </w:rPr>
        <w:t>26.3.3单价金额小数点或者百分比有明显错位的，以开标一览表的总价为准，并修改单价；</w:t>
      </w:r>
    </w:p>
    <w:p>
      <w:pPr>
        <w:widowControl/>
        <w:tabs>
          <w:tab w:val="left" w:pos="0"/>
        </w:tabs>
        <w:snapToGrid w:val="0"/>
        <w:spacing w:line="360" w:lineRule="auto"/>
        <w:ind w:firstLine="480" w:firstLineChars="200"/>
        <w:jc w:val="left"/>
        <w:rPr>
          <w:rFonts w:ascii="宋体" w:hAnsi="宋体"/>
          <w:sz w:val="24"/>
        </w:rPr>
      </w:pPr>
      <w:r>
        <w:rPr>
          <w:rFonts w:hint="eastAsia" w:ascii="宋体" w:hAnsi="宋体"/>
          <w:sz w:val="24"/>
        </w:rPr>
        <w:t>26.3.4总价金额与按单价汇总金额不一致的，以单价金额计算结果为准。</w:t>
      </w:r>
    </w:p>
    <w:p>
      <w:pPr>
        <w:widowControl/>
        <w:tabs>
          <w:tab w:val="left" w:pos="0"/>
        </w:tabs>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26.3.5对不同文字文本投标文件的解释发生异议的，以中文文本为准。</w:t>
      </w:r>
    </w:p>
    <w:p>
      <w:pPr>
        <w:widowControl/>
        <w:tabs>
          <w:tab w:val="left" w:pos="0"/>
        </w:tabs>
        <w:snapToGrid w:val="0"/>
        <w:spacing w:line="360" w:lineRule="auto"/>
        <w:ind w:firstLine="480" w:firstLineChars="200"/>
        <w:jc w:val="left"/>
        <w:rPr>
          <w:rFonts w:hint="eastAsia" w:ascii="宋体" w:hAnsi="宋体"/>
          <w:sz w:val="24"/>
        </w:rPr>
      </w:pPr>
      <w:r>
        <w:rPr>
          <w:rFonts w:hint="eastAsia" w:ascii="宋体" w:hAnsi="宋体"/>
          <w:sz w:val="24"/>
        </w:rPr>
        <w:t>同时出现两种以上不一致的，按照前款规定的顺序修正。修正后的报价按照财政部87号令第五十一条第二款的规定经投标人确认后产生约束力，投标人不确认的，其投标无效。</w:t>
      </w:r>
    </w:p>
    <w:p>
      <w:pPr>
        <w:widowControl/>
        <w:tabs>
          <w:tab w:val="left" w:pos="0"/>
        </w:tabs>
        <w:snapToGrid w:val="0"/>
        <w:spacing w:line="360" w:lineRule="auto"/>
        <w:ind w:firstLine="480" w:firstLineChars="200"/>
        <w:contextualSpacing/>
        <w:jc w:val="left"/>
        <w:rPr>
          <w:rFonts w:hint="eastAsia" w:ascii="宋体" w:hAnsi="宋体"/>
          <w:sz w:val="24"/>
        </w:rPr>
      </w:pPr>
      <w:r>
        <w:rPr>
          <w:rFonts w:hint="eastAsia" w:ascii="宋体" w:hAnsi="宋体"/>
          <w:sz w:val="24"/>
        </w:rPr>
        <w:t>26.4 资格性检查和符合性检查。</w:t>
      </w:r>
    </w:p>
    <w:p>
      <w:pPr>
        <w:widowControl/>
        <w:tabs>
          <w:tab w:val="left" w:pos="0"/>
        </w:tabs>
        <w:snapToGrid w:val="0"/>
        <w:spacing w:line="360" w:lineRule="auto"/>
        <w:ind w:firstLine="480" w:firstLineChars="200"/>
        <w:contextualSpacing/>
        <w:jc w:val="left"/>
        <w:rPr>
          <w:rFonts w:hint="eastAsia" w:ascii="宋体" w:hAnsi="宋体" w:cs="Lucida Sans Unicode"/>
          <w:sz w:val="24"/>
        </w:rPr>
      </w:pPr>
      <w:r>
        <w:rPr>
          <w:rFonts w:hint="eastAsia" w:ascii="宋体" w:hAnsi="宋体"/>
          <w:sz w:val="24"/>
        </w:rPr>
        <w:t>26.4.1资格性检查。依据法规政策和招标文件的规定，在对投标文件详细评估之前，采购人将依据投标人提交的投标文件按招标公告第3项和招标文件第三章4.投标人应提交的证明文件所述的资格标准对投标人进行资格审查,以确定其是否具备投标资格。如果投标人不具备投标资格、不满足招标文件所规定的资格标准或提供资格证明文件不全,其投标将被作为无效投标。</w:t>
      </w:r>
      <w:r>
        <w:rPr>
          <w:rFonts w:hint="eastAsia" w:ascii="宋体" w:hAnsi="宋体" w:cs="Lucida Sans Unicode"/>
          <w:sz w:val="24"/>
        </w:rPr>
        <w:t>在审查过程中，采购人或采购代理机构有权要求投标人按招标文件的规定提供相关资格证明材料的原件的扫描件以供审查。投标人应在规定的时限内提供。投标人拒不提供的，或者不能在规定时限内提供的，视为其不具备该资格条件。</w:t>
      </w:r>
    </w:p>
    <w:p>
      <w:pPr>
        <w:widowControl/>
        <w:tabs>
          <w:tab w:val="left" w:pos="0"/>
        </w:tabs>
        <w:snapToGrid w:val="0"/>
        <w:spacing w:line="360" w:lineRule="auto"/>
        <w:ind w:firstLine="480" w:firstLineChars="200"/>
        <w:contextualSpacing/>
        <w:jc w:val="left"/>
        <w:rPr>
          <w:rFonts w:hint="eastAsia" w:ascii="宋体" w:hAnsi="宋体" w:cs="Lucida Sans Unicode"/>
          <w:sz w:val="24"/>
        </w:rPr>
      </w:pPr>
      <w:r>
        <w:rPr>
          <w:rFonts w:hint="eastAsia" w:ascii="宋体" w:hAnsi="宋体" w:cs="Lucida Sans Unicode"/>
          <w:sz w:val="24"/>
        </w:rPr>
        <w:t>26.4.2 资格审查后合格的投标人不足3家的，不得评标。</w:t>
      </w:r>
    </w:p>
    <w:p>
      <w:pPr>
        <w:widowControl/>
        <w:tabs>
          <w:tab w:val="left" w:pos="0"/>
        </w:tabs>
        <w:snapToGrid w:val="0"/>
        <w:spacing w:line="360" w:lineRule="auto"/>
        <w:ind w:firstLine="480" w:firstLineChars="200"/>
        <w:contextualSpacing/>
        <w:jc w:val="left"/>
        <w:rPr>
          <w:rFonts w:hint="eastAsia" w:ascii="宋体" w:hAnsi="宋体"/>
          <w:sz w:val="24"/>
        </w:rPr>
      </w:pPr>
      <w:r>
        <w:rPr>
          <w:rFonts w:hint="eastAsia" w:ascii="宋体" w:hAnsi="宋体"/>
          <w:sz w:val="24"/>
        </w:rPr>
        <w:t>26.4.3符合性检查。依据招标文件的规定，评标委员会将从投标文件的有效性、完整性和对招标文件的响应程度进行审查，以确定是否符合对招标文件的实质性要求作出响应（采购人可根据具体项目的情况对实质性要求作特别的具体规定）。实质性偏离是指：（1）实质性影响合同的范围、质量和履行。（2）实质性违背招标文件，限制了采购人的权利。（3）不公正地影响了其它作出实质性响应的投标人的竞争地位。对没有实质性响应的投标文件将不进行评估，其投标被作为无效投标。凡有下列情况之一者，投标文件也将被视为未实质性响应招标文件要求：</w:t>
      </w:r>
    </w:p>
    <w:p>
      <w:pPr>
        <w:widowControl/>
        <w:tabs>
          <w:tab w:val="left" w:pos="0"/>
        </w:tabs>
        <w:snapToGrid w:val="0"/>
        <w:spacing w:line="360" w:lineRule="auto"/>
        <w:ind w:firstLine="480" w:firstLineChars="200"/>
        <w:contextualSpacing/>
        <w:jc w:val="left"/>
        <w:rPr>
          <w:rFonts w:hint="eastAsia" w:ascii="宋体" w:hAnsi="宋体"/>
          <w:sz w:val="24"/>
        </w:rPr>
      </w:pPr>
      <w:r>
        <w:rPr>
          <w:rFonts w:hint="eastAsia" w:ascii="宋体" w:hAnsi="宋体"/>
          <w:sz w:val="24"/>
        </w:rPr>
        <w:t>(1)投标文件未按规定签字、盖章的。</w:t>
      </w:r>
    </w:p>
    <w:p>
      <w:pPr>
        <w:widowControl/>
        <w:tabs>
          <w:tab w:val="left" w:pos="0"/>
        </w:tabs>
        <w:snapToGrid w:val="0"/>
        <w:spacing w:line="360" w:lineRule="auto"/>
        <w:ind w:firstLine="480" w:firstLineChars="200"/>
        <w:contextualSpacing/>
        <w:jc w:val="left"/>
        <w:rPr>
          <w:rFonts w:hint="eastAsia" w:ascii="宋体" w:hAnsi="宋体"/>
          <w:sz w:val="24"/>
        </w:rPr>
      </w:pPr>
      <w:r>
        <w:rPr>
          <w:rFonts w:hint="eastAsia" w:ascii="宋体" w:hAnsi="宋体"/>
          <w:sz w:val="24"/>
        </w:rPr>
        <w:t>(2)投标人代表未能出具有效身份证明，或与身份不符的。</w:t>
      </w:r>
    </w:p>
    <w:p>
      <w:pPr>
        <w:widowControl/>
        <w:tabs>
          <w:tab w:val="left" w:pos="0"/>
        </w:tabs>
        <w:snapToGrid w:val="0"/>
        <w:spacing w:line="360" w:lineRule="auto"/>
        <w:ind w:firstLine="480" w:firstLineChars="200"/>
        <w:contextualSpacing/>
        <w:jc w:val="left"/>
        <w:rPr>
          <w:rFonts w:hint="eastAsia" w:ascii="宋体" w:hAnsi="宋体"/>
          <w:sz w:val="24"/>
        </w:rPr>
      </w:pPr>
      <w:r>
        <w:rPr>
          <w:rFonts w:hint="eastAsia" w:ascii="宋体" w:hAnsi="宋体"/>
          <w:sz w:val="24"/>
        </w:rPr>
        <w:t>(3)投标有效期、服务期限等不满足招标文件要求的。</w:t>
      </w:r>
    </w:p>
    <w:p>
      <w:pPr>
        <w:widowControl/>
        <w:tabs>
          <w:tab w:val="left" w:pos="0"/>
        </w:tabs>
        <w:snapToGrid w:val="0"/>
        <w:spacing w:line="360" w:lineRule="auto"/>
        <w:ind w:firstLine="480" w:firstLineChars="200"/>
        <w:contextualSpacing/>
        <w:jc w:val="left"/>
        <w:rPr>
          <w:rFonts w:hint="eastAsia" w:ascii="宋体" w:hAnsi="宋体"/>
          <w:sz w:val="24"/>
        </w:rPr>
      </w:pPr>
      <w:r>
        <w:rPr>
          <w:rFonts w:hint="eastAsia" w:ascii="宋体" w:hAnsi="宋体"/>
          <w:sz w:val="24"/>
        </w:rPr>
        <w:t>(4)缺少1项必要功能，或缺少辅助功能3项（含）以上的。</w:t>
      </w:r>
    </w:p>
    <w:p>
      <w:pPr>
        <w:widowControl/>
        <w:tabs>
          <w:tab w:val="left" w:pos="0"/>
        </w:tabs>
        <w:snapToGrid w:val="0"/>
        <w:spacing w:line="360" w:lineRule="auto"/>
        <w:ind w:firstLine="480" w:firstLineChars="200"/>
        <w:contextualSpacing/>
        <w:jc w:val="left"/>
        <w:rPr>
          <w:rFonts w:hint="eastAsia" w:ascii="宋体" w:hAnsi="宋体"/>
          <w:sz w:val="24"/>
        </w:rPr>
      </w:pPr>
      <w:r>
        <w:rPr>
          <w:rFonts w:hint="eastAsia" w:ascii="宋体" w:hAnsi="宋体"/>
          <w:sz w:val="24"/>
        </w:rPr>
        <w:t>(5)任何1项主要技术指标低于采购需求，或次要技术指标低于采购需求 3 项（含）以上的。</w:t>
      </w:r>
    </w:p>
    <w:p>
      <w:pPr>
        <w:widowControl/>
        <w:tabs>
          <w:tab w:val="left" w:pos="0"/>
        </w:tabs>
        <w:snapToGrid w:val="0"/>
        <w:spacing w:line="360" w:lineRule="auto"/>
        <w:ind w:firstLine="480" w:firstLineChars="200"/>
        <w:contextualSpacing/>
        <w:jc w:val="left"/>
        <w:rPr>
          <w:rFonts w:hint="eastAsia" w:ascii="宋体" w:hAnsi="宋体"/>
          <w:sz w:val="24"/>
        </w:rPr>
      </w:pPr>
      <w:r>
        <w:rPr>
          <w:rFonts w:hint="eastAsia" w:ascii="宋体" w:hAnsi="宋体"/>
          <w:sz w:val="24"/>
        </w:rPr>
        <w:t>(6)未按招标文件规定报价的，未附报名确认单。</w:t>
      </w:r>
    </w:p>
    <w:p>
      <w:pPr>
        <w:widowControl/>
        <w:tabs>
          <w:tab w:val="left" w:pos="0"/>
        </w:tabs>
        <w:snapToGrid w:val="0"/>
        <w:spacing w:line="360" w:lineRule="auto"/>
        <w:ind w:firstLine="480" w:firstLineChars="200"/>
        <w:contextualSpacing/>
        <w:jc w:val="left"/>
        <w:rPr>
          <w:rFonts w:hint="eastAsia" w:ascii="宋体" w:hAnsi="宋体"/>
          <w:sz w:val="24"/>
        </w:rPr>
      </w:pPr>
      <w:r>
        <w:rPr>
          <w:rFonts w:hint="eastAsia" w:ascii="宋体" w:hAnsi="宋体"/>
          <w:sz w:val="24"/>
        </w:rPr>
        <w:t>(7) 未按招标文件提供的格式填列、项目不齐全或内容虚假的。</w:t>
      </w:r>
    </w:p>
    <w:p>
      <w:pPr>
        <w:widowControl/>
        <w:tabs>
          <w:tab w:val="left" w:pos="0"/>
        </w:tabs>
        <w:snapToGrid w:val="0"/>
        <w:spacing w:line="360" w:lineRule="auto"/>
        <w:ind w:firstLine="480" w:firstLineChars="200"/>
        <w:contextualSpacing/>
        <w:jc w:val="left"/>
        <w:rPr>
          <w:rFonts w:hint="eastAsia" w:ascii="宋体" w:hAnsi="宋体"/>
          <w:sz w:val="24"/>
        </w:rPr>
      </w:pPr>
      <w:r>
        <w:rPr>
          <w:rFonts w:hint="eastAsia" w:ascii="宋体" w:hAnsi="宋体"/>
          <w:sz w:val="24"/>
        </w:rPr>
        <w:t>(8)投标文件的实质性内容未使用中文表述，或意思表述不明确，或前后矛盾，或使用计量单位不符合招标文件要求的（经评标委员会认定允许其当场更正的笔误除外）。</w:t>
      </w:r>
    </w:p>
    <w:p>
      <w:pPr>
        <w:widowControl/>
        <w:tabs>
          <w:tab w:val="left" w:pos="0"/>
        </w:tabs>
        <w:snapToGrid w:val="0"/>
        <w:spacing w:line="360" w:lineRule="auto"/>
        <w:ind w:firstLine="480" w:firstLineChars="200"/>
        <w:contextualSpacing/>
        <w:jc w:val="left"/>
        <w:rPr>
          <w:rFonts w:hint="eastAsia" w:ascii="宋体" w:hAnsi="宋体"/>
          <w:sz w:val="24"/>
        </w:rPr>
      </w:pPr>
      <w:r>
        <w:rPr>
          <w:rFonts w:hint="eastAsia" w:ascii="宋体" w:hAnsi="宋体"/>
          <w:sz w:val="24"/>
        </w:rPr>
        <w:t>(9)投标文件的关键内容字迹模糊、无法辨认,或投标文件中经修正的内容字迹模糊无法辩认，或修改处未按规定签名盖章的。</w:t>
      </w:r>
    </w:p>
    <w:p>
      <w:pPr>
        <w:widowControl/>
        <w:tabs>
          <w:tab w:val="left" w:pos="0"/>
        </w:tabs>
        <w:snapToGrid w:val="0"/>
        <w:spacing w:line="360" w:lineRule="auto"/>
        <w:ind w:firstLine="480" w:firstLineChars="200"/>
        <w:contextualSpacing/>
        <w:jc w:val="left"/>
        <w:rPr>
          <w:rFonts w:hint="eastAsia" w:ascii="宋体" w:hAnsi="宋体"/>
          <w:sz w:val="24"/>
        </w:rPr>
      </w:pPr>
      <w:r>
        <w:rPr>
          <w:rFonts w:hint="eastAsia" w:ascii="宋体" w:hAnsi="宋体"/>
          <w:sz w:val="24"/>
        </w:rPr>
        <w:t>(10)服务技术方案不科学不合理、不切实际的。</w:t>
      </w:r>
    </w:p>
    <w:p>
      <w:pPr>
        <w:widowControl/>
        <w:tabs>
          <w:tab w:val="left" w:pos="0"/>
        </w:tabs>
        <w:snapToGrid w:val="0"/>
        <w:spacing w:line="360" w:lineRule="auto"/>
        <w:ind w:firstLine="480" w:firstLineChars="200"/>
        <w:contextualSpacing/>
        <w:jc w:val="left"/>
        <w:rPr>
          <w:rFonts w:hint="eastAsia" w:ascii="宋体" w:hAnsi="宋体"/>
          <w:sz w:val="24"/>
        </w:rPr>
      </w:pPr>
      <w:r>
        <w:rPr>
          <w:rFonts w:hint="eastAsia" w:ascii="宋体" w:hAnsi="宋体"/>
          <w:sz w:val="24"/>
        </w:rPr>
        <w:t>(11)联合体投标未提供联合体投标协议扫描件的。</w:t>
      </w:r>
    </w:p>
    <w:p>
      <w:pPr>
        <w:widowControl/>
        <w:tabs>
          <w:tab w:val="left" w:pos="0"/>
        </w:tabs>
        <w:snapToGrid w:val="0"/>
        <w:spacing w:line="360" w:lineRule="auto"/>
        <w:ind w:firstLine="480" w:firstLineChars="200"/>
        <w:contextualSpacing/>
        <w:jc w:val="left"/>
        <w:rPr>
          <w:rFonts w:hint="eastAsia" w:ascii="宋体" w:hAnsi="宋体"/>
          <w:sz w:val="24"/>
        </w:rPr>
      </w:pPr>
      <w:r>
        <w:rPr>
          <w:rFonts w:hint="eastAsia" w:ascii="宋体" w:hAnsi="宋体"/>
          <w:sz w:val="24"/>
        </w:rPr>
        <w:t>(12)不符合招标文件中规定的其它实质性条款。</w:t>
      </w:r>
    </w:p>
    <w:p>
      <w:pPr>
        <w:widowControl/>
        <w:tabs>
          <w:tab w:val="left" w:pos="0"/>
        </w:tabs>
        <w:snapToGrid w:val="0"/>
        <w:spacing w:line="360" w:lineRule="auto"/>
        <w:ind w:firstLine="480" w:firstLineChars="200"/>
        <w:contextualSpacing/>
        <w:jc w:val="left"/>
        <w:rPr>
          <w:rFonts w:hint="eastAsia" w:ascii="宋体" w:hAnsi="宋体" w:cs="宋体"/>
          <w:kern w:val="0"/>
          <w:sz w:val="24"/>
        </w:rPr>
      </w:pPr>
      <w:r>
        <w:rPr>
          <w:rFonts w:hint="eastAsia" w:ascii="宋体" w:hAnsi="宋体" w:cs="宋体"/>
          <w:kern w:val="0"/>
          <w:sz w:val="24"/>
        </w:rPr>
        <w:t>评标委员会决定投标的响应性只根据投标文件本身的内容，而不寻求其他的外部证据。</w:t>
      </w:r>
    </w:p>
    <w:p>
      <w:pPr>
        <w:widowControl/>
        <w:tabs>
          <w:tab w:val="left" w:pos="0"/>
        </w:tabs>
        <w:snapToGrid w:val="0"/>
        <w:spacing w:line="360" w:lineRule="auto"/>
        <w:ind w:left="105" w:leftChars="50" w:firstLine="360" w:firstLineChars="150"/>
        <w:contextualSpacing/>
        <w:jc w:val="left"/>
        <w:rPr>
          <w:rFonts w:hint="eastAsia" w:ascii="宋体" w:hAnsi="宋体" w:cs="宋体"/>
          <w:kern w:val="0"/>
          <w:sz w:val="24"/>
        </w:rPr>
      </w:pPr>
      <w:r>
        <w:rPr>
          <w:rFonts w:hint="eastAsia" w:ascii="宋体" w:hAnsi="宋体" w:cs="宋体"/>
          <w:kern w:val="0"/>
          <w:sz w:val="24"/>
        </w:rPr>
        <w:t>26.4.4对资格性检查和符合性检查不合格的投标人，将通过驻马店市公共资源交易不见面开评标系统网上实时告知其理由</w:t>
      </w:r>
    </w:p>
    <w:p>
      <w:pPr>
        <w:widowControl/>
        <w:tabs>
          <w:tab w:val="left" w:pos="0"/>
        </w:tabs>
        <w:snapToGrid w:val="0"/>
        <w:spacing w:line="360" w:lineRule="auto"/>
        <w:ind w:left="105" w:leftChars="50" w:firstLine="360" w:firstLineChars="150"/>
        <w:contextualSpacing/>
        <w:jc w:val="left"/>
        <w:rPr>
          <w:rFonts w:hint="eastAsia" w:ascii="宋体" w:hAnsi="宋体" w:cs="宋体"/>
          <w:kern w:val="0"/>
          <w:sz w:val="24"/>
        </w:rPr>
      </w:pPr>
      <w:r>
        <w:rPr>
          <w:rFonts w:hint="eastAsia" w:ascii="宋体" w:hAnsi="宋体" w:cs="宋体"/>
          <w:kern w:val="0"/>
          <w:sz w:val="24"/>
        </w:rPr>
        <w:t>26.5 在评审过程中，评标委员会发现投标人有下列情形之一的，视为投标人相互串通投标，</w:t>
      </w:r>
      <w:r>
        <w:rPr>
          <w:rFonts w:hint="eastAsia" w:ascii="宋体" w:hAnsi="宋体" w:cs="宋体"/>
          <w:sz w:val="24"/>
        </w:rPr>
        <w:t>其投标无效</w:t>
      </w:r>
      <w:r>
        <w:rPr>
          <w:rFonts w:hint="eastAsia" w:ascii="宋体" w:hAnsi="宋体" w:cs="宋体"/>
          <w:kern w:val="0"/>
          <w:sz w:val="24"/>
        </w:rPr>
        <w:t>：</w:t>
      </w:r>
    </w:p>
    <w:p>
      <w:pPr>
        <w:widowControl/>
        <w:tabs>
          <w:tab w:val="left" w:pos="0"/>
        </w:tabs>
        <w:snapToGrid w:val="0"/>
        <w:spacing w:line="360" w:lineRule="auto"/>
        <w:ind w:left="105" w:leftChars="50" w:firstLine="360" w:firstLineChars="150"/>
        <w:contextualSpacing/>
        <w:jc w:val="left"/>
        <w:rPr>
          <w:rFonts w:hint="eastAsia" w:ascii="宋体" w:hAnsi="宋体" w:cs="宋体"/>
          <w:kern w:val="0"/>
          <w:sz w:val="24"/>
        </w:rPr>
      </w:pPr>
      <w:r>
        <w:rPr>
          <w:rFonts w:hint="eastAsia" w:ascii="宋体" w:hAnsi="宋体" w:cs="宋体"/>
          <w:kern w:val="0"/>
          <w:sz w:val="24"/>
        </w:rPr>
        <w:t>26.5.1不同投标人的投标文件异常一致或者投标报价呈规律性差异的(所有投标人投标报价均与最高限价异常接近，明显缺乏竞争的)。</w:t>
      </w:r>
    </w:p>
    <w:p>
      <w:pPr>
        <w:widowControl/>
        <w:tabs>
          <w:tab w:val="left" w:pos="0"/>
        </w:tabs>
        <w:snapToGrid w:val="0"/>
        <w:spacing w:line="360" w:lineRule="auto"/>
        <w:ind w:left="105" w:leftChars="50" w:firstLine="360" w:firstLineChars="150"/>
        <w:contextualSpacing/>
        <w:jc w:val="left"/>
        <w:rPr>
          <w:rFonts w:hint="eastAsia" w:ascii="宋体" w:hAnsi="宋体" w:cs="宋体"/>
          <w:sz w:val="24"/>
        </w:rPr>
      </w:pPr>
      <w:r>
        <w:rPr>
          <w:rFonts w:hint="eastAsia" w:ascii="宋体" w:hAnsi="宋体" w:cs="宋体"/>
          <w:sz w:val="24"/>
        </w:rPr>
        <w:t>26.5.2不同投标人的投标文件由同一单位或者个人编制；</w:t>
      </w:r>
    </w:p>
    <w:p>
      <w:pPr>
        <w:widowControl/>
        <w:tabs>
          <w:tab w:val="left" w:pos="0"/>
        </w:tabs>
        <w:snapToGrid w:val="0"/>
        <w:spacing w:line="360" w:lineRule="auto"/>
        <w:ind w:left="105" w:leftChars="50" w:firstLine="360" w:firstLineChars="150"/>
        <w:contextualSpacing/>
        <w:jc w:val="left"/>
        <w:rPr>
          <w:rFonts w:hint="eastAsia" w:ascii="宋体" w:hAnsi="宋体" w:cs="宋体"/>
          <w:sz w:val="24"/>
        </w:rPr>
      </w:pPr>
      <w:r>
        <w:rPr>
          <w:rFonts w:hint="eastAsia" w:ascii="宋体" w:hAnsi="宋体" w:cs="宋体"/>
          <w:sz w:val="24"/>
        </w:rPr>
        <w:t>26.5.3不同投标人委托同一单位或者个人办理投标事宜；</w:t>
      </w:r>
    </w:p>
    <w:p>
      <w:pPr>
        <w:widowControl/>
        <w:tabs>
          <w:tab w:val="left" w:pos="0"/>
        </w:tabs>
        <w:snapToGrid w:val="0"/>
        <w:spacing w:line="360" w:lineRule="auto"/>
        <w:ind w:left="105" w:leftChars="50" w:firstLine="360" w:firstLineChars="150"/>
        <w:contextualSpacing/>
        <w:jc w:val="left"/>
        <w:rPr>
          <w:rFonts w:hint="eastAsia" w:ascii="宋体" w:hAnsi="宋体" w:cs="宋体"/>
          <w:sz w:val="24"/>
        </w:rPr>
      </w:pPr>
      <w:r>
        <w:rPr>
          <w:rFonts w:hint="eastAsia" w:ascii="宋体" w:hAnsi="宋体" w:cs="宋体"/>
          <w:sz w:val="24"/>
        </w:rPr>
        <w:t>26.5.4不同投标人的投标文件载明的项目管理成员或者联系人员为同一人；　　</w:t>
      </w:r>
    </w:p>
    <w:p>
      <w:pPr>
        <w:widowControl/>
        <w:tabs>
          <w:tab w:val="left" w:pos="0"/>
        </w:tabs>
        <w:snapToGrid w:val="0"/>
        <w:spacing w:line="360" w:lineRule="auto"/>
        <w:ind w:left="105" w:leftChars="50" w:firstLine="360" w:firstLineChars="150"/>
        <w:contextualSpacing/>
        <w:jc w:val="left"/>
        <w:rPr>
          <w:rFonts w:hint="eastAsia" w:ascii="宋体" w:hAnsi="宋体" w:cs="宋体"/>
          <w:sz w:val="24"/>
        </w:rPr>
      </w:pPr>
      <w:r>
        <w:rPr>
          <w:rFonts w:hint="eastAsia" w:ascii="宋体" w:hAnsi="宋体" w:cs="宋体"/>
          <w:sz w:val="24"/>
        </w:rPr>
        <w:t>26.5.5不同投标人的投标文件相互混装；</w:t>
      </w:r>
    </w:p>
    <w:p>
      <w:pPr>
        <w:widowControl/>
        <w:tabs>
          <w:tab w:val="left" w:pos="0"/>
        </w:tabs>
        <w:snapToGrid w:val="0"/>
        <w:spacing w:line="360" w:lineRule="auto"/>
        <w:ind w:left="105" w:leftChars="50" w:firstLine="360" w:firstLineChars="150"/>
        <w:contextualSpacing/>
        <w:jc w:val="left"/>
        <w:rPr>
          <w:rFonts w:hint="eastAsia" w:ascii="宋体" w:hAnsi="宋体" w:cs="宋体"/>
          <w:sz w:val="24"/>
        </w:rPr>
      </w:pPr>
      <w:r>
        <w:rPr>
          <w:rFonts w:hint="eastAsia" w:ascii="宋体" w:hAnsi="宋体" w:cs="宋体"/>
          <w:sz w:val="24"/>
        </w:rPr>
        <w:t>26.5.6不同投标人的投标保证金（如有）从同一单位或者个人的账户转出（若收取）。</w:t>
      </w:r>
    </w:p>
    <w:p>
      <w:pPr>
        <w:widowControl/>
        <w:tabs>
          <w:tab w:val="left" w:pos="0"/>
        </w:tabs>
        <w:snapToGrid w:val="0"/>
        <w:spacing w:line="360" w:lineRule="auto"/>
        <w:ind w:left="105" w:leftChars="50" w:firstLine="360" w:firstLineChars="150"/>
        <w:contextualSpacing/>
        <w:jc w:val="left"/>
        <w:rPr>
          <w:rFonts w:hint="eastAsia" w:ascii="宋体" w:hAnsi="宋体" w:cs="宋体"/>
          <w:kern w:val="0"/>
          <w:sz w:val="24"/>
        </w:rPr>
      </w:pPr>
      <w:r>
        <w:rPr>
          <w:rFonts w:hint="eastAsia" w:ascii="宋体" w:hAnsi="宋体" w:cs="宋体"/>
          <w:kern w:val="0"/>
          <w:sz w:val="24"/>
        </w:rPr>
        <w:t>26.5.7 有证据证明投标人串通投标的其他情形的。</w:t>
      </w:r>
    </w:p>
    <w:p>
      <w:pPr>
        <w:widowControl/>
        <w:tabs>
          <w:tab w:val="left" w:pos="0"/>
        </w:tabs>
        <w:snapToGrid w:val="0"/>
        <w:spacing w:line="360" w:lineRule="auto"/>
        <w:ind w:left="105" w:leftChars="50" w:firstLine="360" w:firstLineChars="150"/>
        <w:contextualSpacing/>
        <w:jc w:val="left"/>
        <w:rPr>
          <w:rFonts w:hint="eastAsia" w:ascii="宋体" w:hAnsi="宋体" w:cs="宋体"/>
          <w:kern w:val="0"/>
          <w:sz w:val="24"/>
        </w:rPr>
      </w:pPr>
      <w:r>
        <w:rPr>
          <w:rFonts w:hint="eastAsia" w:ascii="宋体" w:hAnsi="宋体" w:cs="宋体"/>
          <w:kern w:val="0"/>
          <w:sz w:val="24"/>
        </w:rPr>
        <w:t>26.5.8 评标委员会认定的其他串通投标情形。</w:t>
      </w:r>
    </w:p>
    <w:p>
      <w:pPr>
        <w:widowControl/>
        <w:tabs>
          <w:tab w:val="left" w:pos="0"/>
        </w:tabs>
        <w:snapToGrid w:val="0"/>
        <w:spacing w:line="360" w:lineRule="auto"/>
        <w:ind w:firstLine="482" w:firstLineChars="200"/>
        <w:contextualSpacing/>
        <w:jc w:val="left"/>
        <w:rPr>
          <w:rFonts w:hint="eastAsia" w:ascii="宋体" w:hAnsi="宋体" w:cs="宋体"/>
          <w:b/>
          <w:kern w:val="0"/>
          <w:sz w:val="24"/>
        </w:rPr>
      </w:pPr>
      <w:r>
        <w:rPr>
          <w:rFonts w:hint="eastAsia" w:ascii="宋体" w:hAnsi="宋体" w:cs="宋体"/>
          <w:b/>
          <w:kern w:val="0"/>
          <w:sz w:val="24"/>
        </w:rPr>
        <w:t>27.投标文件的澄清</w:t>
      </w:r>
    </w:p>
    <w:p>
      <w:pPr>
        <w:widowControl/>
        <w:spacing w:line="360" w:lineRule="auto"/>
        <w:ind w:firstLine="480" w:firstLineChars="200"/>
        <w:jc w:val="left"/>
        <w:rPr>
          <w:rFonts w:hint="eastAsia" w:ascii="宋体" w:hAnsi="宋体"/>
          <w:sz w:val="24"/>
        </w:rPr>
      </w:pPr>
      <w:r>
        <w:rPr>
          <w:rFonts w:hint="eastAsia" w:ascii="宋体" w:hAnsi="宋体"/>
          <w:sz w:val="24"/>
        </w:rPr>
        <w:t>对投标文件中含义不明确、同类问题表述不一致或者有明显文字和计算错误的内容，评标委员会可以书面形式通过驻马店市公共资源交易中心</w:t>
      </w:r>
      <w:r>
        <w:rPr>
          <w:rFonts w:ascii="宋体" w:hAnsi="宋体"/>
          <w:sz w:val="24"/>
        </w:rPr>
        <w:t>电子交易平台</w:t>
      </w:r>
      <w:r>
        <w:rPr>
          <w:rFonts w:hint="eastAsia" w:ascii="宋体" w:hAnsi="宋体"/>
          <w:sz w:val="24"/>
        </w:rPr>
        <w:t>不见面交易系统远程要求投标人作出必要的澄清。投标人的澄清应当在评标委员会规定的时间内通过驻马店市公共资源交易中心</w:t>
      </w:r>
      <w:r>
        <w:rPr>
          <w:rFonts w:ascii="宋体" w:hAnsi="宋体"/>
          <w:sz w:val="24"/>
        </w:rPr>
        <w:t>电子交易平台</w:t>
      </w:r>
      <w:r>
        <w:rPr>
          <w:rFonts w:hint="eastAsia" w:ascii="宋体" w:hAnsi="宋体"/>
          <w:sz w:val="24"/>
        </w:rPr>
        <w:t>不见面交易系统远程以书面形式作出，由其投标人代表签字。但澄清事项不得超出投标文件的范围，不得实质性改变投标文件的内容，不得通过澄清等方式对投标人实行差别对待。评标委员会不得接受投标人主动提出的澄清和解释。</w:t>
      </w:r>
    </w:p>
    <w:p>
      <w:pPr>
        <w:widowControl/>
        <w:spacing w:line="360" w:lineRule="auto"/>
        <w:ind w:firstLine="482" w:firstLineChars="200"/>
        <w:jc w:val="left"/>
        <w:rPr>
          <w:rFonts w:hint="eastAsia" w:ascii="宋体" w:hAnsi="宋体" w:cs="宋体"/>
          <w:b/>
          <w:kern w:val="0"/>
          <w:sz w:val="24"/>
        </w:rPr>
      </w:pPr>
      <w:r>
        <w:rPr>
          <w:rFonts w:hint="eastAsia" w:ascii="宋体" w:hAnsi="宋体" w:cs="宋体"/>
          <w:b/>
          <w:kern w:val="0"/>
          <w:sz w:val="24"/>
        </w:rPr>
        <w:t>28.比较与评价</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28.1 评标委员会将按本招标文件规定的评标方法与标准，对资格性检查和符合性检查合格的投标文件进行商务和技术评估，综合比较与评价。</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28.2 对漏（缺）报项的处理：招标文件中要求列入报价的费用（含配置、功能），漏（缺）报的视同已含在投标总价中。但在评标时取有效投标人该项最高报价加入评标价进行评标。对多报项及赠送项的价格评标时不予核减，全部进入评标价评议。</w:t>
      </w:r>
    </w:p>
    <w:p>
      <w:pPr>
        <w:widowControl/>
        <w:spacing w:line="360" w:lineRule="auto"/>
        <w:ind w:firstLine="480" w:firstLineChars="200"/>
        <w:jc w:val="left"/>
        <w:rPr>
          <w:rFonts w:hint="eastAsia"/>
          <w:sz w:val="24"/>
          <w:szCs w:val="32"/>
        </w:rPr>
      </w:pPr>
      <w:r>
        <w:rPr>
          <w:rFonts w:hint="eastAsia" w:ascii="宋体" w:hAnsi="宋体" w:cs="宋体"/>
          <w:kern w:val="0"/>
          <w:sz w:val="24"/>
        </w:rPr>
        <w:t>28.3评标</w:t>
      </w:r>
      <w:r>
        <w:rPr>
          <w:rFonts w:hint="eastAsia"/>
          <w:sz w:val="24"/>
          <w:szCs w:val="32"/>
        </w:rPr>
        <w:t>委员会认为投标人的报价明显低于其他通过符合性审查投标人的报价，有可能影响产品质量或者不能诚信履约的，应当要求其通过驻马店市公共资源交易中心电子交易平台不见面交易系统在合理的时间内提供书面说明，必要时提交相关证明材料；投标人不能证明其报价合理性的，评标委员会应当将其作为无效投标处理。</w:t>
      </w:r>
    </w:p>
    <w:p>
      <w:pPr>
        <w:widowControl/>
        <w:spacing w:line="360" w:lineRule="auto"/>
        <w:ind w:firstLine="482" w:firstLineChars="200"/>
        <w:jc w:val="left"/>
        <w:rPr>
          <w:rFonts w:hint="eastAsia" w:ascii="宋体" w:hAnsi="宋体" w:cs="宋体"/>
          <w:b/>
          <w:kern w:val="0"/>
          <w:sz w:val="24"/>
        </w:rPr>
      </w:pPr>
      <w:r>
        <w:rPr>
          <w:rFonts w:hint="eastAsia" w:ascii="宋体" w:hAnsi="宋体" w:cs="宋体"/>
          <w:b/>
          <w:kern w:val="0"/>
          <w:sz w:val="24"/>
        </w:rPr>
        <w:t>29.评标过程及保密原则</w:t>
      </w:r>
    </w:p>
    <w:p>
      <w:pPr>
        <w:widowControl/>
        <w:spacing w:line="360" w:lineRule="auto"/>
        <w:ind w:firstLine="360" w:firstLineChars="150"/>
        <w:jc w:val="left"/>
        <w:rPr>
          <w:rFonts w:hint="eastAsia" w:ascii="宋体" w:hAnsi="宋体" w:cs="宋体"/>
          <w:kern w:val="0"/>
          <w:sz w:val="24"/>
        </w:rPr>
      </w:pPr>
      <w:r>
        <w:rPr>
          <w:rFonts w:hint="eastAsia" w:ascii="宋体" w:hAnsi="宋体" w:cs="宋体"/>
          <w:kern w:val="0"/>
          <w:sz w:val="24"/>
        </w:rPr>
        <w:t xml:space="preserve"> 29.1 凡与本次招标有关人员对属于审查、澄清、评价和比较投标的有关资料以及定标意向等，均不得向投标人或其他人员透露。否则,将按有关规定追究相关人员的责任。</w:t>
      </w:r>
    </w:p>
    <w:p>
      <w:pPr>
        <w:widowControl/>
        <w:spacing w:line="360" w:lineRule="auto"/>
        <w:ind w:firstLine="360" w:firstLineChars="150"/>
        <w:jc w:val="left"/>
        <w:rPr>
          <w:rFonts w:hint="eastAsia" w:ascii="宋体" w:hAnsi="宋体" w:cs="宋体"/>
          <w:kern w:val="0"/>
          <w:sz w:val="24"/>
        </w:rPr>
      </w:pPr>
      <w:r>
        <w:rPr>
          <w:rFonts w:hint="eastAsia" w:ascii="宋体" w:hAnsi="宋体" w:cs="宋体"/>
          <w:kern w:val="0"/>
          <w:sz w:val="24"/>
        </w:rPr>
        <w:t xml:space="preserve"> 29.2 在评标期间，投标人试图影响或干预评审的任何行为，将导致其投标被作为无效投标，并承担相应的法律责任。</w:t>
      </w:r>
    </w:p>
    <w:p>
      <w:pPr>
        <w:widowControl/>
        <w:spacing w:line="360" w:lineRule="auto"/>
        <w:ind w:firstLine="361" w:firstLineChars="150"/>
        <w:jc w:val="left"/>
        <w:rPr>
          <w:rFonts w:hint="eastAsia" w:ascii="宋体" w:hAnsi="宋体" w:cs="宋体"/>
          <w:b/>
          <w:kern w:val="0"/>
          <w:sz w:val="24"/>
        </w:rPr>
      </w:pPr>
      <w:r>
        <w:rPr>
          <w:rFonts w:hint="eastAsia" w:ascii="宋体" w:hAnsi="宋体" w:cs="宋体"/>
          <w:b/>
          <w:kern w:val="0"/>
          <w:sz w:val="24"/>
        </w:rPr>
        <w:t>30.评标异议登记</w:t>
      </w:r>
    </w:p>
    <w:p>
      <w:pPr>
        <w:widowControl/>
        <w:spacing w:line="360" w:lineRule="auto"/>
        <w:ind w:firstLine="360" w:firstLineChars="150"/>
        <w:jc w:val="left"/>
        <w:rPr>
          <w:rFonts w:hint="eastAsia" w:ascii="黑体" w:hAnsi="宋体" w:eastAsia="黑体" w:cs="宋体"/>
          <w:b/>
          <w:kern w:val="0"/>
          <w:sz w:val="32"/>
          <w:szCs w:val="32"/>
        </w:rPr>
      </w:pPr>
      <w:r>
        <w:rPr>
          <w:rFonts w:hint="eastAsia" w:ascii="宋体" w:hAnsi="宋体" w:cs="宋体"/>
          <w:kern w:val="0"/>
          <w:sz w:val="24"/>
        </w:rPr>
        <w:t>采购代理机构工作人员对评审专家等相关人员在评审过程中发现、提出的异议进行逐项登记。</w:t>
      </w:r>
    </w:p>
    <w:p>
      <w:pPr>
        <w:widowControl/>
        <w:spacing w:line="420" w:lineRule="exact"/>
        <w:jc w:val="center"/>
        <w:rPr>
          <w:rFonts w:ascii="宋体" w:hAnsi="宋体" w:cs="宋体"/>
          <w:b/>
          <w:kern w:val="0"/>
          <w:sz w:val="32"/>
          <w:szCs w:val="32"/>
        </w:rPr>
      </w:pPr>
      <w:r>
        <w:rPr>
          <w:rFonts w:hint="eastAsia" w:ascii="宋体" w:hAnsi="宋体" w:cs="宋体"/>
          <w:b/>
          <w:kern w:val="0"/>
          <w:sz w:val="32"/>
          <w:szCs w:val="32"/>
        </w:rPr>
        <w:t>七   定标</w:t>
      </w:r>
    </w:p>
    <w:p>
      <w:pPr>
        <w:widowControl/>
        <w:snapToGrid w:val="0"/>
        <w:spacing w:line="360" w:lineRule="auto"/>
        <w:ind w:firstLine="482" w:firstLineChars="200"/>
        <w:jc w:val="left"/>
        <w:rPr>
          <w:rFonts w:ascii="宋体" w:hAnsi="宋体" w:cs="宋体"/>
          <w:b/>
          <w:kern w:val="0"/>
          <w:sz w:val="24"/>
        </w:rPr>
      </w:pPr>
      <w:r>
        <w:rPr>
          <w:rFonts w:hint="eastAsia" w:ascii="宋体" w:hAnsi="宋体" w:cs="宋体"/>
          <w:b/>
          <w:kern w:val="0"/>
          <w:sz w:val="24"/>
        </w:rPr>
        <w:t>31.定标原则</w:t>
      </w:r>
    </w:p>
    <w:p>
      <w:pPr>
        <w:widowControl/>
        <w:snapToGrid w:val="0"/>
        <w:spacing w:line="360" w:lineRule="auto"/>
        <w:ind w:firstLine="480" w:firstLineChars="200"/>
        <w:jc w:val="left"/>
        <w:rPr>
          <w:rFonts w:hint="eastAsia" w:ascii="宋体" w:hAnsi="宋体" w:cs="宋体"/>
          <w:bCs/>
          <w:kern w:val="0"/>
          <w:sz w:val="24"/>
        </w:rPr>
      </w:pPr>
      <w:r>
        <w:rPr>
          <w:rFonts w:hint="eastAsia" w:ascii="宋体" w:hAnsi="宋体" w:cs="宋体"/>
          <w:bCs/>
          <w:kern w:val="0"/>
          <w:sz w:val="24"/>
        </w:rPr>
        <w:t>31.1 最低投标价不作为中标的保证。</w:t>
      </w:r>
    </w:p>
    <w:p>
      <w:pPr>
        <w:widowControl/>
        <w:snapToGrid w:val="0"/>
        <w:spacing w:line="360" w:lineRule="auto"/>
        <w:ind w:firstLine="480" w:firstLineChars="200"/>
        <w:jc w:val="left"/>
        <w:rPr>
          <w:rFonts w:hint="eastAsia" w:ascii="宋体" w:hAnsi="宋体" w:cs="宋体"/>
          <w:bCs/>
          <w:kern w:val="0"/>
          <w:sz w:val="24"/>
        </w:rPr>
      </w:pPr>
      <w:r>
        <w:rPr>
          <w:rFonts w:hint="eastAsia" w:ascii="宋体" w:hAnsi="宋体" w:cs="宋体"/>
          <w:bCs/>
          <w:kern w:val="0"/>
          <w:sz w:val="24"/>
        </w:rPr>
        <w:t>31.2 确定实质上响应招标文件且满足下列条件的为中标候选人（或中标人）：</w:t>
      </w:r>
    </w:p>
    <w:p>
      <w:pPr>
        <w:spacing w:line="360" w:lineRule="auto"/>
        <w:ind w:firstLine="480" w:firstLineChars="200"/>
        <w:rPr>
          <w:rFonts w:hint="eastAsia" w:ascii="宋体" w:hAnsi="宋体" w:cs="宋体"/>
          <w:sz w:val="24"/>
        </w:rPr>
      </w:pPr>
      <w:r>
        <w:rPr>
          <w:rFonts w:hint="eastAsia" w:ascii="宋体" w:hAnsi="宋体" w:cs="宋体"/>
          <w:sz w:val="24"/>
        </w:rPr>
        <w:t>31.2.1 综合评分法，是指投标文件满足招标文件全部实质性要求，且按照评审因素的量化指标评审得分最高的投标人为中标候选人的评标方法。</w:t>
      </w:r>
    </w:p>
    <w:p>
      <w:pPr>
        <w:widowControl/>
        <w:snapToGrid w:val="0"/>
        <w:spacing w:line="360" w:lineRule="auto"/>
        <w:ind w:firstLine="480" w:firstLineChars="200"/>
        <w:jc w:val="left"/>
        <w:rPr>
          <w:rFonts w:hint="eastAsia" w:ascii="宋体" w:hAnsi="宋体" w:cs="宋体"/>
          <w:sz w:val="24"/>
        </w:rPr>
      </w:pPr>
      <w:r>
        <w:rPr>
          <w:rFonts w:hint="eastAsia" w:ascii="宋体" w:hAnsi="宋体" w:cs="宋体"/>
          <w:sz w:val="24"/>
        </w:rPr>
        <w:t>采用综合评分法的，评标结果按评审后得分由高到低顺序排列。得分相同的，按投标报价由低到高顺序排列。得分与投标报价均相同的，按</w:t>
      </w:r>
      <w:r>
        <w:rPr>
          <w:rFonts w:hint="eastAsia"/>
          <w:sz w:val="24"/>
          <w:szCs w:val="32"/>
        </w:rPr>
        <w:t>技术指标</w:t>
      </w:r>
      <w:r>
        <w:rPr>
          <w:rFonts w:hint="eastAsia" w:ascii="宋体" w:hAnsi="宋体" w:cs="宋体"/>
          <w:sz w:val="24"/>
        </w:rPr>
        <w:t>优劣排列。得分、投标报价与</w:t>
      </w:r>
      <w:r>
        <w:rPr>
          <w:rFonts w:hint="eastAsia"/>
          <w:sz w:val="24"/>
          <w:szCs w:val="32"/>
        </w:rPr>
        <w:t>技术指标</w:t>
      </w:r>
      <w:r>
        <w:rPr>
          <w:rFonts w:hint="eastAsia" w:ascii="宋体" w:hAnsi="宋体" w:cs="宋体"/>
          <w:sz w:val="24"/>
        </w:rPr>
        <w:t>优劣均相同的，通过随机抽取产生。</w:t>
      </w:r>
    </w:p>
    <w:p>
      <w:pPr>
        <w:widowControl/>
        <w:snapToGrid w:val="0"/>
        <w:spacing w:line="360" w:lineRule="auto"/>
        <w:ind w:firstLine="480" w:firstLineChars="200"/>
        <w:jc w:val="left"/>
        <w:rPr>
          <w:rFonts w:hint="eastAsia" w:ascii="宋体" w:hAnsi="宋体" w:cs="宋体"/>
          <w:bCs/>
          <w:kern w:val="0"/>
          <w:sz w:val="24"/>
        </w:rPr>
      </w:pPr>
      <w:r>
        <w:rPr>
          <w:rFonts w:hint="eastAsia" w:ascii="宋体" w:hAnsi="宋体" w:cs="宋体"/>
          <w:bCs/>
          <w:kern w:val="0"/>
          <w:sz w:val="24"/>
        </w:rPr>
        <w:t>31.2.2 最低评标价法，是指投标文件满足招标文件全部实质性要求，且投标报价最低的投标人为中标候选人（或中标人）的评标方法。</w:t>
      </w:r>
    </w:p>
    <w:p>
      <w:pPr>
        <w:widowControl/>
        <w:snapToGrid w:val="0"/>
        <w:spacing w:line="360" w:lineRule="auto"/>
        <w:ind w:firstLine="480" w:firstLineChars="200"/>
        <w:jc w:val="left"/>
        <w:rPr>
          <w:rFonts w:hint="eastAsia" w:ascii="宋体" w:hAnsi="宋体" w:cs="宋体"/>
          <w:bCs/>
          <w:kern w:val="0"/>
          <w:sz w:val="24"/>
        </w:rPr>
      </w:pPr>
      <w:r>
        <w:rPr>
          <w:rFonts w:hint="eastAsia" w:ascii="宋体" w:hAnsi="宋体" w:cs="宋体"/>
          <w:bCs/>
          <w:kern w:val="0"/>
          <w:sz w:val="24"/>
        </w:rPr>
        <w:t>采用最低评标价法的，评标结果按投标报价由低到高顺序排列。投标报价相同的并列。投标文件满足招标文件全部实质性要求且投标报价最低的投标人为排名第一的中标候选人。最低报价相同的，按技术指标优劣顺序排列。最低报价与技术指标均相同的，按服务优劣排列。以上全部相同的，通过随机抽取产生。</w:t>
      </w:r>
    </w:p>
    <w:p>
      <w:pPr>
        <w:widowControl/>
        <w:snapToGrid w:val="0"/>
        <w:spacing w:line="360" w:lineRule="auto"/>
        <w:ind w:firstLine="480" w:firstLineChars="200"/>
        <w:jc w:val="left"/>
        <w:rPr>
          <w:rFonts w:hint="eastAsia" w:ascii="宋体" w:hAnsi="宋体" w:cs="宋体"/>
          <w:bCs/>
          <w:kern w:val="0"/>
          <w:sz w:val="24"/>
        </w:rPr>
      </w:pPr>
      <w:r>
        <w:rPr>
          <w:rFonts w:hint="eastAsia" w:ascii="宋体" w:hAnsi="宋体" w:cs="宋体"/>
          <w:bCs/>
          <w:kern w:val="0"/>
          <w:sz w:val="24"/>
        </w:rPr>
        <w:t>31.3对有效投标的投标服务符合价格折扣条件的，评标委员会根据政府采购相关规定，按照“价格调整要素及价格折扣幅度列表”进行报价调整，调整后的评标总价作为投标人的评标价，按评标价由低到高排列。评标价相同的，按投标报价由低到高排列。评标价与投标报价均相同的，按技术指标优劣排列。以上全部相同的，通过随机抽取产生。</w:t>
      </w:r>
    </w:p>
    <w:p>
      <w:pPr>
        <w:widowControl/>
        <w:snapToGrid w:val="0"/>
        <w:spacing w:line="360" w:lineRule="auto"/>
        <w:ind w:firstLine="482" w:firstLineChars="200"/>
        <w:jc w:val="left"/>
        <w:rPr>
          <w:rFonts w:hint="eastAsia" w:ascii="宋体" w:hAnsi="宋体" w:cs="宋体"/>
          <w:b/>
          <w:kern w:val="0"/>
          <w:sz w:val="24"/>
        </w:rPr>
      </w:pPr>
      <w:r>
        <w:rPr>
          <w:rFonts w:hint="eastAsia" w:ascii="宋体" w:hAnsi="宋体" w:cs="宋体"/>
          <w:b/>
          <w:kern w:val="0"/>
          <w:sz w:val="24"/>
        </w:rPr>
        <w:t>32.推荐中标人和中标候选人</w:t>
      </w:r>
    </w:p>
    <w:p>
      <w:pPr>
        <w:widowControl/>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本项目由采购人授权评标委员会直接推荐中标人和中标候选人。</w:t>
      </w:r>
    </w:p>
    <w:p>
      <w:pPr>
        <w:widowControl/>
        <w:snapToGrid w:val="0"/>
        <w:spacing w:line="360" w:lineRule="auto"/>
        <w:ind w:firstLine="482" w:firstLineChars="200"/>
        <w:jc w:val="left"/>
        <w:rPr>
          <w:rFonts w:ascii="宋体" w:hAnsi="宋体" w:cs="宋体"/>
          <w:b/>
          <w:kern w:val="0"/>
          <w:sz w:val="24"/>
        </w:rPr>
      </w:pPr>
      <w:r>
        <w:rPr>
          <w:rFonts w:hint="eastAsia" w:ascii="宋体" w:hAnsi="宋体" w:cs="宋体"/>
          <w:b/>
          <w:kern w:val="0"/>
          <w:sz w:val="24"/>
        </w:rPr>
        <w:t>33.中标通知书及中标公告</w:t>
      </w:r>
    </w:p>
    <w:p>
      <w:pPr>
        <w:widowControl/>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33.1 评审结束后，采购代理机构及时在河南</w:t>
      </w:r>
      <w:r>
        <w:rPr>
          <w:rFonts w:hint="eastAsia" w:ascii="宋体" w:hAnsi="宋体" w:cs="Arial"/>
          <w:kern w:val="0"/>
          <w:sz w:val="24"/>
        </w:rPr>
        <w:t>省政府采购网、</w:t>
      </w:r>
      <w:r>
        <w:rPr>
          <w:rFonts w:hint="eastAsia" w:ascii="宋体" w:hAnsi="宋体" w:cs="宋体"/>
          <w:kern w:val="0"/>
          <w:sz w:val="24"/>
        </w:rPr>
        <w:t>驻马店市</w:t>
      </w:r>
      <w:r>
        <w:rPr>
          <w:rFonts w:hint="eastAsia" w:ascii="宋体" w:hAnsi="宋体" w:cs="Arial"/>
          <w:kern w:val="0"/>
          <w:sz w:val="24"/>
        </w:rPr>
        <w:t>公共资源交易网</w:t>
      </w:r>
      <w:r>
        <w:fldChar w:fldCharType="begin"/>
      </w:r>
      <w:r>
        <w:instrText xml:space="preserve"> HYPERLINK "http://www.sxztb.gov.cn/" </w:instrText>
      </w:r>
      <w:r>
        <w:fldChar w:fldCharType="separate"/>
      </w:r>
      <w:r>
        <w:fldChar w:fldCharType="end"/>
      </w:r>
      <w:r>
        <w:rPr>
          <w:rFonts w:hint="eastAsia" w:ascii="宋体" w:hAnsi="宋体" w:cs="Arial"/>
          <w:kern w:val="0"/>
          <w:sz w:val="24"/>
        </w:rPr>
        <w:t>等相关媒体上</w:t>
      </w:r>
      <w:r>
        <w:rPr>
          <w:rFonts w:hint="eastAsia" w:ascii="宋体" w:hAnsi="宋体" w:cs="宋体"/>
          <w:kern w:val="0"/>
          <w:sz w:val="24"/>
        </w:rPr>
        <w:t>发布中标公告，同时向中标人发出中标通知书。</w:t>
      </w:r>
    </w:p>
    <w:p>
      <w:pPr>
        <w:widowControl/>
        <w:adjustRightInd w:val="0"/>
        <w:spacing w:line="360" w:lineRule="auto"/>
        <w:ind w:firstLine="477" w:firstLineChars="199"/>
        <w:jc w:val="left"/>
        <w:textAlignment w:val="baseline"/>
        <w:rPr>
          <w:rFonts w:ascii="宋体" w:hAnsi="宋体" w:cs="宋体"/>
          <w:kern w:val="0"/>
          <w:sz w:val="24"/>
        </w:rPr>
      </w:pPr>
      <w:r>
        <w:rPr>
          <w:rFonts w:hint="eastAsia" w:ascii="宋体" w:hAnsi="宋体" w:cs="宋体"/>
          <w:kern w:val="0"/>
          <w:sz w:val="24"/>
        </w:rPr>
        <w:t>33.2 中标人在规定的时间内不领取中标通知书的，视为中标后自动放弃中标资格；中标人在有效报价中报价最低,非不可抗力放弃中标资格的。发生上述情况的承担由此引起的一切后果。</w:t>
      </w:r>
    </w:p>
    <w:p>
      <w:pPr>
        <w:widowControl/>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33.3 中标通知书对采购人和中标人具有同等法律效力。中标通知书发出后，采购人改变中标结果，或者中标人放弃中标，应按相关法律、规章、规范性文件的要求承担相应的法律责任。</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33.4 中标通知书将作为签订合同的依据。合同签订后，中标通知书成为合同的一部分。</w:t>
      </w:r>
    </w:p>
    <w:p>
      <w:pPr>
        <w:widowControl/>
        <w:spacing w:line="360" w:lineRule="auto"/>
        <w:ind w:firstLine="479" w:firstLineChars="199"/>
        <w:jc w:val="left"/>
        <w:rPr>
          <w:rFonts w:ascii="宋体" w:hAnsi="宋体" w:cs="宋体"/>
          <w:b/>
          <w:kern w:val="0"/>
          <w:sz w:val="24"/>
        </w:rPr>
      </w:pPr>
      <w:r>
        <w:rPr>
          <w:rFonts w:hint="eastAsia" w:ascii="宋体" w:hAnsi="宋体" w:cs="宋体"/>
          <w:b/>
          <w:kern w:val="0"/>
          <w:sz w:val="24"/>
        </w:rPr>
        <w:t>34.采购代理机构宣布废标的权利</w:t>
      </w:r>
    </w:p>
    <w:p>
      <w:pPr>
        <w:widowControl/>
        <w:tabs>
          <w:tab w:val="left" w:pos="420"/>
        </w:tabs>
        <w:spacing w:line="360" w:lineRule="auto"/>
        <w:ind w:firstLine="480" w:firstLineChars="200"/>
        <w:jc w:val="left"/>
        <w:rPr>
          <w:rFonts w:ascii="宋体" w:hAnsi="宋体" w:cs="宋体"/>
          <w:kern w:val="0"/>
          <w:sz w:val="24"/>
        </w:rPr>
      </w:pPr>
      <w:r>
        <w:rPr>
          <w:rFonts w:hint="eastAsia" w:ascii="宋体" w:hAnsi="宋体" w:cs="宋体"/>
          <w:kern w:val="0"/>
          <w:sz w:val="24"/>
        </w:rPr>
        <w:t>34.1 出现下列情况之一时，采购代理机构有权宣布废标，并将理由通知所有投标人：</w:t>
      </w:r>
    </w:p>
    <w:p>
      <w:pPr>
        <w:widowControl/>
        <w:tabs>
          <w:tab w:val="left" w:pos="420"/>
        </w:tabs>
        <w:spacing w:line="360" w:lineRule="auto"/>
        <w:ind w:firstLine="480" w:firstLineChars="200"/>
        <w:jc w:val="left"/>
        <w:rPr>
          <w:rFonts w:ascii="宋体" w:hAnsi="宋体" w:cs="宋体"/>
          <w:kern w:val="0"/>
          <w:sz w:val="24"/>
        </w:rPr>
      </w:pPr>
      <w:r>
        <w:rPr>
          <w:rFonts w:hint="eastAsia" w:ascii="宋体" w:hAnsi="宋体" w:cs="宋体"/>
          <w:kern w:val="0"/>
          <w:sz w:val="24"/>
        </w:rPr>
        <w:t>34.1.1出现影响采购公正的违法、违规行为的。</w:t>
      </w:r>
    </w:p>
    <w:p>
      <w:pPr>
        <w:widowControl/>
        <w:tabs>
          <w:tab w:val="left" w:pos="420"/>
        </w:tabs>
        <w:spacing w:line="360" w:lineRule="auto"/>
        <w:ind w:firstLine="480" w:firstLineChars="200"/>
        <w:jc w:val="left"/>
        <w:rPr>
          <w:rFonts w:ascii="宋体" w:hAnsi="宋体" w:cs="宋体"/>
          <w:kern w:val="0"/>
          <w:sz w:val="24"/>
        </w:rPr>
      </w:pPr>
      <w:r>
        <w:rPr>
          <w:rFonts w:hint="eastAsia" w:ascii="宋体" w:hAnsi="宋体" w:cs="宋体"/>
          <w:kern w:val="0"/>
          <w:sz w:val="24"/>
        </w:rPr>
        <w:t>34.1.2 投标人的报价均超过了招标控制价，采购人不能支付的。</w:t>
      </w:r>
    </w:p>
    <w:p>
      <w:pPr>
        <w:widowControl/>
        <w:tabs>
          <w:tab w:val="left" w:pos="420"/>
        </w:tabs>
        <w:spacing w:line="360" w:lineRule="auto"/>
        <w:ind w:firstLine="480" w:firstLineChars="200"/>
        <w:jc w:val="left"/>
        <w:rPr>
          <w:rFonts w:ascii="宋体" w:hAnsi="宋体" w:cs="宋体"/>
          <w:kern w:val="0"/>
          <w:sz w:val="24"/>
        </w:rPr>
      </w:pPr>
      <w:r>
        <w:rPr>
          <w:rFonts w:hint="eastAsia" w:ascii="宋体" w:hAnsi="宋体" w:cs="宋体"/>
          <w:kern w:val="0"/>
          <w:sz w:val="24"/>
        </w:rPr>
        <w:t>34.1.3 因重大变故，采购任务取消的。</w:t>
      </w:r>
    </w:p>
    <w:p>
      <w:pPr>
        <w:spacing w:line="360" w:lineRule="auto"/>
        <w:ind w:firstLine="480" w:firstLineChars="200"/>
        <w:rPr>
          <w:rFonts w:ascii="宋体" w:hAnsi="宋体" w:cs="宋体"/>
          <w:sz w:val="24"/>
        </w:rPr>
      </w:pPr>
      <w:r>
        <w:rPr>
          <w:rFonts w:hint="eastAsia" w:ascii="宋体" w:hAnsi="宋体" w:cs="宋体"/>
          <w:sz w:val="24"/>
        </w:rPr>
        <w:t>34.2 投标截止后投标人不足3家或通过资格性检查或符合性检查的投标人不足3家的，除采购任务取消情形外，按照以下方式处理：</w:t>
      </w:r>
    </w:p>
    <w:p>
      <w:pPr>
        <w:numPr>
          <w:ilvl w:val="0"/>
          <w:numId w:val="5"/>
        </w:numPr>
        <w:spacing w:line="360" w:lineRule="auto"/>
        <w:ind w:firstLine="480" w:firstLineChars="200"/>
        <w:rPr>
          <w:rFonts w:ascii="宋体" w:hAnsi="宋体" w:cs="宋体"/>
          <w:sz w:val="24"/>
        </w:rPr>
      </w:pPr>
      <w:r>
        <w:rPr>
          <w:rFonts w:hint="eastAsia" w:ascii="宋体" w:hAnsi="宋体" w:cs="宋体"/>
          <w:sz w:val="24"/>
        </w:rPr>
        <w:t>招标文件存在不合理条款或者招标程序不符合规定的，采购人、采购代理机构改正后依法重新招标；　</w:t>
      </w:r>
    </w:p>
    <w:p>
      <w:pPr>
        <w:spacing w:line="360" w:lineRule="auto"/>
        <w:ind w:firstLine="480" w:firstLineChars="200"/>
        <w:rPr>
          <w:rFonts w:ascii="宋体" w:hAnsi="宋体" w:cs="宋体"/>
          <w:b/>
          <w:kern w:val="0"/>
          <w:sz w:val="52"/>
          <w:szCs w:val="52"/>
        </w:rPr>
      </w:pPr>
      <w:r>
        <w:rPr>
          <w:rFonts w:hint="eastAsia" w:ascii="宋体" w:hAnsi="宋体" w:cs="宋体"/>
          <w:sz w:val="24"/>
        </w:rPr>
        <w:t>（2）招标文件没有不合理条款、招标程序符合规定，需要采用其他采购方式采购的，采购人应当依法报财政部门批准。</w:t>
      </w:r>
      <w:r>
        <w:rPr>
          <w:rFonts w:hint="eastAsia" w:ascii="宋体" w:hAnsi="宋体" w:cs="宋体"/>
          <w:b/>
          <w:kern w:val="0"/>
          <w:sz w:val="24"/>
        </w:rPr>
        <w:t xml:space="preserve"> </w:t>
      </w:r>
    </w:p>
    <w:p>
      <w:pPr>
        <w:spacing w:line="360" w:lineRule="auto"/>
        <w:ind w:firstLine="643" w:firstLineChars="200"/>
        <w:jc w:val="center"/>
        <w:rPr>
          <w:rFonts w:ascii="宋体" w:hAnsi="宋体" w:cs="宋体"/>
          <w:b/>
          <w:kern w:val="0"/>
          <w:sz w:val="32"/>
          <w:szCs w:val="32"/>
        </w:rPr>
      </w:pPr>
      <w:r>
        <w:rPr>
          <w:rFonts w:hint="eastAsia" w:ascii="宋体" w:hAnsi="宋体" w:cs="宋体"/>
          <w:b/>
          <w:kern w:val="0"/>
          <w:sz w:val="32"/>
          <w:szCs w:val="32"/>
        </w:rPr>
        <w:t>八   合同授予</w:t>
      </w:r>
    </w:p>
    <w:p>
      <w:pPr>
        <w:widowControl/>
        <w:spacing w:line="360" w:lineRule="auto"/>
        <w:ind w:firstLine="482" w:firstLineChars="200"/>
        <w:jc w:val="left"/>
        <w:rPr>
          <w:rFonts w:ascii="宋体" w:hAnsi="宋体" w:cs="宋体"/>
          <w:b/>
          <w:kern w:val="0"/>
          <w:sz w:val="24"/>
        </w:rPr>
      </w:pPr>
      <w:r>
        <w:rPr>
          <w:rFonts w:hint="eastAsia" w:ascii="宋体" w:hAnsi="宋体" w:cs="宋体"/>
          <w:b/>
          <w:kern w:val="0"/>
          <w:sz w:val="24"/>
        </w:rPr>
        <w:t>35.合同签订</w:t>
      </w:r>
    </w:p>
    <w:p>
      <w:pPr>
        <w:widowControl/>
        <w:spacing w:line="360" w:lineRule="auto"/>
        <w:ind w:firstLine="480" w:firstLineChars="200"/>
        <w:jc w:val="left"/>
        <w:rPr>
          <w:rFonts w:ascii="宋体" w:hAnsi="宋体" w:cs="宋体"/>
          <w:kern w:val="0"/>
          <w:sz w:val="24"/>
          <w:u w:val="single"/>
        </w:rPr>
      </w:pPr>
      <w:r>
        <w:rPr>
          <w:rFonts w:hint="eastAsia" w:ascii="宋体" w:hAnsi="宋体" w:cs="宋体"/>
          <w:kern w:val="0"/>
          <w:sz w:val="24"/>
        </w:rPr>
        <w:t>35.1 采购人、中标人自中标通知书发出之日起，在招标文件第三章《投标人须知前附表》规定的时间内，根据招标文件确定的事项和中标人投标文件签订合同。双方所签订的合同不得对招标文件和中标人投标文件作实质性修改。</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35.2 招标文件、招标文件的修改文件、中标人的投标文件、补充或修改的文件及澄清或承诺文件等，均为双方签订合同的组成部分，并与合同一并作为本招标文件所列采购项目的互补性法律文件，与合同具有同等法律效力。</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35.3 中标人</w:t>
      </w:r>
      <w:r>
        <w:rPr>
          <w:rFonts w:hint="eastAsia" w:cs="宋体"/>
          <w:kern w:val="0"/>
          <w:sz w:val="24"/>
        </w:rPr>
        <w:t>放弃中标、因不可抗力不能履行合同或者被查实存在影响中标结果的违法行为等情形，不符合中标条件的，</w:t>
      </w:r>
      <w:r>
        <w:rPr>
          <w:rFonts w:hint="eastAsia" w:ascii="宋体" w:hAnsi="宋体" w:cs="宋体"/>
          <w:kern w:val="0"/>
          <w:sz w:val="24"/>
        </w:rPr>
        <w:t>采购人可以</w:t>
      </w:r>
      <w:r>
        <w:rPr>
          <w:rFonts w:hint="eastAsia" w:cs="宋体"/>
          <w:kern w:val="0"/>
          <w:sz w:val="24"/>
        </w:rPr>
        <w:t>按照评标委员会提出的中标候选</w:t>
      </w:r>
      <w:r>
        <w:rPr>
          <w:rFonts w:hint="eastAsia" w:ascii="宋体" w:hAnsi="宋体" w:cs="宋体"/>
          <w:kern w:val="0"/>
          <w:sz w:val="24"/>
        </w:rPr>
        <w:t>人</w:t>
      </w:r>
      <w:r>
        <w:rPr>
          <w:rFonts w:hint="eastAsia" w:cs="宋体"/>
          <w:kern w:val="0"/>
          <w:sz w:val="24"/>
        </w:rPr>
        <w:t>名单排序依次确定其他中标候选</w:t>
      </w:r>
      <w:r>
        <w:rPr>
          <w:rFonts w:hint="eastAsia" w:ascii="宋体" w:hAnsi="宋体" w:cs="宋体"/>
          <w:kern w:val="0"/>
          <w:sz w:val="24"/>
        </w:rPr>
        <w:t>人</w:t>
      </w:r>
      <w:r>
        <w:rPr>
          <w:rFonts w:hint="eastAsia" w:cs="宋体"/>
          <w:kern w:val="0"/>
          <w:sz w:val="24"/>
        </w:rPr>
        <w:t>为中标</w:t>
      </w:r>
      <w:r>
        <w:rPr>
          <w:rFonts w:hint="eastAsia" w:ascii="宋体" w:hAnsi="宋体" w:cs="宋体"/>
          <w:kern w:val="0"/>
          <w:sz w:val="24"/>
        </w:rPr>
        <w:t>人</w:t>
      </w:r>
      <w:r>
        <w:rPr>
          <w:rFonts w:hint="eastAsia" w:cs="宋体"/>
          <w:kern w:val="0"/>
          <w:sz w:val="24"/>
        </w:rPr>
        <w:t>，也可以重新招标</w:t>
      </w:r>
      <w:r>
        <w:rPr>
          <w:rFonts w:hint="eastAsia" w:ascii="宋体" w:hAnsi="宋体" w:cs="宋体"/>
          <w:kern w:val="0"/>
          <w:sz w:val="24"/>
        </w:rPr>
        <w:t>。</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35.4 采购人应在采购合同签订之日起</w:t>
      </w:r>
      <w:r>
        <w:rPr>
          <w:rFonts w:ascii="宋体" w:hAnsi="宋体" w:cs="宋体"/>
          <w:kern w:val="0"/>
          <w:sz w:val="24"/>
        </w:rPr>
        <w:t>1</w:t>
      </w:r>
      <w:r>
        <w:rPr>
          <w:rFonts w:hint="eastAsia" w:ascii="宋体" w:hAnsi="宋体" w:cs="宋体"/>
          <w:kern w:val="0"/>
          <w:sz w:val="24"/>
        </w:rPr>
        <w:t>个工作日内在河南省政府采购网进行合同公告及备案。</w:t>
      </w:r>
    </w:p>
    <w:p>
      <w:pPr>
        <w:widowControl/>
        <w:shd w:val="clear" w:color="auto" w:fill="FFFFFF"/>
        <w:spacing w:line="460" w:lineRule="atLeast"/>
        <w:ind w:firstLine="480"/>
        <w:jc w:val="left"/>
        <w:rPr>
          <w:rFonts w:hint="eastAsia" w:ascii="宋体" w:hAnsi="宋体" w:cs="宋体"/>
          <w:b/>
          <w:bCs/>
          <w:kern w:val="0"/>
          <w:sz w:val="24"/>
        </w:rPr>
      </w:pPr>
      <w:r>
        <w:rPr>
          <w:rFonts w:hint="eastAsia" w:ascii="宋体" w:hAnsi="宋体" w:cs="宋体"/>
          <w:kern w:val="0"/>
          <w:sz w:val="24"/>
        </w:rPr>
        <w:t>35.5 河南省政府采购合同融资政策告知函:</w:t>
      </w:r>
    </w:p>
    <w:p>
      <w:pPr>
        <w:widowControl/>
        <w:shd w:val="clear" w:color="auto" w:fill="FFFFFF"/>
        <w:spacing w:line="460" w:lineRule="atLeast"/>
        <w:ind w:firstLine="480"/>
        <w:jc w:val="left"/>
        <w:rPr>
          <w:rFonts w:ascii="宋体" w:hAnsi="宋体" w:cs="宋体"/>
          <w:kern w:val="0"/>
          <w:sz w:val="24"/>
        </w:rPr>
      </w:pPr>
      <w:r>
        <w:rPr>
          <w:rFonts w:hint="eastAsia" w:ascii="宋体" w:hAnsi="宋体" w:cs="宋体"/>
          <w:kern w:val="0"/>
          <w:sz w:val="24"/>
        </w:rPr>
        <w:t>各投标人：</w:t>
      </w:r>
    </w:p>
    <w:p>
      <w:pPr>
        <w:widowControl/>
        <w:shd w:val="clear" w:color="auto" w:fill="FFFFFF"/>
        <w:spacing w:line="460" w:lineRule="atLeast"/>
        <w:ind w:firstLine="480"/>
        <w:jc w:val="left"/>
        <w:rPr>
          <w:rFonts w:ascii="宋体" w:hAnsi="宋体" w:cs="宋体"/>
          <w:kern w:val="0"/>
          <w:sz w:val="24"/>
        </w:rPr>
      </w:pPr>
      <w:r>
        <w:rPr>
          <w:rFonts w:hint="eastAsia" w:ascii="宋体" w:hAnsi="宋体" w:cs="宋体"/>
          <w:kern w:val="0"/>
          <w:sz w:val="24"/>
        </w:rPr>
        <w:t>欢迎贵公司参与河南省政府采购活动！</w:t>
      </w:r>
    </w:p>
    <w:p>
      <w:pPr>
        <w:widowControl/>
        <w:shd w:val="clear" w:color="auto" w:fill="FFFFFF"/>
        <w:spacing w:line="460" w:lineRule="atLeast"/>
        <w:ind w:firstLine="480"/>
        <w:jc w:val="left"/>
        <w:rPr>
          <w:rFonts w:ascii="宋体" w:hAnsi="宋体" w:cs="宋体"/>
          <w:kern w:val="0"/>
          <w:sz w:val="24"/>
        </w:rPr>
      </w:pPr>
      <w:r>
        <w:rPr>
          <w:rFonts w:hint="eastAsia" w:ascii="宋体" w:hAnsi="宋体" w:cs="宋体"/>
          <w:kern w:val="0"/>
          <w:sz w:val="24"/>
        </w:rPr>
        <w:t>政府采购合同融资是河南省财政厅支持中小微企业发展，针对参与政府采购活动的投标人融资难、融资贵问题推出的一项融资政策。贵公司若成为本次政府采购项目的中标成交投标人，可持政府采购合同向金融机构申请贷款，无需抵押、担保，融资机构将根据《河南省政府采购合同融资工作实施方案》（豫财购〔2017〕10号），按照双方自愿的原则提供便捷、优惠的贷款服务。</w:t>
      </w:r>
    </w:p>
    <w:p>
      <w:pPr>
        <w:widowControl/>
        <w:shd w:val="clear" w:color="auto" w:fill="FFFFFF"/>
        <w:spacing w:line="460" w:lineRule="atLeast"/>
        <w:ind w:firstLine="480"/>
        <w:jc w:val="left"/>
        <w:rPr>
          <w:rFonts w:ascii="宋体" w:hAnsi="宋体" w:cs="宋体"/>
          <w:bCs/>
          <w:kern w:val="0"/>
          <w:sz w:val="24"/>
        </w:rPr>
      </w:pPr>
      <w:r>
        <w:rPr>
          <w:rFonts w:hint="eastAsia" w:ascii="宋体" w:hAnsi="宋体" w:cs="宋体"/>
          <w:kern w:val="0"/>
          <w:sz w:val="24"/>
        </w:rPr>
        <w:t>贷款渠道和提供贷款的金融机构，可在河南省政府采购网“河南省政府采购合同融资平台”查询联系。</w:t>
      </w:r>
    </w:p>
    <w:p>
      <w:pPr>
        <w:rPr>
          <w:rFonts w:hint="eastAsia"/>
        </w:rPr>
      </w:pPr>
    </w:p>
    <w:p>
      <w:pPr>
        <w:widowControl/>
        <w:spacing w:line="360" w:lineRule="auto"/>
        <w:ind w:firstLine="480" w:firstLineChars="200"/>
        <w:jc w:val="left"/>
        <w:rPr>
          <w:rFonts w:hint="eastAsia" w:ascii="宋体" w:hAnsi="宋体" w:cs="宋体"/>
          <w:kern w:val="0"/>
          <w:sz w:val="24"/>
        </w:rPr>
      </w:pPr>
    </w:p>
    <w:p>
      <w:pPr>
        <w:widowControl/>
        <w:spacing w:line="360" w:lineRule="auto"/>
        <w:ind w:firstLine="480" w:firstLineChars="200"/>
        <w:jc w:val="left"/>
        <w:rPr>
          <w:rFonts w:hint="eastAsia" w:ascii="宋体" w:hAnsi="宋体" w:cs="宋体"/>
          <w:kern w:val="0"/>
          <w:sz w:val="24"/>
        </w:rPr>
      </w:pPr>
    </w:p>
    <w:p>
      <w:pPr>
        <w:widowControl/>
        <w:spacing w:line="360" w:lineRule="auto"/>
        <w:ind w:firstLine="480" w:firstLineChars="200"/>
        <w:jc w:val="left"/>
        <w:rPr>
          <w:rFonts w:hint="eastAsia" w:ascii="宋体" w:hAnsi="宋体" w:cs="宋体"/>
          <w:kern w:val="0"/>
          <w:sz w:val="24"/>
        </w:rPr>
      </w:pPr>
    </w:p>
    <w:p>
      <w:pPr>
        <w:widowControl/>
        <w:spacing w:line="360" w:lineRule="auto"/>
        <w:ind w:firstLine="480" w:firstLineChars="200"/>
        <w:jc w:val="left"/>
        <w:rPr>
          <w:rFonts w:hint="eastAsia" w:ascii="宋体" w:hAnsi="宋体" w:cs="宋体"/>
          <w:kern w:val="0"/>
          <w:sz w:val="24"/>
        </w:rPr>
      </w:pPr>
    </w:p>
    <w:p>
      <w:pPr>
        <w:widowControl/>
        <w:spacing w:line="360" w:lineRule="auto"/>
        <w:ind w:firstLine="480" w:firstLineChars="200"/>
        <w:jc w:val="left"/>
        <w:rPr>
          <w:rFonts w:hint="eastAsia" w:ascii="宋体" w:hAnsi="宋体" w:cs="宋体"/>
          <w:kern w:val="0"/>
          <w:sz w:val="24"/>
        </w:rPr>
      </w:pPr>
    </w:p>
    <w:p>
      <w:pPr>
        <w:widowControl/>
        <w:spacing w:line="360" w:lineRule="auto"/>
        <w:ind w:firstLine="480" w:firstLineChars="200"/>
        <w:jc w:val="left"/>
        <w:rPr>
          <w:rFonts w:hint="eastAsia" w:ascii="宋体" w:hAnsi="宋体" w:cs="宋体"/>
          <w:kern w:val="0"/>
          <w:sz w:val="24"/>
        </w:rPr>
      </w:pPr>
    </w:p>
    <w:p>
      <w:pPr>
        <w:widowControl/>
        <w:spacing w:line="360" w:lineRule="auto"/>
        <w:ind w:firstLine="480" w:firstLineChars="200"/>
        <w:jc w:val="left"/>
        <w:rPr>
          <w:rFonts w:hint="eastAsia" w:ascii="宋体" w:hAnsi="宋体" w:cs="宋体"/>
          <w:kern w:val="0"/>
          <w:sz w:val="24"/>
        </w:rPr>
      </w:pPr>
    </w:p>
    <w:p>
      <w:pPr>
        <w:widowControl/>
        <w:spacing w:line="360" w:lineRule="auto"/>
        <w:ind w:firstLine="480" w:firstLineChars="200"/>
        <w:jc w:val="left"/>
        <w:rPr>
          <w:rFonts w:hint="eastAsia" w:ascii="宋体" w:hAnsi="宋体" w:cs="宋体"/>
          <w:kern w:val="0"/>
          <w:sz w:val="24"/>
        </w:rPr>
      </w:pPr>
    </w:p>
    <w:p>
      <w:pPr>
        <w:widowControl/>
        <w:spacing w:line="360" w:lineRule="auto"/>
        <w:ind w:firstLine="480" w:firstLineChars="200"/>
        <w:jc w:val="left"/>
        <w:rPr>
          <w:rFonts w:hint="eastAsia" w:ascii="宋体" w:hAnsi="宋体" w:cs="宋体"/>
          <w:kern w:val="0"/>
          <w:sz w:val="24"/>
        </w:rPr>
      </w:pPr>
    </w:p>
    <w:p>
      <w:pPr>
        <w:widowControl/>
        <w:spacing w:line="360" w:lineRule="auto"/>
        <w:ind w:firstLine="480" w:firstLineChars="200"/>
        <w:jc w:val="left"/>
        <w:rPr>
          <w:rFonts w:hint="eastAsia" w:ascii="宋体" w:hAnsi="宋体" w:cs="宋体"/>
          <w:kern w:val="0"/>
          <w:sz w:val="24"/>
        </w:rPr>
      </w:pPr>
    </w:p>
    <w:p>
      <w:pPr>
        <w:widowControl/>
        <w:spacing w:line="360" w:lineRule="auto"/>
        <w:ind w:firstLine="480" w:firstLineChars="200"/>
        <w:jc w:val="left"/>
        <w:rPr>
          <w:rFonts w:hint="eastAsia" w:ascii="宋体" w:hAnsi="宋体" w:cs="宋体"/>
          <w:kern w:val="0"/>
          <w:sz w:val="24"/>
        </w:rPr>
      </w:pPr>
    </w:p>
    <w:p>
      <w:pPr>
        <w:widowControl/>
        <w:snapToGrid w:val="0"/>
        <w:spacing w:before="156" w:after="156" w:line="360" w:lineRule="auto"/>
        <w:jc w:val="center"/>
        <w:outlineLvl w:val="0"/>
        <w:rPr>
          <w:rFonts w:hint="eastAsia" w:ascii="黑体" w:hAnsi="宋体" w:eastAsia="黑体" w:cs="宋体"/>
          <w:b/>
          <w:kern w:val="0"/>
          <w:sz w:val="32"/>
          <w:szCs w:val="32"/>
        </w:rPr>
      </w:pPr>
      <w:r>
        <w:rPr>
          <w:rFonts w:hint="eastAsia" w:ascii="黑体" w:hAnsi="宋体" w:eastAsia="黑体" w:cs="宋体"/>
          <w:b/>
          <w:kern w:val="0"/>
          <w:sz w:val="32"/>
          <w:szCs w:val="32"/>
        </w:rPr>
        <w:t>第四章  评标办法及评分标准</w:t>
      </w:r>
    </w:p>
    <w:p>
      <w:pPr>
        <w:widowControl/>
        <w:spacing w:line="360" w:lineRule="auto"/>
        <w:jc w:val="center"/>
        <w:rPr>
          <w:rFonts w:hint="eastAsia" w:ascii="黑体" w:hAnsi="宋体" w:eastAsia="黑体" w:cs="宋体"/>
          <w:b/>
          <w:kern w:val="0"/>
          <w:sz w:val="28"/>
          <w:szCs w:val="28"/>
        </w:rPr>
      </w:pPr>
      <w:r>
        <w:rPr>
          <w:rFonts w:hint="eastAsia" w:ascii="黑体" w:hAnsi="宋体" w:eastAsia="黑体" w:cs="宋体"/>
          <w:b/>
          <w:kern w:val="0"/>
          <w:sz w:val="28"/>
          <w:szCs w:val="28"/>
        </w:rPr>
        <w:t>最低评标价法</w:t>
      </w:r>
    </w:p>
    <w:p>
      <w:pPr>
        <w:widowControl/>
        <w:spacing w:line="360" w:lineRule="auto"/>
        <w:jc w:val="center"/>
        <w:rPr>
          <w:rFonts w:hint="eastAsia" w:ascii="宋体" w:hAnsi="宋体"/>
          <w:sz w:val="24"/>
          <w:szCs w:val="32"/>
        </w:rPr>
      </w:pPr>
      <w:r>
        <w:rPr>
          <w:rFonts w:hint="eastAsia" w:ascii="宋体" w:hAnsi="宋体"/>
          <w:sz w:val="24"/>
          <w:szCs w:val="32"/>
        </w:rPr>
        <w:t>评标办法制定依据</w:t>
      </w:r>
    </w:p>
    <w:p>
      <w:pPr>
        <w:spacing w:line="360" w:lineRule="auto"/>
        <w:ind w:firstLine="360" w:firstLineChars="150"/>
        <w:rPr>
          <w:rFonts w:hint="eastAsia" w:ascii="宋体" w:hAnsi="宋体"/>
          <w:sz w:val="24"/>
          <w:szCs w:val="32"/>
        </w:rPr>
      </w:pPr>
      <w:r>
        <w:rPr>
          <w:rFonts w:hint="eastAsia" w:ascii="宋体" w:hAnsi="宋体"/>
          <w:sz w:val="24"/>
          <w:szCs w:val="32"/>
        </w:rPr>
        <w:t>根据《中华人民共和国政府采购法》和《政府采购货物和服务招标投标管理办法》(中华人民共和国财政部长令第87号)的规定，结合招标文件及本次采购项目的具体情况，制定本评标办法。</w:t>
      </w:r>
    </w:p>
    <w:p>
      <w:pPr>
        <w:spacing w:line="360" w:lineRule="auto"/>
        <w:ind w:firstLine="482" w:firstLineChars="200"/>
        <w:rPr>
          <w:rFonts w:hint="eastAsia" w:ascii="宋体" w:hAnsi="宋体" w:cs="宋体"/>
          <w:b/>
          <w:sz w:val="24"/>
        </w:rPr>
      </w:pPr>
      <w:r>
        <w:rPr>
          <w:rFonts w:hint="eastAsia" w:ascii="宋体" w:hAnsi="宋体" w:cs="宋体"/>
          <w:b/>
          <w:sz w:val="24"/>
        </w:rPr>
        <w:t>一、总则</w:t>
      </w:r>
    </w:p>
    <w:p>
      <w:pPr>
        <w:widowControl/>
        <w:tabs>
          <w:tab w:val="left" w:pos="2472"/>
        </w:tabs>
        <w:spacing w:before="156" w:after="156" w:line="360" w:lineRule="auto"/>
        <w:ind w:firstLine="480" w:firstLineChars="200"/>
        <w:jc w:val="left"/>
        <w:rPr>
          <w:rFonts w:hint="eastAsia" w:ascii="宋体" w:hAnsi="宋体" w:cs="宋体"/>
          <w:kern w:val="0"/>
          <w:sz w:val="24"/>
        </w:rPr>
      </w:pPr>
      <w:r>
        <w:rPr>
          <w:rFonts w:hint="eastAsia" w:ascii="宋体" w:hAnsi="宋体" w:cs="宋体"/>
          <w:kern w:val="0"/>
          <w:sz w:val="24"/>
        </w:rPr>
        <w:t>本次评标采取最低评标价法。按投标人须知第31项的规定确定中标人和中标候选人。</w:t>
      </w:r>
    </w:p>
    <w:p>
      <w:pPr>
        <w:widowControl/>
        <w:tabs>
          <w:tab w:val="left" w:pos="2472"/>
        </w:tabs>
        <w:spacing w:line="360" w:lineRule="auto"/>
        <w:ind w:firstLine="480" w:firstLineChars="200"/>
        <w:jc w:val="left"/>
        <w:rPr>
          <w:rFonts w:hint="eastAsia" w:ascii="宋体" w:hAnsi="宋体" w:cs="宋体"/>
          <w:kern w:val="0"/>
          <w:sz w:val="24"/>
        </w:rPr>
      </w:pPr>
      <w:r>
        <w:rPr>
          <w:rFonts w:hint="eastAsia" w:ascii="宋体" w:hAnsi="宋体" w:cs="宋体"/>
          <w:kern w:val="0"/>
          <w:sz w:val="24"/>
        </w:rPr>
        <w:t xml:space="preserve">评标价=投标人报价×（1-∑价格折扣幅度） </w:t>
      </w:r>
    </w:p>
    <w:p>
      <w:pPr>
        <w:spacing w:line="360" w:lineRule="auto"/>
        <w:ind w:firstLine="482" w:firstLineChars="200"/>
        <w:rPr>
          <w:rFonts w:ascii="宋体" w:hAnsi="宋体" w:cs="宋体"/>
          <w:b/>
          <w:kern w:val="0"/>
          <w:sz w:val="24"/>
        </w:rPr>
      </w:pPr>
      <w:r>
        <w:rPr>
          <w:rFonts w:hint="eastAsia" w:ascii="宋体" w:hAnsi="宋体" w:cs="宋体"/>
          <w:b/>
          <w:kern w:val="0"/>
          <w:sz w:val="24"/>
        </w:rPr>
        <w:t>二、价格调整要素及价格折扣幅度列表：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1"/>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4361" w:type="dxa"/>
            <w:shd w:val="clear" w:color="auto" w:fill="auto"/>
            <w:noWrap w:val="0"/>
            <w:vAlign w:val="center"/>
          </w:tcPr>
          <w:p>
            <w:pPr>
              <w:jc w:val="center"/>
              <w:rPr>
                <w:rFonts w:ascii="宋体" w:hAnsi="宋体"/>
                <w:sz w:val="24"/>
              </w:rPr>
            </w:pPr>
            <w:r>
              <w:rPr>
                <w:rFonts w:hint="eastAsia" w:ascii="宋体" w:hAnsi="宋体" w:cs="宋体"/>
                <w:kern w:val="0"/>
                <w:sz w:val="24"/>
              </w:rPr>
              <w:t>评标价格要素</w:t>
            </w:r>
          </w:p>
        </w:tc>
        <w:tc>
          <w:tcPr>
            <w:tcW w:w="4530" w:type="dxa"/>
            <w:shd w:val="clear" w:color="auto" w:fill="auto"/>
            <w:noWrap w:val="0"/>
            <w:vAlign w:val="center"/>
          </w:tcPr>
          <w:p>
            <w:pPr>
              <w:jc w:val="center"/>
              <w:rPr>
                <w:rFonts w:ascii="宋体" w:hAnsi="宋体"/>
                <w:sz w:val="24"/>
              </w:rPr>
            </w:pPr>
            <w:r>
              <w:rPr>
                <w:rFonts w:hint="eastAsia" w:ascii="宋体" w:hAnsi="宋体" w:cs="宋体"/>
                <w:kern w:val="0"/>
                <w:sz w:val="24"/>
              </w:rPr>
              <w:t>价格折扣幅度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4361" w:type="dxa"/>
            <w:shd w:val="clear" w:color="auto" w:fill="auto"/>
            <w:noWrap w:val="0"/>
            <w:vAlign w:val="center"/>
          </w:tcPr>
          <w:p>
            <w:pPr>
              <w:spacing w:line="360" w:lineRule="auto"/>
              <w:rPr>
                <w:rFonts w:ascii="宋体" w:hAnsi="宋体"/>
                <w:sz w:val="24"/>
              </w:rPr>
            </w:pPr>
            <w:r>
              <w:fldChar w:fldCharType="begin"/>
            </w:r>
            <w:r>
              <w:instrText xml:space="preserve"> HYPERLINK "https://baike.so.com/doc/3107079.html" \t "_blank" </w:instrText>
            </w:r>
            <w:r>
              <w:fldChar w:fldCharType="separate"/>
            </w:r>
            <w:r>
              <w:rPr>
                <w:rFonts w:hint="eastAsia" w:ascii="宋体" w:hAnsi="宋体" w:cs="宋体"/>
                <w:kern w:val="0"/>
                <w:sz w:val="24"/>
              </w:rPr>
              <w:t>服务由中小企业（含中型、小型、微型企业）承接的。监狱企业、残疾人福利性单位视同小型、微型企业。</w:t>
            </w:r>
            <w:r>
              <w:rPr>
                <w:rFonts w:hint="eastAsia" w:ascii="宋体" w:hAnsi="宋体" w:cs="宋体"/>
                <w:kern w:val="0"/>
                <w:sz w:val="24"/>
              </w:rPr>
              <w:fldChar w:fldCharType="end"/>
            </w:r>
          </w:p>
        </w:tc>
        <w:tc>
          <w:tcPr>
            <w:tcW w:w="4530" w:type="dxa"/>
            <w:shd w:val="clear" w:color="auto" w:fill="auto"/>
            <w:noWrap w:val="0"/>
            <w:vAlign w:val="center"/>
          </w:tcPr>
          <w:p>
            <w:pPr>
              <w:spacing w:line="360" w:lineRule="auto"/>
              <w:rPr>
                <w:rFonts w:ascii="宋体" w:hAnsi="宋体"/>
                <w:sz w:val="24"/>
              </w:rPr>
            </w:pPr>
            <w:r>
              <w:rPr>
                <w:rFonts w:hint="eastAsia" w:ascii="宋体" w:hAnsi="宋体" w:cs="宋体"/>
                <w:kern w:val="0"/>
                <w:sz w:val="24"/>
              </w:rPr>
              <w:t>20%；联合体参加开标的，小型、微型企业的协议合同金额占到联合体协议合同总金额30%以上的，给予联合体5%的价格扣除。</w:t>
            </w:r>
          </w:p>
        </w:tc>
      </w:tr>
    </w:tbl>
    <w:p>
      <w:pPr>
        <w:spacing w:line="360" w:lineRule="auto"/>
        <w:ind w:firstLine="480" w:firstLineChars="200"/>
        <w:rPr>
          <w:rFonts w:ascii="宋体" w:hAnsi="宋体" w:cs="宋体"/>
          <w:kern w:val="0"/>
          <w:sz w:val="24"/>
        </w:rPr>
      </w:pPr>
      <w:r>
        <w:rPr>
          <w:rFonts w:hint="eastAsia" w:ascii="宋体" w:hAnsi="宋体" w:cs="宋体"/>
          <w:kern w:val="0"/>
          <w:sz w:val="24"/>
        </w:rPr>
        <w:t>注：</w:t>
      </w:r>
      <w:r>
        <w:rPr>
          <w:rFonts w:hint="eastAsia" w:ascii="宋体" w:hAnsi="宋体"/>
          <w:sz w:val="24"/>
        </w:rPr>
        <w:t>1.投标人或所提供服务按规定享受其他政策支持、扶持的，由投标人提供相关法律法规依据，每项按0.5%折扣（专门面向中小企业采购的采购项目，不再进行价格折扣）。</w:t>
      </w:r>
    </w:p>
    <w:p>
      <w:pPr>
        <w:spacing w:line="360" w:lineRule="auto"/>
        <w:ind w:firstLine="480" w:firstLineChars="200"/>
        <w:rPr>
          <w:rFonts w:hint="eastAsia" w:ascii="宋体" w:hAnsi="宋体" w:cs="宋体"/>
          <w:kern w:val="0"/>
          <w:sz w:val="24"/>
        </w:rPr>
      </w:pPr>
      <w:r>
        <w:rPr>
          <w:rFonts w:hint="eastAsia" w:ascii="宋体" w:hAnsi="宋体" w:cs="宋体"/>
          <w:kern w:val="0"/>
          <w:sz w:val="24"/>
        </w:rPr>
        <w:t>单项评标价=投标人单项报价×（1-∑价格折扣幅度）</w:t>
      </w:r>
    </w:p>
    <w:p>
      <w:pPr>
        <w:spacing w:line="360" w:lineRule="auto"/>
        <w:ind w:firstLine="480" w:firstLineChars="200"/>
        <w:rPr>
          <w:rFonts w:hint="eastAsia" w:ascii="宋体" w:hAnsi="宋体" w:cs="宋体"/>
          <w:kern w:val="0"/>
          <w:sz w:val="24"/>
        </w:rPr>
      </w:pPr>
      <w:r>
        <w:rPr>
          <w:rFonts w:hint="eastAsia" w:ascii="宋体" w:hAnsi="宋体" w:cs="宋体"/>
          <w:kern w:val="0"/>
          <w:sz w:val="24"/>
        </w:rPr>
        <w:t>评标价</w:t>
      </w:r>
      <w:r>
        <w:rPr>
          <w:rFonts w:ascii="宋体" w:hAnsi="宋体" w:cs="宋体"/>
          <w:kern w:val="0"/>
          <w:sz w:val="24"/>
        </w:rPr>
        <w:t>=</w:t>
      </w:r>
      <w:r>
        <w:rPr>
          <w:rFonts w:hint="eastAsia" w:ascii="宋体" w:hAnsi="宋体" w:cs="宋体"/>
          <w:kern w:val="0"/>
          <w:sz w:val="24"/>
        </w:rPr>
        <w:t>∑单项评标价</w:t>
      </w:r>
      <w:r>
        <w:rPr>
          <w:rFonts w:ascii="宋体" w:hAnsi="宋体" w:cs="宋体"/>
          <w:kern w:val="0"/>
          <w:sz w:val="24"/>
        </w:rPr>
        <w:t>+</w:t>
      </w:r>
      <w:r>
        <w:rPr>
          <w:rFonts w:hint="eastAsia" w:ascii="宋体" w:hAnsi="宋体" w:cs="宋体"/>
          <w:kern w:val="0"/>
          <w:sz w:val="24"/>
        </w:rPr>
        <w:t>∑不进行价格调整产品单项报价</w:t>
      </w:r>
    </w:p>
    <w:p>
      <w:pPr>
        <w:spacing w:line="360" w:lineRule="auto"/>
        <w:ind w:firstLine="480" w:firstLineChars="200"/>
        <w:rPr>
          <w:rFonts w:ascii="宋体" w:hAnsi="宋体" w:cs="宋体"/>
          <w:kern w:val="0"/>
          <w:sz w:val="24"/>
        </w:rPr>
      </w:pPr>
      <w:r>
        <w:rPr>
          <w:rFonts w:hint="eastAsia" w:ascii="宋体" w:hAnsi="宋体" w:cs="宋体"/>
          <w:kern w:val="0"/>
          <w:sz w:val="24"/>
        </w:rPr>
        <w:t>2.根据《政府采购促进中小企业发展管理办法》（财库〔2020〕46号）的规定，参加政府采购活动的中小企业应当提供《中小企业声明函》。（格式</w:t>
      </w:r>
      <w:r>
        <w:rPr>
          <w:rFonts w:ascii="宋体" w:hAnsi="宋体" w:cs="宋体"/>
          <w:kern w:val="0"/>
          <w:sz w:val="24"/>
        </w:rPr>
        <w:t>见</w:t>
      </w:r>
      <w:r>
        <w:rPr>
          <w:rFonts w:hint="eastAsia" w:ascii="宋体" w:hAnsi="宋体" w:cs="宋体"/>
          <w:kern w:val="0"/>
          <w:sz w:val="24"/>
        </w:rPr>
        <w:t>第六章</w:t>
      </w:r>
      <w:r>
        <w:rPr>
          <w:rFonts w:ascii="宋体" w:hAnsi="宋体" w:cs="宋体"/>
          <w:kern w:val="0"/>
          <w:sz w:val="24"/>
        </w:rPr>
        <w:t>附件</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hint="eastAsia" w:ascii="宋体" w:hAnsi="宋体" w:cs="宋体"/>
          <w:kern w:val="0"/>
          <w:sz w:val="24"/>
        </w:rPr>
        <w:t>3.根据《财政部 司法部关于政府采购支持监狱企业发展有关问题的通知》(财库〔2014〕68号)的</w:t>
      </w:r>
      <w:r>
        <w:rPr>
          <w:rFonts w:ascii="宋体" w:hAnsi="宋体" w:cs="宋体"/>
          <w:kern w:val="0"/>
          <w:sz w:val="24"/>
        </w:rPr>
        <w:t>规定，</w:t>
      </w:r>
      <w:r>
        <w:rPr>
          <w:rFonts w:hint="eastAsia" w:ascii="宋体" w:hAnsi="宋体" w:cs="宋体"/>
          <w:kern w:val="0"/>
          <w:sz w:val="24"/>
        </w:rPr>
        <w:t>监狱企业参加政府采购活动时，应当提供由省级以上监狱管理局、戒毒管理局（含新疆生产建设兵团）出具的属于监狱企业的证明文件。</w:t>
      </w:r>
    </w:p>
    <w:p>
      <w:pPr>
        <w:spacing w:line="360" w:lineRule="auto"/>
        <w:ind w:firstLine="480" w:firstLineChars="200"/>
        <w:rPr>
          <w:rFonts w:hint="eastAsia" w:ascii="宋体" w:hAnsi="宋体" w:cs="宋体"/>
          <w:kern w:val="0"/>
          <w:sz w:val="24"/>
        </w:rPr>
      </w:pPr>
      <w:r>
        <w:rPr>
          <w:rFonts w:hint="eastAsia" w:ascii="宋体" w:hAnsi="宋体" w:cs="宋体"/>
          <w:kern w:val="0"/>
          <w:sz w:val="24"/>
        </w:rPr>
        <w:t>（5）根据《财政部 民政部 中国残疾人联合会关于促进残疾人就业政府采购政策的通知》（财库〔2017〕 141号）的规定，享受政府采购支持政策的残疾人福利性单位应当提供《残疾人福利性单位声明函》。（格式见第六章附件）</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6）在投标文件内须提供以上评分项要求提供的各类证书或证明等材料，并上传至驻马店市公共资源中心电子交易平台主体诚信库，同时在“资格审查及评审材料”菜单下按分包挑选该包投标所用评审材料，以供评标过程中评标委员会查阅。</w:t>
      </w:r>
    </w:p>
    <w:p>
      <w:pPr>
        <w:widowControl/>
        <w:spacing w:line="360" w:lineRule="auto"/>
        <w:ind w:firstLine="480" w:firstLineChars="200"/>
        <w:jc w:val="left"/>
        <w:rPr>
          <w:rFonts w:hint="eastAsia" w:ascii="宋体" w:hAnsi="宋体" w:cs="宋体"/>
          <w:kern w:val="0"/>
          <w:sz w:val="24"/>
        </w:rPr>
      </w:pPr>
    </w:p>
    <w:p>
      <w:pPr>
        <w:widowControl/>
        <w:spacing w:line="360" w:lineRule="auto"/>
        <w:ind w:firstLine="480" w:firstLineChars="200"/>
        <w:jc w:val="left"/>
        <w:rPr>
          <w:rFonts w:hint="eastAsia" w:ascii="宋体" w:hAnsi="宋体" w:cs="宋体"/>
          <w:kern w:val="0"/>
          <w:sz w:val="24"/>
        </w:rPr>
      </w:pPr>
    </w:p>
    <w:p>
      <w:pPr>
        <w:widowControl/>
        <w:spacing w:line="360" w:lineRule="auto"/>
        <w:ind w:firstLine="480" w:firstLineChars="200"/>
        <w:jc w:val="left"/>
        <w:rPr>
          <w:rFonts w:hint="eastAsia" w:ascii="宋体" w:hAnsi="宋体" w:cs="宋体"/>
          <w:kern w:val="0"/>
          <w:sz w:val="24"/>
        </w:rPr>
      </w:pPr>
    </w:p>
    <w:p>
      <w:pPr>
        <w:widowControl/>
        <w:spacing w:line="460" w:lineRule="exact"/>
        <w:jc w:val="center"/>
        <w:rPr>
          <w:rFonts w:hint="eastAsia" w:ascii="黑体" w:hAnsi="宋体" w:eastAsia="黑体" w:cs="宋体"/>
          <w:b/>
          <w:kern w:val="0"/>
          <w:sz w:val="32"/>
          <w:szCs w:val="32"/>
        </w:rPr>
      </w:pPr>
    </w:p>
    <w:p>
      <w:pPr>
        <w:widowControl/>
        <w:spacing w:line="460" w:lineRule="exact"/>
        <w:jc w:val="center"/>
        <w:rPr>
          <w:rFonts w:hint="eastAsia" w:ascii="黑体" w:hAnsi="宋体" w:eastAsia="黑体" w:cs="宋体"/>
          <w:b/>
          <w:kern w:val="0"/>
          <w:sz w:val="32"/>
          <w:szCs w:val="32"/>
        </w:rPr>
      </w:pPr>
    </w:p>
    <w:p>
      <w:pPr>
        <w:widowControl/>
        <w:spacing w:line="460" w:lineRule="exact"/>
        <w:jc w:val="center"/>
        <w:rPr>
          <w:rFonts w:hint="eastAsia" w:ascii="黑体" w:hAnsi="宋体" w:eastAsia="黑体" w:cs="宋体"/>
          <w:b/>
          <w:kern w:val="0"/>
          <w:sz w:val="32"/>
          <w:szCs w:val="32"/>
        </w:rPr>
      </w:pPr>
    </w:p>
    <w:p>
      <w:pPr>
        <w:widowControl/>
        <w:spacing w:line="460" w:lineRule="exact"/>
        <w:jc w:val="center"/>
        <w:rPr>
          <w:rFonts w:hint="eastAsia" w:ascii="黑体" w:hAnsi="宋体" w:eastAsia="黑体" w:cs="宋体"/>
          <w:b/>
          <w:kern w:val="0"/>
          <w:sz w:val="32"/>
          <w:szCs w:val="32"/>
        </w:rPr>
      </w:pPr>
    </w:p>
    <w:p>
      <w:pPr>
        <w:widowControl/>
        <w:spacing w:line="460" w:lineRule="exact"/>
        <w:jc w:val="center"/>
        <w:rPr>
          <w:rFonts w:hint="eastAsia" w:ascii="黑体" w:hAnsi="宋体" w:eastAsia="黑体" w:cs="宋体"/>
          <w:b/>
          <w:kern w:val="0"/>
          <w:sz w:val="32"/>
          <w:szCs w:val="32"/>
        </w:rPr>
      </w:pPr>
    </w:p>
    <w:p>
      <w:pPr>
        <w:widowControl/>
        <w:spacing w:line="460" w:lineRule="exact"/>
        <w:jc w:val="center"/>
        <w:rPr>
          <w:rFonts w:hint="eastAsia" w:ascii="黑体" w:hAnsi="宋体" w:eastAsia="黑体" w:cs="宋体"/>
          <w:b/>
          <w:kern w:val="0"/>
          <w:sz w:val="32"/>
          <w:szCs w:val="32"/>
        </w:rPr>
      </w:pPr>
    </w:p>
    <w:p>
      <w:pPr>
        <w:widowControl/>
        <w:spacing w:line="460" w:lineRule="exact"/>
        <w:jc w:val="center"/>
        <w:rPr>
          <w:rFonts w:hint="eastAsia" w:ascii="黑体" w:hAnsi="宋体" w:eastAsia="黑体" w:cs="宋体"/>
          <w:b/>
          <w:kern w:val="0"/>
          <w:sz w:val="32"/>
          <w:szCs w:val="32"/>
        </w:rPr>
      </w:pPr>
    </w:p>
    <w:p>
      <w:pPr>
        <w:widowControl/>
        <w:spacing w:line="460" w:lineRule="exact"/>
        <w:jc w:val="center"/>
        <w:rPr>
          <w:rFonts w:hint="eastAsia" w:ascii="黑体" w:hAnsi="宋体" w:eastAsia="黑体" w:cs="宋体"/>
          <w:b/>
          <w:kern w:val="0"/>
          <w:sz w:val="32"/>
          <w:szCs w:val="32"/>
        </w:rPr>
      </w:pPr>
    </w:p>
    <w:p>
      <w:pPr>
        <w:widowControl/>
        <w:spacing w:line="460" w:lineRule="exact"/>
        <w:jc w:val="center"/>
        <w:rPr>
          <w:rFonts w:hint="eastAsia" w:ascii="黑体" w:hAnsi="宋体" w:eastAsia="黑体" w:cs="宋体"/>
          <w:b/>
          <w:kern w:val="0"/>
          <w:sz w:val="32"/>
          <w:szCs w:val="32"/>
        </w:rPr>
      </w:pPr>
    </w:p>
    <w:p>
      <w:pPr>
        <w:widowControl/>
        <w:spacing w:line="460" w:lineRule="exact"/>
        <w:jc w:val="center"/>
        <w:rPr>
          <w:rFonts w:hint="eastAsia" w:ascii="黑体" w:hAnsi="宋体" w:eastAsia="黑体" w:cs="宋体"/>
          <w:b/>
          <w:kern w:val="0"/>
          <w:sz w:val="32"/>
          <w:szCs w:val="32"/>
        </w:rPr>
      </w:pPr>
    </w:p>
    <w:p>
      <w:pPr>
        <w:widowControl/>
        <w:spacing w:line="460" w:lineRule="exact"/>
        <w:jc w:val="center"/>
        <w:rPr>
          <w:rFonts w:hint="eastAsia" w:ascii="黑体" w:hAnsi="宋体" w:eastAsia="黑体" w:cs="宋体"/>
          <w:b/>
          <w:kern w:val="0"/>
          <w:sz w:val="32"/>
          <w:szCs w:val="32"/>
        </w:rPr>
      </w:pPr>
    </w:p>
    <w:p>
      <w:pPr>
        <w:widowControl/>
        <w:wordWrap w:val="0"/>
        <w:spacing w:line="460" w:lineRule="exact"/>
        <w:ind w:firstLine="643" w:firstLineChars="200"/>
        <w:jc w:val="center"/>
        <w:rPr>
          <w:rFonts w:ascii="黑体" w:hAnsi="宋体" w:eastAsia="黑体" w:cs="宋体"/>
          <w:b/>
          <w:bCs/>
          <w:kern w:val="0"/>
          <w:sz w:val="32"/>
          <w:szCs w:val="32"/>
        </w:rPr>
      </w:pPr>
      <w:r>
        <w:rPr>
          <w:rFonts w:hint="eastAsia" w:ascii="黑体" w:hAnsi="宋体" w:eastAsia="黑体" w:cs="宋体"/>
          <w:b/>
          <w:kern w:val="0"/>
          <w:sz w:val="32"/>
          <w:szCs w:val="32"/>
        </w:rPr>
        <w:br w:type="page"/>
      </w:r>
      <w:r>
        <w:rPr>
          <w:rFonts w:hint="eastAsia" w:ascii="黑体" w:hAnsi="宋体" w:eastAsia="黑体" w:cs="宋体"/>
          <w:b/>
          <w:kern w:val="0"/>
          <w:sz w:val="32"/>
          <w:szCs w:val="32"/>
        </w:rPr>
        <w:t>第五</w:t>
      </w:r>
      <w:r>
        <w:rPr>
          <w:rFonts w:hint="eastAsia" w:ascii="黑体" w:hAnsi="宋体" w:eastAsia="黑体" w:cs="宋体"/>
          <w:b/>
          <w:bCs/>
          <w:kern w:val="0"/>
          <w:sz w:val="32"/>
          <w:szCs w:val="32"/>
        </w:rPr>
        <w:t xml:space="preserve">章 </w:t>
      </w:r>
      <w:r>
        <w:rPr>
          <w:rFonts w:hint="eastAsia" w:ascii="黑体" w:hAnsi="宋体" w:eastAsia="黑体" w:cs="宋体"/>
          <w:b/>
          <w:kern w:val="0"/>
          <w:sz w:val="32"/>
          <w:szCs w:val="32"/>
        </w:rPr>
        <w:t xml:space="preserve"> </w:t>
      </w:r>
      <w:r>
        <w:rPr>
          <w:rFonts w:hint="eastAsia" w:ascii="黑体" w:hAnsi="宋体" w:eastAsia="黑体" w:cs="宋体"/>
          <w:b/>
          <w:bCs/>
          <w:kern w:val="0"/>
          <w:sz w:val="32"/>
          <w:szCs w:val="32"/>
        </w:rPr>
        <w:t>政府采购合同（主要条款）(指引)</w:t>
      </w:r>
    </w:p>
    <w:p>
      <w:pPr>
        <w:widowControl/>
        <w:wordWrap w:val="0"/>
        <w:snapToGrid w:val="0"/>
        <w:spacing w:line="360" w:lineRule="auto"/>
        <w:ind w:firstLine="482" w:firstLineChars="200"/>
        <w:jc w:val="center"/>
        <w:rPr>
          <w:rFonts w:ascii="宋体" w:hAnsi="宋体"/>
          <w:sz w:val="24"/>
        </w:rPr>
      </w:pPr>
      <w:r>
        <w:rPr>
          <w:rFonts w:hint="eastAsia" w:ascii="宋体" w:hAnsi="宋体" w:cs="宋体"/>
          <w:b/>
          <w:bCs/>
          <w:kern w:val="0"/>
          <w:sz w:val="24"/>
        </w:rPr>
        <w:t>（</w:t>
      </w:r>
      <w:r>
        <w:rPr>
          <w:rFonts w:hint="eastAsia" w:hAnsi="宋体" w:cs="宋体"/>
          <w:kern w:val="0"/>
          <w:sz w:val="24"/>
        </w:rPr>
        <w:t>采购人可根据采购项目的实际情况增减条款和内容</w:t>
      </w:r>
      <w:r>
        <w:rPr>
          <w:rFonts w:hint="eastAsia" w:ascii="宋体" w:hAnsi="宋体" w:cs="宋体"/>
          <w:b/>
          <w:bCs/>
          <w:kern w:val="0"/>
          <w:sz w:val="24"/>
        </w:rPr>
        <w:t>）</w:t>
      </w:r>
    </w:p>
    <w:p>
      <w:pPr>
        <w:spacing w:line="360" w:lineRule="auto"/>
        <w:ind w:firstLine="490"/>
        <w:rPr>
          <w:rFonts w:ascii="宋体" w:hAnsi="宋体"/>
          <w:sz w:val="24"/>
        </w:rPr>
      </w:pPr>
      <w:r>
        <w:rPr>
          <w:rFonts w:hint="eastAsia" w:ascii="宋体" w:hAnsi="宋体"/>
          <w:sz w:val="24"/>
        </w:rPr>
        <w:t>项目名称：                                项目编号：</w:t>
      </w:r>
    </w:p>
    <w:p>
      <w:pPr>
        <w:spacing w:line="360" w:lineRule="auto"/>
        <w:ind w:firstLine="490"/>
        <w:rPr>
          <w:rFonts w:ascii="宋体" w:hAnsi="宋体"/>
          <w:sz w:val="24"/>
        </w:rPr>
      </w:pPr>
      <w:r>
        <w:rPr>
          <w:rFonts w:hint="eastAsia" w:ascii="宋体" w:hAnsi="宋体"/>
          <w:sz w:val="24"/>
        </w:rPr>
        <w:t>甲方：（采购人）</w:t>
      </w:r>
    </w:p>
    <w:p>
      <w:pPr>
        <w:spacing w:line="360" w:lineRule="auto"/>
        <w:ind w:firstLine="490"/>
        <w:rPr>
          <w:rFonts w:ascii="宋体" w:hAnsi="宋体"/>
          <w:sz w:val="24"/>
        </w:rPr>
      </w:pPr>
      <w:r>
        <w:rPr>
          <w:rFonts w:hint="eastAsia" w:ascii="宋体" w:hAnsi="宋体"/>
          <w:sz w:val="24"/>
        </w:rPr>
        <w:t>乙方：（中标人）</w:t>
      </w:r>
    </w:p>
    <w:p>
      <w:pPr>
        <w:spacing w:line="360" w:lineRule="auto"/>
        <w:ind w:firstLine="490"/>
        <w:rPr>
          <w:rFonts w:ascii="宋体" w:hAnsi="宋体"/>
          <w:sz w:val="24"/>
        </w:rPr>
      </w:pPr>
      <w:r>
        <w:rPr>
          <w:rFonts w:hint="eastAsia" w:ascii="宋体" w:hAnsi="宋体"/>
          <w:sz w:val="24"/>
        </w:rPr>
        <w:t>甲、乙双方根据《中华人民共和国采购法》、《中华人民共和国民法典》等法律法规的规定，按照</w:t>
      </w:r>
      <w:r>
        <w:rPr>
          <w:rFonts w:hint="eastAsia" w:ascii="宋体" w:hAnsi="宋体"/>
          <w:sz w:val="24"/>
          <w:u w:val="single"/>
        </w:rPr>
        <w:t xml:space="preserve">              </w:t>
      </w:r>
      <w:r>
        <w:rPr>
          <w:rFonts w:hint="eastAsia" w:ascii="宋体" w:hAnsi="宋体"/>
          <w:sz w:val="24"/>
        </w:rPr>
        <w:t>（项目编号）的招标结果签订本合同。</w:t>
      </w:r>
    </w:p>
    <w:p>
      <w:pPr>
        <w:spacing w:line="360" w:lineRule="auto"/>
        <w:ind w:firstLine="490"/>
        <w:rPr>
          <w:rFonts w:ascii="宋体" w:hAnsi="宋体"/>
          <w:b/>
          <w:sz w:val="24"/>
        </w:rPr>
      </w:pPr>
      <w:r>
        <w:rPr>
          <w:rFonts w:hint="eastAsia" w:ascii="宋体" w:hAnsi="宋体"/>
          <w:b/>
          <w:sz w:val="24"/>
        </w:rPr>
        <w:t>1、服务内容：</w:t>
      </w:r>
    </w:p>
    <w:p>
      <w:pPr>
        <w:spacing w:line="360" w:lineRule="auto"/>
        <w:ind w:firstLine="490"/>
        <w:rPr>
          <w:rFonts w:ascii="宋体" w:hAnsi="宋体"/>
          <w:b/>
          <w:sz w:val="24"/>
        </w:rPr>
      </w:pPr>
      <w:r>
        <w:rPr>
          <w:rFonts w:hint="eastAsia" w:ascii="宋体" w:hAnsi="宋体"/>
          <w:b/>
          <w:sz w:val="24"/>
        </w:rPr>
        <w:t>2.合同金额</w:t>
      </w:r>
    </w:p>
    <w:p>
      <w:pPr>
        <w:spacing w:line="360" w:lineRule="auto"/>
        <w:ind w:firstLine="490"/>
        <w:rPr>
          <w:rFonts w:ascii="宋体" w:hAnsi="宋体"/>
          <w:sz w:val="24"/>
        </w:rPr>
      </w:pPr>
      <w:r>
        <w:rPr>
          <w:rFonts w:hint="eastAsia" w:ascii="宋体" w:hAnsi="宋体"/>
          <w:sz w:val="24"/>
        </w:rPr>
        <w:t>本合同金额为人民币（大写）：</w:t>
      </w:r>
      <w:r>
        <w:rPr>
          <w:rFonts w:hint="eastAsia" w:ascii="宋体" w:hAnsi="宋体"/>
          <w:sz w:val="24"/>
          <w:u w:val="single"/>
        </w:rPr>
        <w:t xml:space="preserve">                    </w:t>
      </w:r>
      <w:r>
        <w:rPr>
          <w:rFonts w:hint="eastAsia" w:ascii="宋体" w:hAnsi="宋体"/>
          <w:sz w:val="24"/>
        </w:rPr>
        <w:t>元（￥</w:t>
      </w:r>
      <w:r>
        <w:rPr>
          <w:rFonts w:hint="eastAsia" w:ascii="宋体" w:hAnsi="宋体"/>
          <w:sz w:val="24"/>
          <w:u w:val="single"/>
        </w:rPr>
        <w:t xml:space="preserve">           </w:t>
      </w:r>
      <w:r>
        <w:rPr>
          <w:rFonts w:hint="eastAsia" w:ascii="宋体" w:hAnsi="宋体"/>
          <w:sz w:val="24"/>
        </w:rPr>
        <w:t>元）。</w:t>
      </w:r>
    </w:p>
    <w:p>
      <w:pPr>
        <w:spacing w:line="360" w:lineRule="auto"/>
        <w:ind w:firstLine="490"/>
        <w:rPr>
          <w:rFonts w:ascii="宋体" w:hAnsi="宋体"/>
          <w:b/>
          <w:sz w:val="24"/>
        </w:rPr>
      </w:pPr>
      <w:r>
        <w:rPr>
          <w:rFonts w:hint="eastAsia" w:ascii="宋体" w:hAnsi="宋体"/>
          <w:b/>
          <w:sz w:val="24"/>
        </w:rPr>
        <w:t>3.服务期限和服务地点</w:t>
      </w:r>
    </w:p>
    <w:p>
      <w:pPr>
        <w:spacing w:line="360" w:lineRule="auto"/>
        <w:ind w:firstLine="490"/>
        <w:rPr>
          <w:rFonts w:ascii="宋体" w:hAnsi="宋体"/>
          <w:sz w:val="24"/>
        </w:rPr>
      </w:pPr>
      <w:r>
        <w:rPr>
          <w:rFonts w:hint="eastAsia" w:ascii="宋体" w:hAnsi="宋体"/>
          <w:sz w:val="24"/>
        </w:rPr>
        <w:t>3.1服务期限：</w:t>
      </w:r>
    </w:p>
    <w:p>
      <w:pPr>
        <w:spacing w:line="360" w:lineRule="auto"/>
        <w:ind w:firstLine="490"/>
        <w:rPr>
          <w:rFonts w:ascii="宋体" w:hAnsi="宋体"/>
          <w:sz w:val="24"/>
        </w:rPr>
      </w:pPr>
      <w:r>
        <w:rPr>
          <w:rFonts w:hint="eastAsia" w:ascii="宋体" w:hAnsi="宋体"/>
          <w:sz w:val="24"/>
        </w:rPr>
        <w:t>3.2服务地点：</w:t>
      </w:r>
    </w:p>
    <w:p>
      <w:pPr>
        <w:spacing w:line="360" w:lineRule="auto"/>
        <w:ind w:firstLine="490"/>
        <w:rPr>
          <w:rFonts w:ascii="宋体" w:hAnsi="宋体"/>
          <w:b/>
          <w:sz w:val="24"/>
        </w:rPr>
      </w:pPr>
      <w:r>
        <w:rPr>
          <w:rFonts w:hint="eastAsia" w:ascii="宋体" w:hAnsi="宋体"/>
          <w:b/>
          <w:sz w:val="24"/>
        </w:rPr>
        <w:t>4.付款方式</w:t>
      </w:r>
    </w:p>
    <w:p>
      <w:pPr>
        <w:spacing w:line="360" w:lineRule="auto"/>
        <w:ind w:firstLine="490"/>
        <w:rPr>
          <w:rFonts w:ascii="宋体" w:hAnsi="宋体"/>
          <w:sz w:val="24"/>
        </w:rPr>
      </w:pPr>
      <w:r>
        <w:rPr>
          <w:rFonts w:hint="eastAsia" w:ascii="宋体" w:hAnsi="宋体"/>
          <w:sz w:val="24"/>
        </w:rPr>
        <w:t>付款方式：</w:t>
      </w:r>
    </w:p>
    <w:p>
      <w:pPr>
        <w:spacing w:line="360" w:lineRule="auto"/>
        <w:ind w:firstLine="490"/>
        <w:rPr>
          <w:rFonts w:ascii="宋体" w:hAnsi="宋体"/>
          <w:b/>
          <w:sz w:val="24"/>
        </w:rPr>
      </w:pPr>
      <w:r>
        <w:rPr>
          <w:rFonts w:hint="eastAsia" w:ascii="宋体" w:hAnsi="宋体"/>
          <w:b/>
          <w:sz w:val="24"/>
        </w:rPr>
        <w:t>5.税费</w:t>
      </w:r>
    </w:p>
    <w:p>
      <w:pPr>
        <w:spacing w:line="360" w:lineRule="auto"/>
        <w:ind w:firstLine="490"/>
        <w:rPr>
          <w:rFonts w:ascii="宋体" w:hAnsi="宋体"/>
          <w:sz w:val="24"/>
        </w:rPr>
      </w:pPr>
      <w:r>
        <w:rPr>
          <w:rFonts w:hint="eastAsia" w:ascii="宋体" w:hAnsi="宋体"/>
          <w:sz w:val="24"/>
        </w:rPr>
        <w:t>本合同执行中相关的一切税费均由乙方负担。</w:t>
      </w:r>
    </w:p>
    <w:p>
      <w:pPr>
        <w:spacing w:line="360" w:lineRule="auto"/>
        <w:ind w:firstLine="490"/>
        <w:rPr>
          <w:rFonts w:ascii="宋体" w:hAnsi="宋体"/>
          <w:b/>
          <w:sz w:val="24"/>
        </w:rPr>
      </w:pPr>
      <w:r>
        <w:rPr>
          <w:rFonts w:hint="eastAsia" w:ascii="宋体" w:hAnsi="宋体"/>
          <w:b/>
          <w:sz w:val="24"/>
        </w:rPr>
        <w:t>6.技术资料</w:t>
      </w:r>
    </w:p>
    <w:p>
      <w:pPr>
        <w:spacing w:line="360" w:lineRule="auto"/>
        <w:ind w:firstLine="490"/>
        <w:rPr>
          <w:rFonts w:ascii="宋体" w:hAnsi="宋体"/>
          <w:sz w:val="24"/>
        </w:rPr>
      </w:pPr>
      <w:r>
        <w:rPr>
          <w:rFonts w:hint="eastAsia" w:ascii="宋体" w:hAnsi="宋体"/>
          <w:sz w:val="24"/>
        </w:rPr>
        <w:t>没有甲方事先书面同意，乙方不得将由甲方提供的有关合同或任何合同条文、规格、计划、图纸等资料提供给与履行本合同无关的任何其他人。须提供声明。</w:t>
      </w:r>
    </w:p>
    <w:p>
      <w:pPr>
        <w:spacing w:line="360" w:lineRule="auto"/>
        <w:ind w:firstLine="490"/>
        <w:rPr>
          <w:rFonts w:ascii="宋体" w:hAnsi="宋体"/>
          <w:b/>
          <w:sz w:val="24"/>
        </w:rPr>
      </w:pPr>
      <w:r>
        <w:rPr>
          <w:rFonts w:hint="eastAsia" w:ascii="宋体" w:hAnsi="宋体"/>
          <w:b/>
          <w:sz w:val="24"/>
        </w:rPr>
        <w:t>7.知识产权</w:t>
      </w:r>
    </w:p>
    <w:p>
      <w:pPr>
        <w:spacing w:line="360" w:lineRule="auto"/>
        <w:ind w:firstLine="490"/>
        <w:rPr>
          <w:rFonts w:ascii="宋体" w:hAnsi="宋体"/>
          <w:sz w:val="24"/>
        </w:rPr>
      </w:pPr>
      <w:r>
        <w:rPr>
          <w:rFonts w:hint="eastAsia" w:ascii="宋体" w:hAnsi="宋体"/>
          <w:sz w:val="24"/>
        </w:rPr>
        <w:t>乙方保证所提供的货物或其任何一部分均不会侵犯任何第三方的知识产权。</w:t>
      </w:r>
    </w:p>
    <w:p>
      <w:pPr>
        <w:spacing w:line="360" w:lineRule="auto"/>
        <w:ind w:firstLine="490"/>
        <w:rPr>
          <w:rFonts w:ascii="宋体" w:hAnsi="宋体"/>
          <w:b/>
          <w:sz w:val="24"/>
        </w:rPr>
      </w:pPr>
      <w:r>
        <w:rPr>
          <w:rFonts w:hint="eastAsia" w:ascii="宋体" w:hAnsi="宋体"/>
          <w:b/>
          <w:sz w:val="24"/>
        </w:rPr>
        <w:t>8.无产权瑕疵条款</w:t>
      </w:r>
    </w:p>
    <w:p>
      <w:pPr>
        <w:spacing w:line="360" w:lineRule="auto"/>
        <w:ind w:firstLine="490"/>
        <w:rPr>
          <w:rFonts w:ascii="宋体" w:hAnsi="宋体"/>
          <w:sz w:val="24"/>
        </w:rPr>
      </w:pPr>
      <w:r>
        <w:rPr>
          <w:rFonts w:hint="eastAsia" w:ascii="宋体" w:hAnsi="宋体"/>
          <w:sz w:val="24"/>
        </w:rPr>
        <w:t>乙方保证所提供的服务的所有权完全属于乙方且无任何抵押、查封等产权瑕疵。如有产权瑕疵的，视为乙方违约。乙方应负担由此而产生的一切损失。</w:t>
      </w:r>
    </w:p>
    <w:p>
      <w:pPr>
        <w:spacing w:line="360" w:lineRule="auto"/>
        <w:ind w:firstLine="490"/>
        <w:rPr>
          <w:rFonts w:ascii="宋体" w:hAnsi="宋体"/>
          <w:b/>
          <w:sz w:val="24"/>
        </w:rPr>
      </w:pPr>
      <w:r>
        <w:rPr>
          <w:rFonts w:hint="eastAsia" w:ascii="宋体" w:hAnsi="宋体"/>
          <w:b/>
          <w:sz w:val="24"/>
        </w:rPr>
        <w:t>9.履约保证金的收取及退还</w:t>
      </w:r>
    </w:p>
    <w:p>
      <w:pPr>
        <w:spacing w:line="360" w:lineRule="auto"/>
        <w:ind w:firstLine="490"/>
        <w:rPr>
          <w:rFonts w:ascii="宋体" w:hAnsi="宋体"/>
          <w:sz w:val="24"/>
        </w:rPr>
      </w:pPr>
      <w:r>
        <w:rPr>
          <w:rFonts w:hint="eastAsia" w:ascii="宋体" w:hAnsi="宋体"/>
          <w:sz w:val="24"/>
        </w:rPr>
        <w:t>9.1本项目不收取履约保证金。</w:t>
      </w:r>
    </w:p>
    <w:p>
      <w:pPr>
        <w:spacing w:line="360" w:lineRule="auto"/>
        <w:ind w:firstLine="490"/>
        <w:rPr>
          <w:rFonts w:ascii="宋体" w:hAnsi="宋体"/>
          <w:b/>
          <w:sz w:val="24"/>
        </w:rPr>
      </w:pPr>
      <w:r>
        <w:rPr>
          <w:rFonts w:hint="eastAsia" w:ascii="宋体" w:hAnsi="宋体"/>
          <w:b/>
          <w:sz w:val="24"/>
        </w:rPr>
        <w:t>10.转包或分包</w:t>
      </w:r>
    </w:p>
    <w:p>
      <w:pPr>
        <w:spacing w:line="360" w:lineRule="auto"/>
        <w:ind w:firstLine="490"/>
        <w:rPr>
          <w:rFonts w:ascii="宋体" w:hAnsi="宋体"/>
          <w:sz w:val="24"/>
        </w:rPr>
      </w:pPr>
      <w:r>
        <w:rPr>
          <w:rFonts w:hint="eastAsia" w:ascii="宋体" w:hAnsi="宋体"/>
          <w:sz w:val="24"/>
        </w:rPr>
        <w:t>10.1本合同范围的服务乙方不得以任何方式和形式进行转包和分包。</w:t>
      </w:r>
    </w:p>
    <w:p>
      <w:pPr>
        <w:spacing w:line="360" w:lineRule="auto"/>
        <w:ind w:firstLine="490"/>
        <w:rPr>
          <w:rFonts w:ascii="宋体" w:hAnsi="宋体"/>
          <w:sz w:val="24"/>
        </w:rPr>
      </w:pPr>
      <w:r>
        <w:rPr>
          <w:rFonts w:hint="eastAsia" w:ascii="宋体" w:hAnsi="宋体"/>
          <w:sz w:val="24"/>
        </w:rPr>
        <w:t>10.2乙方如有转包和分包的行为，甲方有权给予终止合同。</w:t>
      </w:r>
    </w:p>
    <w:p>
      <w:pPr>
        <w:spacing w:line="360" w:lineRule="auto"/>
        <w:ind w:firstLine="490"/>
        <w:rPr>
          <w:rFonts w:ascii="宋体" w:hAnsi="宋体"/>
          <w:b/>
          <w:sz w:val="24"/>
        </w:rPr>
      </w:pPr>
      <w:r>
        <w:rPr>
          <w:rFonts w:hint="eastAsia" w:ascii="宋体" w:hAnsi="宋体"/>
          <w:b/>
          <w:sz w:val="24"/>
        </w:rPr>
        <w:t>11.质量保证</w:t>
      </w:r>
    </w:p>
    <w:p>
      <w:pPr>
        <w:spacing w:line="360" w:lineRule="auto"/>
        <w:ind w:firstLine="490"/>
        <w:rPr>
          <w:rFonts w:hint="eastAsia" w:ascii="宋体" w:hAnsi="宋体"/>
          <w:sz w:val="24"/>
        </w:rPr>
      </w:pPr>
      <w:r>
        <w:rPr>
          <w:rFonts w:hint="eastAsia" w:ascii="宋体" w:hAnsi="宋体"/>
          <w:sz w:val="24"/>
        </w:rPr>
        <w:t>乙方应提供优质服务，保证服务质量，且不能低于合同规定的范围和种类。</w:t>
      </w:r>
    </w:p>
    <w:p>
      <w:pPr>
        <w:spacing w:line="360" w:lineRule="auto"/>
        <w:ind w:firstLine="490"/>
        <w:rPr>
          <w:rFonts w:ascii="宋体" w:hAnsi="宋体"/>
          <w:b/>
          <w:sz w:val="24"/>
        </w:rPr>
      </w:pPr>
      <w:r>
        <w:rPr>
          <w:rFonts w:hint="eastAsia" w:ascii="宋体" w:hAnsi="宋体"/>
          <w:b/>
          <w:sz w:val="24"/>
        </w:rPr>
        <w:t>12.验收</w:t>
      </w:r>
    </w:p>
    <w:p>
      <w:pPr>
        <w:spacing w:line="360" w:lineRule="auto"/>
        <w:ind w:firstLine="490"/>
        <w:rPr>
          <w:rFonts w:ascii="宋体" w:hAnsi="宋体"/>
          <w:sz w:val="24"/>
        </w:rPr>
      </w:pPr>
      <w:r>
        <w:rPr>
          <w:rFonts w:hint="eastAsia" w:ascii="宋体" w:hAnsi="宋体"/>
          <w:sz w:val="24"/>
        </w:rPr>
        <w:t>验收严格按照招标文件和投标文件规定的标准进行验收。</w:t>
      </w:r>
    </w:p>
    <w:p>
      <w:pPr>
        <w:spacing w:line="360" w:lineRule="auto"/>
        <w:ind w:firstLine="490"/>
        <w:rPr>
          <w:rFonts w:ascii="宋体" w:hAnsi="宋体"/>
          <w:b/>
          <w:sz w:val="24"/>
        </w:rPr>
      </w:pPr>
      <w:r>
        <w:rPr>
          <w:rFonts w:hint="eastAsia" w:ascii="宋体" w:hAnsi="宋体"/>
          <w:b/>
          <w:sz w:val="24"/>
        </w:rPr>
        <w:t>13.甲方的权利和义务</w:t>
      </w:r>
    </w:p>
    <w:p>
      <w:pPr>
        <w:spacing w:line="360" w:lineRule="auto"/>
        <w:ind w:firstLine="490"/>
        <w:rPr>
          <w:rFonts w:ascii="宋体" w:hAnsi="宋体"/>
          <w:sz w:val="24"/>
        </w:rPr>
      </w:pPr>
      <w:r>
        <w:rPr>
          <w:rFonts w:hint="eastAsia" w:ascii="宋体" w:hAnsi="宋体"/>
          <w:sz w:val="24"/>
        </w:rPr>
        <w:t>13.1甲方有权对合同规定范围内乙方的服务行为进行监督和检查，拥有监管权。有权定期核对乙方提供服务所配备的人员数量等。对乙方未按照合同履行的部分有权下达整改通知书，并要求乙方限期整改。</w:t>
      </w:r>
    </w:p>
    <w:p>
      <w:pPr>
        <w:spacing w:line="360" w:lineRule="auto"/>
        <w:ind w:firstLine="490"/>
        <w:rPr>
          <w:rFonts w:ascii="宋体" w:hAnsi="宋体"/>
          <w:sz w:val="24"/>
        </w:rPr>
      </w:pPr>
      <w:r>
        <w:rPr>
          <w:rFonts w:hint="eastAsia" w:ascii="宋体" w:hAnsi="宋体"/>
          <w:sz w:val="24"/>
        </w:rPr>
        <w:t>13.2甲方有权依据双方签订的考评办法对乙方提供的服务进行定期考评。当考评结果未达到标准时，有权依据考评办法约定的数额扣除履约保证金。</w:t>
      </w:r>
    </w:p>
    <w:p>
      <w:pPr>
        <w:spacing w:line="360" w:lineRule="auto"/>
        <w:ind w:firstLine="490"/>
        <w:rPr>
          <w:rFonts w:ascii="宋体" w:hAnsi="宋体"/>
          <w:sz w:val="24"/>
        </w:rPr>
      </w:pPr>
      <w:r>
        <w:rPr>
          <w:rFonts w:hint="eastAsia" w:ascii="宋体" w:hAnsi="宋体"/>
          <w:sz w:val="24"/>
        </w:rPr>
        <w:t>13.3负责检查监督乙方管理工作的实施及制度的执行情况。</w:t>
      </w:r>
    </w:p>
    <w:p>
      <w:pPr>
        <w:spacing w:line="360" w:lineRule="auto"/>
        <w:ind w:firstLine="490"/>
        <w:rPr>
          <w:rFonts w:ascii="宋体" w:hAnsi="宋体"/>
          <w:sz w:val="24"/>
        </w:rPr>
      </w:pPr>
      <w:r>
        <w:rPr>
          <w:rFonts w:hint="eastAsia" w:ascii="宋体" w:hAnsi="宋体"/>
          <w:sz w:val="24"/>
        </w:rPr>
        <w:t>13.4国家法律、法规所规定由甲方承担的其它责任。</w:t>
      </w:r>
    </w:p>
    <w:p>
      <w:pPr>
        <w:spacing w:line="360" w:lineRule="auto"/>
        <w:ind w:firstLine="490"/>
        <w:rPr>
          <w:rFonts w:ascii="宋体" w:hAnsi="宋体"/>
          <w:b/>
          <w:sz w:val="24"/>
        </w:rPr>
      </w:pPr>
      <w:r>
        <w:rPr>
          <w:rFonts w:hint="eastAsia" w:ascii="宋体" w:hAnsi="宋体"/>
          <w:b/>
          <w:sz w:val="24"/>
        </w:rPr>
        <w:t>14.乙方的权利和义务</w:t>
      </w:r>
    </w:p>
    <w:p>
      <w:pPr>
        <w:spacing w:line="360" w:lineRule="auto"/>
        <w:ind w:firstLine="490"/>
        <w:rPr>
          <w:rFonts w:ascii="宋体" w:hAnsi="宋体"/>
          <w:sz w:val="24"/>
        </w:rPr>
      </w:pPr>
      <w:r>
        <w:rPr>
          <w:rFonts w:hint="eastAsia" w:ascii="宋体" w:hAnsi="宋体"/>
          <w:sz w:val="24"/>
        </w:rPr>
        <w:t>14.1对本合同规定的委托服务范围内的项目享有管理权及服务义务。</w:t>
      </w:r>
    </w:p>
    <w:p>
      <w:pPr>
        <w:spacing w:line="360" w:lineRule="auto"/>
        <w:ind w:firstLine="490"/>
        <w:rPr>
          <w:rFonts w:ascii="宋体" w:hAnsi="宋体"/>
          <w:sz w:val="24"/>
        </w:rPr>
      </w:pPr>
      <w:r>
        <w:rPr>
          <w:rFonts w:hint="eastAsia" w:ascii="宋体" w:hAnsi="宋体"/>
          <w:sz w:val="24"/>
        </w:rPr>
        <w:t>14.2对甲方下达整改通知书及时配合处理。</w:t>
      </w:r>
    </w:p>
    <w:p>
      <w:pPr>
        <w:spacing w:line="360" w:lineRule="auto"/>
        <w:ind w:firstLine="490"/>
        <w:rPr>
          <w:rFonts w:ascii="宋体" w:hAnsi="宋体"/>
          <w:sz w:val="24"/>
        </w:rPr>
      </w:pPr>
      <w:r>
        <w:rPr>
          <w:rFonts w:hint="eastAsia" w:ascii="宋体" w:hAnsi="宋体"/>
          <w:sz w:val="24"/>
        </w:rPr>
        <w:t>14.3接受项目行业管理部门及政府有关部门的指导，接受甲方的监督。</w:t>
      </w:r>
    </w:p>
    <w:p>
      <w:pPr>
        <w:spacing w:line="360" w:lineRule="auto"/>
        <w:ind w:firstLine="490"/>
        <w:rPr>
          <w:rFonts w:ascii="宋体" w:hAnsi="宋体"/>
          <w:sz w:val="24"/>
        </w:rPr>
      </w:pPr>
      <w:r>
        <w:rPr>
          <w:rFonts w:hint="eastAsia" w:ascii="宋体" w:hAnsi="宋体"/>
          <w:sz w:val="24"/>
        </w:rPr>
        <w:t>14.4国家法律、法规所规定由乙方承担的其它责任。</w:t>
      </w:r>
    </w:p>
    <w:p>
      <w:pPr>
        <w:spacing w:line="360" w:lineRule="auto"/>
        <w:ind w:firstLine="490"/>
        <w:rPr>
          <w:rFonts w:ascii="宋体" w:hAnsi="宋体"/>
          <w:b/>
          <w:sz w:val="24"/>
        </w:rPr>
      </w:pPr>
      <w:r>
        <w:rPr>
          <w:rFonts w:hint="eastAsia" w:ascii="宋体" w:hAnsi="宋体"/>
          <w:b/>
          <w:sz w:val="24"/>
        </w:rPr>
        <w:t>15. 违约责任</w:t>
      </w:r>
    </w:p>
    <w:p>
      <w:pPr>
        <w:spacing w:line="360" w:lineRule="auto"/>
        <w:ind w:firstLine="490"/>
        <w:rPr>
          <w:rFonts w:ascii="宋体" w:hAnsi="宋体"/>
          <w:sz w:val="24"/>
        </w:rPr>
      </w:pPr>
      <w:r>
        <w:rPr>
          <w:rFonts w:hint="eastAsia" w:ascii="宋体" w:hAnsi="宋体"/>
          <w:sz w:val="24"/>
        </w:rPr>
        <w:t>15.1甲乙双方必须遵守本合同并执行合同中的各项规定，保证本合同的正常履行。</w:t>
      </w:r>
    </w:p>
    <w:p>
      <w:pPr>
        <w:spacing w:line="360" w:lineRule="auto"/>
        <w:ind w:firstLine="490"/>
        <w:rPr>
          <w:rFonts w:ascii="宋体" w:hAnsi="宋体"/>
          <w:sz w:val="24"/>
        </w:rPr>
      </w:pPr>
      <w:r>
        <w:rPr>
          <w:rFonts w:hint="eastAsia" w:ascii="宋体" w:hAnsi="宋体"/>
          <w:sz w:val="24"/>
        </w:rPr>
        <w:t>15.2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pPr>
        <w:spacing w:line="360" w:lineRule="auto"/>
        <w:ind w:firstLine="490"/>
        <w:rPr>
          <w:rFonts w:ascii="宋体" w:hAnsi="宋体"/>
          <w:b/>
          <w:sz w:val="24"/>
        </w:rPr>
      </w:pPr>
      <w:r>
        <w:rPr>
          <w:rFonts w:hint="eastAsia" w:ascii="宋体" w:hAnsi="宋体"/>
          <w:b/>
          <w:sz w:val="24"/>
        </w:rPr>
        <w:t>16.不可抗力事件处理</w:t>
      </w:r>
    </w:p>
    <w:p>
      <w:pPr>
        <w:spacing w:line="360" w:lineRule="auto"/>
        <w:ind w:firstLine="490"/>
        <w:rPr>
          <w:rFonts w:ascii="宋体" w:hAnsi="宋体"/>
          <w:sz w:val="24"/>
        </w:rPr>
      </w:pPr>
      <w:r>
        <w:rPr>
          <w:rFonts w:hint="eastAsia" w:ascii="宋体" w:hAnsi="宋体"/>
          <w:sz w:val="24"/>
        </w:rPr>
        <w:t>16.1因不可抗力造成违约的，遭受不可抗力一方应及时向对方通报不能履行或不能完全履行的理由，并在随后取得有关权威机构出具的证明后的15日内向另一方提供不可抗力发生以及持续期间的充分证据。基本于以上行为，允许遭受不可抗力一方延期履行、部分履行或者不履行合同，并根据情况可部分或全部免于承担违约责任。</w:t>
      </w:r>
    </w:p>
    <w:p>
      <w:pPr>
        <w:spacing w:line="360" w:lineRule="auto"/>
        <w:ind w:firstLine="490"/>
        <w:rPr>
          <w:rFonts w:ascii="宋体" w:hAnsi="宋体"/>
          <w:sz w:val="24"/>
        </w:rPr>
      </w:pPr>
      <w:r>
        <w:rPr>
          <w:rFonts w:hint="eastAsia" w:ascii="宋体" w:hAnsi="宋体"/>
          <w:sz w:val="24"/>
        </w:rPr>
        <w:t>16.2 本合同中的不可抗力指不能预见、不能避免并不能克服的客观情况。包括但不限于：自然灾害如地震、台风、洪水、火灾；政府行为、法律规定或其适用的变化或者其他任何无法预见、避免或者控制的事件。</w:t>
      </w:r>
    </w:p>
    <w:p>
      <w:pPr>
        <w:spacing w:line="360" w:lineRule="auto"/>
        <w:ind w:firstLine="490"/>
        <w:rPr>
          <w:rFonts w:ascii="宋体" w:hAnsi="宋体"/>
          <w:b/>
          <w:sz w:val="24"/>
        </w:rPr>
      </w:pPr>
      <w:r>
        <w:rPr>
          <w:rFonts w:hint="eastAsia" w:ascii="宋体" w:hAnsi="宋体"/>
          <w:b/>
          <w:sz w:val="24"/>
        </w:rPr>
        <w:t>17.合同纠纷处理</w:t>
      </w:r>
    </w:p>
    <w:p>
      <w:pPr>
        <w:spacing w:line="360" w:lineRule="auto"/>
        <w:ind w:firstLine="490"/>
        <w:rPr>
          <w:rFonts w:ascii="宋体" w:hAnsi="宋体"/>
          <w:sz w:val="24"/>
        </w:rPr>
      </w:pPr>
      <w:r>
        <w:rPr>
          <w:rFonts w:hint="eastAsia" w:ascii="宋体" w:hAnsi="宋体"/>
          <w:sz w:val="24"/>
        </w:rPr>
        <w:t>因本合同或与本合同有关的一切事项发生争议，由双方友好协商解决。协商不成的，任何一方均可选择以下方式解决：</w:t>
      </w:r>
    </w:p>
    <w:p>
      <w:pPr>
        <w:spacing w:line="360" w:lineRule="auto"/>
        <w:ind w:firstLine="490"/>
        <w:rPr>
          <w:rFonts w:ascii="宋体" w:hAnsi="宋体"/>
          <w:sz w:val="24"/>
        </w:rPr>
      </w:pPr>
      <w:r>
        <w:rPr>
          <w:rFonts w:hint="eastAsia" w:ascii="宋体" w:hAnsi="宋体"/>
          <w:sz w:val="24"/>
        </w:rPr>
        <w:t>17.1 向甲方所在地仲裁委员会申请仲裁。</w:t>
      </w:r>
    </w:p>
    <w:p>
      <w:pPr>
        <w:spacing w:line="360" w:lineRule="auto"/>
        <w:ind w:firstLine="490"/>
        <w:rPr>
          <w:rFonts w:ascii="宋体" w:hAnsi="宋体"/>
          <w:sz w:val="24"/>
        </w:rPr>
      </w:pPr>
      <w:r>
        <w:rPr>
          <w:rFonts w:hint="eastAsia" w:ascii="宋体" w:hAnsi="宋体"/>
          <w:sz w:val="24"/>
        </w:rPr>
        <w:t>17.2 向合同签订地人民法院提起诉讼。</w:t>
      </w:r>
    </w:p>
    <w:p>
      <w:pPr>
        <w:spacing w:line="360" w:lineRule="auto"/>
        <w:ind w:firstLine="490"/>
        <w:rPr>
          <w:rFonts w:ascii="宋体" w:hAnsi="宋体"/>
          <w:b/>
          <w:sz w:val="24"/>
        </w:rPr>
      </w:pPr>
      <w:r>
        <w:rPr>
          <w:rFonts w:hint="eastAsia" w:ascii="宋体" w:hAnsi="宋体"/>
          <w:b/>
          <w:sz w:val="24"/>
        </w:rPr>
        <w:t>18.违约解除合同</w:t>
      </w:r>
    </w:p>
    <w:p>
      <w:pPr>
        <w:spacing w:line="360" w:lineRule="auto"/>
        <w:ind w:firstLine="490"/>
        <w:rPr>
          <w:rFonts w:ascii="宋体" w:hAnsi="宋体"/>
          <w:sz w:val="24"/>
        </w:rPr>
      </w:pPr>
      <w:r>
        <w:rPr>
          <w:rFonts w:hint="eastAsia" w:ascii="宋体" w:hAnsi="宋体"/>
          <w:sz w:val="24"/>
        </w:rPr>
        <w:t>18.1违反本合同第10条的规定的。</w:t>
      </w:r>
    </w:p>
    <w:p>
      <w:pPr>
        <w:spacing w:line="360" w:lineRule="auto"/>
        <w:ind w:firstLine="490"/>
        <w:rPr>
          <w:rFonts w:ascii="宋体" w:hAnsi="宋体"/>
          <w:sz w:val="24"/>
        </w:rPr>
      </w:pPr>
      <w:r>
        <w:rPr>
          <w:rFonts w:hint="eastAsia" w:ascii="宋体" w:hAnsi="宋体"/>
          <w:sz w:val="24"/>
        </w:rPr>
        <w:t>18.2 乙方未能履行合同规定的其它主要义务的。</w:t>
      </w:r>
    </w:p>
    <w:p>
      <w:pPr>
        <w:spacing w:line="360" w:lineRule="auto"/>
        <w:ind w:firstLine="490"/>
        <w:rPr>
          <w:rFonts w:ascii="宋体" w:hAnsi="宋体"/>
          <w:sz w:val="24"/>
        </w:rPr>
      </w:pPr>
      <w:r>
        <w:rPr>
          <w:rFonts w:hint="eastAsia" w:ascii="宋体" w:hAnsi="宋体"/>
          <w:sz w:val="24"/>
        </w:rPr>
        <w:t>18.3 在本合同履行过程中有腐败和欺诈行为的。</w:t>
      </w:r>
    </w:p>
    <w:p>
      <w:pPr>
        <w:spacing w:line="360" w:lineRule="auto"/>
        <w:ind w:firstLine="490"/>
        <w:rPr>
          <w:rFonts w:ascii="宋体" w:hAnsi="宋体"/>
          <w:b/>
          <w:sz w:val="24"/>
        </w:rPr>
      </w:pPr>
      <w:r>
        <w:rPr>
          <w:rFonts w:hint="eastAsia" w:ascii="宋体" w:hAnsi="宋体"/>
          <w:b/>
          <w:sz w:val="24"/>
        </w:rPr>
        <w:t>19.其他约定</w:t>
      </w:r>
    </w:p>
    <w:p>
      <w:pPr>
        <w:spacing w:line="360" w:lineRule="auto"/>
        <w:ind w:firstLine="490"/>
        <w:rPr>
          <w:rFonts w:ascii="宋体" w:hAnsi="宋体"/>
          <w:sz w:val="24"/>
        </w:rPr>
      </w:pPr>
      <w:r>
        <w:rPr>
          <w:rFonts w:hint="eastAsia" w:ascii="宋体" w:hAnsi="宋体"/>
          <w:sz w:val="24"/>
        </w:rPr>
        <w:t>19.1 本采购项目的招标文件、中标人的投标文件以及相关的澄清确认函（如果有的话）均为本合同不可分割的一部分，与本合同具有同等法律效力。</w:t>
      </w:r>
    </w:p>
    <w:p>
      <w:pPr>
        <w:spacing w:line="360" w:lineRule="auto"/>
        <w:ind w:firstLine="490"/>
        <w:rPr>
          <w:rFonts w:ascii="宋体" w:hAnsi="宋体"/>
          <w:sz w:val="24"/>
        </w:rPr>
      </w:pPr>
      <w:r>
        <w:rPr>
          <w:rFonts w:hint="eastAsia" w:ascii="宋体" w:hAnsi="宋体"/>
          <w:sz w:val="24"/>
        </w:rPr>
        <w:t>19.2 本合同未尽事宜，双方另行补充。</w:t>
      </w:r>
    </w:p>
    <w:p>
      <w:pPr>
        <w:spacing w:line="360" w:lineRule="auto"/>
        <w:ind w:firstLine="490"/>
        <w:rPr>
          <w:rFonts w:ascii="宋体" w:hAnsi="宋体"/>
          <w:sz w:val="24"/>
        </w:rPr>
      </w:pPr>
      <w:r>
        <w:rPr>
          <w:rFonts w:hint="eastAsia" w:ascii="宋体" w:hAnsi="宋体"/>
          <w:sz w:val="24"/>
        </w:rPr>
        <w:t>19.3本合同正本一式   份，具有同等法律效力，甲、乙双方各执   份。自采购合同签订之日起1个工作日内，在河南省政府采购网进行合同公告及备案。</w:t>
      </w:r>
    </w:p>
    <w:p>
      <w:pPr>
        <w:spacing w:line="360" w:lineRule="auto"/>
        <w:ind w:firstLine="490"/>
        <w:rPr>
          <w:rFonts w:ascii="宋体" w:hAnsi="宋体"/>
          <w:sz w:val="24"/>
        </w:rPr>
      </w:pPr>
      <w:r>
        <w:rPr>
          <w:rFonts w:hint="eastAsia" w:ascii="宋体" w:hAnsi="宋体"/>
          <w:sz w:val="24"/>
        </w:rPr>
        <w:t>19.4合同签订后，采购人及时登录河南省政府采购网对代理机构进行信用评价。</w:t>
      </w:r>
    </w:p>
    <w:p>
      <w:pPr>
        <w:spacing w:line="360" w:lineRule="auto"/>
        <w:ind w:firstLine="490"/>
        <w:rPr>
          <w:rFonts w:ascii="宋体" w:hAnsi="宋体"/>
          <w:sz w:val="24"/>
        </w:rPr>
      </w:pPr>
      <w:r>
        <w:rPr>
          <w:rFonts w:hint="eastAsia" w:ascii="宋体" w:hAnsi="宋体"/>
          <w:sz w:val="24"/>
        </w:rPr>
        <w:t>19.5 签定地点：</w:t>
      </w:r>
    </w:p>
    <w:p>
      <w:pPr>
        <w:spacing w:line="360" w:lineRule="auto"/>
        <w:ind w:firstLine="490"/>
        <w:rPr>
          <w:rFonts w:ascii="宋体" w:hAnsi="宋体"/>
          <w:sz w:val="24"/>
        </w:rPr>
      </w:pPr>
      <w:r>
        <w:rPr>
          <w:rFonts w:hint="eastAsia" w:ascii="宋体" w:hAnsi="宋体"/>
          <w:sz w:val="24"/>
        </w:rPr>
        <w:t>甲    方：                            乙    方：</w:t>
      </w:r>
    </w:p>
    <w:p>
      <w:pPr>
        <w:spacing w:line="360" w:lineRule="auto"/>
        <w:ind w:firstLine="490"/>
        <w:rPr>
          <w:rFonts w:ascii="宋体" w:hAnsi="宋体"/>
          <w:sz w:val="24"/>
        </w:rPr>
      </w:pPr>
      <w:r>
        <w:rPr>
          <w:rFonts w:hint="eastAsia" w:ascii="宋体" w:hAnsi="宋体"/>
          <w:sz w:val="24"/>
        </w:rPr>
        <w:t>单位地址：                            单位地址：</w:t>
      </w:r>
    </w:p>
    <w:p>
      <w:pPr>
        <w:spacing w:line="360" w:lineRule="auto"/>
        <w:ind w:firstLine="490"/>
        <w:rPr>
          <w:rFonts w:ascii="宋体" w:hAnsi="宋体"/>
          <w:sz w:val="24"/>
        </w:rPr>
      </w:pPr>
      <w:r>
        <w:rPr>
          <w:rFonts w:hint="eastAsia" w:ascii="宋体" w:hAnsi="宋体"/>
          <w:sz w:val="24"/>
        </w:rPr>
        <w:t>法定代表人：                          法定代表人：</w:t>
      </w:r>
    </w:p>
    <w:p>
      <w:pPr>
        <w:spacing w:line="360" w:lineRule="auto"/>
        <w:ind w:firstLine="490"/>
        <w:rPr>
          <w:rFonts w:ascii="宋体" w:hAnsi="宋体"/>
          <w:sz w:val="24"/>
        </w:rPr>
      </w:pPr>
      <w:r>
        <w:rPr>
          <w:rFonts w:hint="eastAsia" w:ascii="宋体" w:hAnsi="宋体"/>
          <w:sz w:val="24"/>
        </w:rPr>
        <w:t>委托代理人：                          委托代理人：</w:t>
      </w:r>
    </w:p>
    <w:p>
      <w:pPr>
        <w:spacing w:line="360" w:lineRule="auto"/>
        <w:ind w:firstLine="490"/>
        <w:rPr>
          <w:rFonts w:ascii="宋体" w:hAnsi="宋体"/>
          <w:sz w:val="24"/>
        </w:rPr>
      </w:pPr>
      <w:r>
        <w:rPr>
          <w:rFonts w:hint="eastAsia" w:ascii="宋体" w:hAnsi="宋体"/>
          <w:sz w:val="24"/>
        </w:rPr>
        <w:t>电    话：                            电    话：</w:t>
      </w:r>
    </w:p>
    <w:p>
      <w:pPr>
        <w:spacing w:line="360" w:lineRule="auto"/>
        <w:ind w:firstLine="490"/>
        <w:rPr>
          <w:rFonts w:ascii="宋体" w:hAnsi="宋体"/>
          <w:sz w:val="24"/>
        </w:rPr>
      </w:pPr>
      <w:r>
        <w:rPr>
          <w:rFonts w:ascii="宋体" w:hAnsi="宋体"/>
          <w:sz w:val="24"/>
        </w:rPr>
        <w:t xml:space="preserve">  </w:t>
      </w:r>
    </w:p>
    <w:p>
      <w:pPr>
        <w:spacing w:line="360" w:lineRule="auto"/>
        <w:ind w:firstLine="490"/>
        <w:rPr>
          <w:rFonts w:ascii="宋体" w:hAnsi="宋体"/>
          <w:sz w:val="24"/>
        </w:rPr>
      </w:pPr>
      <w:r>
        <w:rPr>
          <w:rFonts w:hint="eastAsia" w:ascii="宋体" w:hAnsi="宋体"/>
          <w:sz w:val="24"/>
        </w:rPr>
        <w:t xml:space="preserve">                                  签订日期：二〇二四年   月   日</w:t>
      </w:r>
    </w:p>
    <w:p>
      <w:pPr>
        <w:widowControl/>
        <w:snapToGrid w:val="0"/>
        <w:spacing w:line="360" w:lineRule="auto"/>
        <w:jc w:val="center"/>
        <w:rPr>
          <w:rFonts w:hint="eastAsia" w:ascii="黑体" w:hAnsi="宋体" w:eastAsia="黑体" w:cs="宋体"/>
          <w:b/>
          <w:bCs/>
          <w:kern w:val="0"/>
          <w:sz w:val="32"/>
          <w:szCs w:val="32"/>
        </w:rPr>
      </w:pPr>
    </w:p>
    <w:p>
      <w:pPr>
        <w:jc w:val="center"/>
        <w:rPr>
          <w:rFonts w:hint="eastAsia" w:ascii="方正小标宋简体" w:hAnsi="宋体" w:eastAsia="方正小标宋简体"/>
          <w:sz w:val="44"/>
          <w:szCs w:val="44"/>
        </w:rPr>
      </w:pPr>
    </w:p>
    <w:p>
      <w:pPr>
        <w:rPr>
          <w:rFonts w:hint="eastAsia" w:ascii="方正小标宋简体" w:hAnsi="宋体" w:eastAsia="方正小标宋简体"/>
          <w:sz w:val="28"/>
          <w:szCs w:val="28"/>
        </w:rPr>
      </w:pPr>
      <w:r>
        <w:rPr>
          <w:rFonts w:hint="eastAsia" w:ascii="方正小标宋简体" w:hAnsi="宋体" w:eastAsia="方正小标宋简体"/>
          <w:sz w:val="28"/>
          <w:szCs w:val="28"/>
        </w:rPr>
        <w:t>附件1</w:t>
      </w:r>
    </w:p>
    <w:p>
      <w:pPr>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政府采购验收通知单（履约验收指引）</w:t>
      </w:r>
    </w:p>
    <w:p>
      <w:pPr>
        <w:rPr>
          <w:rFonts w:hint="eastAsia" w:ascii="宋体" w:hAnsi="宋体" w:cs="宋体"/>
          <w:sz w:val="28"/>
          <w:szCs w:val="28"/>
        </w:rPr>
      </w:pPr>
      <w:r>
        <w:rPr>
          <w:rFonts w:hint="eastAsia" w:ascii="宋体" w:hAnsi="宋体" w:cs="宋体"/>
          <w:sz w:val="28"/>
          <w:szCs w:val="28"/>
        </w:rPr>
        <w:t xml:space="preserve">供应商：   </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1980"/>
        <w:gridCol w:w="216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noWrap w:val="0"/>
            <w:vAlign w:val="top"/>
          </w:tcPr>
          <w:p>
            <w:pPr>
              <w:spacing w:line="600" w:lineRule="exact"/>
              <w:jc w:val="center"/>
              <w:rPr>
                <w:rFonts w:hint="eastAsia" w:ascii="宋体" w:hAnsi="宋体" w:eastAsia="宋体" w:cs="宋体"/>
                <w:sz w:val="28"/>
                <w:szCs w:val="28"/>
              </w:rPr>
            </w:pPr>
            <w:r>
              <w:rPr>
                <w:rFonts w:hint="eastAsia" w:ascii="宋体" w:hAnsi="宋体" w:eastAsia="宋体" w:cs="宋体"/>
                <w:sz w:val="28"/>
                <w:szCs w:val="28"/>
              </w:rPr>
              <w:t>采购单位</w:t>
            </w:r>
          </w:p>
        </w:tc>
        <w:tc>
          <w:tcPr>
            <w:tcW w:w="6480" w:type="dxa"/>
            <w:gridSpan w:val="3"/>
            <w:noWrap w:val="0"/>
            <w:vAlign w:val="top"/>
          </w:tcPr>
          <w:p>
            <w:pPr>
              <w:spacing w:line="600" w:lineRule="exact"/>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noWrap w:val="0"/>
            <w:vAlign w:val="top"/>
          </w:tcPr>
          <w:p>
            <w:pPr>
              <w:spacing w:line="600" w:lineRule="exact"/>
              <w:jc w:val="center"/>
              <w:rPr>
                <w:rFonts w:hint="eastAsia" w:ascii="宋体" w:hAnsi="宋体" w:eastAsia="宋体" w:cs="宋体"/>
                <w:sz w:val="28"/>
                <w:szCs w:val="28"/>
              </w:rPr>
            </w:pPr>
            <w:r>
              <w:rPr>
                <w:rFonts w:hint="eastAsia" w:ascii="宋体" w:hAnsi="宋体" w:eastAsia="宋体" w:cs="宋体"/>
                <w:sz w:val="28"/>
                <w:szCs w:val="28"/>
              </w:rPr>
              <w:t>项目名称</w:t>
            </w:r>
          </w:p>
        </w:tc>
        <w:tc>
          <w:tcPr>
            <w:tcW w:w="6480" w:type="dxa"/>
            <w:gridSpan w:val="3"/>
            <w:noWrap w:val="0"/>
            <w:vAlign w:val="top"/>
          </w:tcPr>
          <w:p>
            <w:pPr>
              <w:spacing w:line="600" w:lineRule="exact"/>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noWrap w:val="0"/>
            <w:vAlign w:val="top"/>
          </w:tcPr>
          <w:p>
            <w:pPr>
              <w:spacing w:line="600" w:lineRule="exact"/>
              <w:jc w:val="center"/>
              <w:rPr>
                <w:rFonts w:hint="eastAsia" w:ascii="宋体" w:hAnsi="宋体" w:eastAsia="宋体" w:cs="宋体"/>
                <w:sz w:val="28"/>
                <w:szCs w:val="28"/>
              </w:rPr>
            </w:pPr>
            <w:r>
              <w:rPr>
                <w:rFonts w:hint="eastAsia" w:ascii="宋体" w:hAnsi="宋体" w:eastAsia="宋体" w:cs="宋体"/>
                <w:sz w:val="28"/>
                <w:szCs w:val="28"/>
              </w:rPr>
              <w:t>合同名称</w:t>
            </w:r>
          </w:p>
        </w:tc>
        <w:tc>
          <w:tcPr>
            <w:tcW w:w="6480" w:type="dxa"/>
            <w:gridSpan w:val="3"/>
            <w:noWrap w:val="0"/>
            <w:vAlign w:val="top"/>
          </w:tcPr>
          <w:p>
            <w:pPr>
              <w:spacing w:line="600" w:lineRule="exact"/>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noWrap w:val="0"/>
            <w:vAlign w:val="top"/>
          </w:tcPr>
          <w:p>
            <w:pPr>
              <w:spacing w:line="600" w:lineRule="exact"/>
              <w:jc w:val="center"/>
              <w:rPr>
                <w:rFonts w:hint="eastAsia" w:ascii="宋体" w:hAnsi="宋体" w:eastAsia="宋体" w:cs="宋体"/>
                <w:sz w:val="28"/>
                <w:szCs w:val="28"/>
              </w:rPr>
            </w:pPr>
            <w:r>
              <w:rPr>
                <w:rFonts w:hint="eastAsia" w:ascii="宋体" w:hAnsi="宋体" w:eastAsia="宋体" w:cs="宋体"/>
                <w:sz w:val="28"/>
                <w:szCs w:val="28"/>
              </w:rPr>
              <w:t>合同编号</w:t>
            </w:r>
          </w:p>
        </w:tc>
        <w:tc>
          <w:tcPr>
            <w:tcW w:w="1980" w:type="dxa"/>
            <w:noWrap w:val="0"/>
            <w:vAlign w:val="top"/>
          </w:tcPr>
          <w:p>
            <w:pPr>
              <w:spacing w:line="600" w:lineRule="exact"/>
              <w:jc w:val="center"/>
              <w:rPr>
                <w:rFonts w:hint="eastAsia" w:ascii="宋体" w:hAnsi="宋体" w:eastAsia="宋体" w:cs="宋体"/>
                <w:sz w:val="28"/>
                <w:szCs w:val="28"/>
              </w:rPr>
            </w:pPr>
          </w:p>
        </w:tc>
        <w:tc>
          <w:tcPr>
            <w:tcW w:w="2160" w:type="dxa"/>
            <w:noWrap w:val="0"/>
            <w:vAlign w:val="top"/>
          </w:tcPr>
          <w:p>
            <w:pPr>
              <w:spacing w:line="600" w:lineRule="exact"/>
              <w:jc w:val="center"/>
              <w:rPr>
                <w:rFonts w:hint="eastAsia" w:ascii="宋体" w:hAnsi="宋体" w:eastAsia="宋体" w:cs="宋体"/>
                <w:sz w:val="28"/>
                <w:szCs w:val="28"/>
              </w:rPr>
            </w:pPr>
            <w:r>
              <w:rPr>
                <w:rFonts w:hint="eastAsia" w:ascii="宋体" w:hAnsi="宋体" w:eastAsia="宋体" w:cs="宋体"/>
                <w:sz w:val="28"/>
                <w:szCs w:val="28"/>
              </w:rPr>
              <w:t>合同金额</w:t>
            </w:r>
          </w:p>
        </w:tc>
        <w:tc>
          <w:tcPr>
            <w:tcW w:w="2340" w:type="dxa"/>
            <w:noWrap w:val="0"/>
            <w:vAlign w:val="top"/>
          </w:tcPr>
          <w:p>
            <w:pPr>
              <w:spacing w:line="600" w:lineRule="exact"/>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noWrap w:val="0"/>
            <w:vAlign w:val="top"/>
          </w:tcPr>
          <w:p>
            <w:pPr>
              <w:spacing w:line="600" w:lineRule="exact"/>
              <w:jc w:val="center"/>
              <w:rPr>
                <w:rFonts w:hint="eastAsia" w:ascii="宋体" w:hAnsi="宋体" w:eastAsia="宋体" w:cs="宋体"/>
                <w:sz w:val="28"/>
                <w:szCs w:val="28"/>
              </w:rPr>
            </w:pPr>
            <w:r>
              <w:rPr>
                <w:rFonts w:hint="eastAsia" w:ascii="宋体" w:hAnsi="宋体" w:eastAsia="宋体" w:cs="宋体"/>
                <w:sz w:val="28"/>
                <w:szCs w:val="28"/>
              </w:rPr>
              <w:t>验收时间</w:t>
            </w:r>
          </w:p>
        </w:tc>
        <w:tc>
          <w:tcPr>
            <w:tcW w:w="1980" w:type="dxa"/>
            <w:noWrap w:val="0"/>
            <w:vAlign w:val="top"/>
          </w:tcPr>
          <w:p>
            <w:pPr>
              <w:spacing w:line="600" w:lineRule="exact"/>
              <w:jc w:val="center"/>
              <w:rPr>
                <w:rFonts w:hint="eastAsia" w:ascii="宋体" w:hAnsi="宋体" w:eastAsia="宋体" w:cs="宋体"/>
                <w:sz w:val="28"/>
                <w:szCs w:val="28"/>
              </w:rPr>
            </w:pPr>
          </w:p>
        </w:tc>
        <w:tc>
          <w:tcPr>
            <w:tcW w:w="2160" w:type="dxa"/>
            <w:noWrap w:val="0"/>
            <w:vAlign w:val="top"/>
          </w:tcPr>
          <w:p>
            <w:pPr>
              <w:spacing w:line="600" w:lineRule="exact"/>
              <w:jc w:val="center"/>
              <w:rPr>
                <w:rFonts w:hint="eastAsia" w:ascii="宋体" w:hAnsi="宋体" w:eastAsia="宋体" w:cs="宋体"/>
                <w:sz w:val="28"/>
                <w:szCs w:val="28"/>
              </w:rPr>
            </w:pPr>
            <w:r>
              <w:rPr>
                <w:rFonts w:hint="eastAsia" w:ascii="宋体" w:hAnsi="宋体" w:eastAsia="宋体" w:cs="宋体"/>
                <w:sz w:val="28"/>
                <w:szCs w:val="28"/>
              </w:rPr>
              <w:t>验收地点</w:t>
            </w:r>
          </w:p>
        </w:tc>
        <w:tc>
          <w:tcPr>
            <w:tcW w:w="2340" w:type="dxa"/>
            <w:noWrap w:val="0"/>
            <w:vAlign w:val="top"/>
          </w:tcPr>
          <w:p>
            <w:pPr>
              <w:spacing w:line="600" w:lineRule="exact"/>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noWrap w:val="0"/>
            <w:vAlign w:val="top"/>
          </w:tcPr>
          <w:p>
            <w:pPr>
              <w:spacing w:line="600" w:lineRule="exact"/>
              <w:jc w:val="center"/>
              <w:rPr>
                <w:rFonts w:hint="eastAsia" w:ascii="宋体" w:hAnsi="宋体" w:eastAsia="宋体" w:cs="宋体"/>
                <w:sz w:val="28"/>
                <w:szCs w:val="28"/>
              </w:rPr>
            </w:pPr>
            <w:r>
              <w:rPr>
                <w:rFonts w:hint="eastAsia" w:ascii="宋体" w:hAnsi="宋体" w:eastAsia="宋体" w:cs="宋体"/>
                <w:sz w:val="28"/>
                <w:szCs w:val="28"/>
              </w:rPr>
              <w:t>联系人</w:t>
            </w:r>
          </w:p>
        </w:tc>
        <w:tc>
          <w:tcPr>
            <w:tcW w:w="1980" w:type="dxa"/>
            <w:noWrap w:val="0"/>
            <w:vAlign w:val="top"/>
          </w:tcPr>
          <w:p>
            <w:pPr>
              <w:spacing w:line="600" w:lineRule="exact"/>
              <w:jc w:val="center"/>
              <w:rPr>
                <w:rFonts w:hint="eastAsia" w:ascii="宋体" w:hAnsi="宋体" w:eastAsia="宋体" w:cs="宋体"/>
                <w:sz w:val="28"/>
                <w:szCs w:val="28"/>
              </w:rPr>
            </w:pPr>
          </w:p>
        </w:tc>
        <w:tc>
          <w:tcPr>
            <w:tcW w:w="2160" w:type="dxa"/>
            <w:noWrap w:val="0"/>
            <w:vAlign w:val="top"/>
          </w:tcPr>
          <w:p>
            <w:pPr>
              <w:spacing w:line="600" w:lineRule="exact"/>
              <w:jc w:val="center"/>
              <w:rPr>
                <w:rFonts w:hint="eastAsia" w:ascii="宋体" w:hAnsi="宋体" w:eastAsia="宋体" w:cs="宋体"/>
                <w:sz w:val="28"/>
                <w:szCs w:val="28"/>
              </w:rPr>
            </w:pPr>
            <w:r>
              <w:rPr>
                <w:rFonts w:hint="eastAsia" w:ascii="宋体" w:hAnsi="宋体" w:eastAsia="宋体" w:cs="宋体"/>
                <w:sz w:val="28"/>
                <w:szCs w:val="28"/>
              </w:rPr>
              <w:t>联系电话</w:t>
            </w:r>
          </w:p>
        </w:tc>
        <w:tc>
          <w:tcPr>
            <w:tcW w:w="2340" w:type="dxa"/>
            <w:noWrap w:val="0"/>
            <w:vAlign w:val="top"/>
          </w:tcPr>
          <w:p>
            <w:pPr>
              <w:spacing w:line="600" w:lineRule="exact"/>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9108" w:type="dxa"/>
            <w:gridSpan w:val="4"/>
            <w:noWrap w:val="0"/>
            <w:vAlign w:val="top"/>
          </w:tcPr>
          <w:p>
            <w:pPr>
              <w:spacing w:line="600" w:lineRule="exact"/>
              <w:jc w:val="center"/>
              <w:rPr>
                <w:rFonts w:hint="eastAsia" w:ascii="宋体" w:hAnsi="宋体" w:eastAsia="宋体" w:cs="宋体"/>
                <w:sz w:val="28"/>
                <w:szCs w:val="28"/>
              </w:rPr>
            </w:pPr>
            <w:r>
              <w:rPr>
                <w:rFonts w:hint="eastAsia" w:ascii="宋体" w:hAnsi="宋体" w:eastAsia="宋体" w:cs="宋体"/>
                <w:sz w:val="28"/>
                <w:szCs w:val="28"/>
              </w:rPr>
              <w:t>验收方案及工作要求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0" w:hRule="atLeast"/>
        </w:trPr>
        <w:tc>
          <w:tcPr>
            <w:tcW w:w="9108" w:type="dxa"/>
            <w:gridSpan w:val="4"/>
            <w:noWrap w:val="0"/>
            <w:vAlign w:val="top"/>
          </w:tcPr>
          <w:p>
            <w:pPr>
              <w:jc w:val="center"/>
              <w:rPr>
                <w:rFonts w:hint="eastAsia" w:ascii="宋体" w:hAnsi="宋体" w:eastAsia="宋体" w:cs="宋体"/>
                <w:sz w:val="28"/>
                <w:szCs w:val="28"/>
              </w:rPr>
            </w:pPr>
          </w:p>
          <w:p>
            <w:pPr>
              <w:jc w:val="center"/>
              <w:rPr>
                <w:rFonts w:hint="eastAsia" w:ascii="宋体" w:hAnsi="宋体" w:eastAsia="宋体" w:cs="宋体"/>
                <w:sz w:val="28"/>
                <w:szCs w:val="28"/>
              </w:rPr>
            </w:pPr>
          </w:p>
          <w:p>
            <w:pPr>
              <w:jc w:val="center"/>
              <w:rPr>
                <w:rFonts w:hint="eastAsia" w:ascii="宋体" w:hAnsi="宋体" w:eastAsia="宋体" w:cs="宋体"/>
                <w:sz w:val="28"/>
                <w:szCs w:val="28"/>
              </w:rPr>
            </w:pPr>
          </w:p>
          <w:p>
            <w:pPr>
              <w:jc w:val="center"/>
              <w:rPr>
                <w:rFonts w:hint="eastAsia" w:ascii="宋体" w:hAnsi="宋体" w:eastAsia="宋体" w:cs="宋体"/>
                <w:sz w:val="28"/>
                <w:szCs w:val="28"/>
              </w:rPr>
            </w:pPr>
          </w:p>
          <w:p>
            <w:pPr>
              <w:jc w:val="center"/>
              <w:rPr>
                <w:rFonts w:hint="eastAsia" w:ascii="宋体" w:hAnsi="宋体" w:eastAsia="宋体" w:cs="宋体"/>
                <w:sz w:val="28"/>
                <w:szCs w:val="28"/>
              </w:rPr>
            </w:pPr>
          </w:p>
          <w:p>
            <w:pPr>
              <w:jc w:val="center"/>
              <w:rPr>
                <w:rFonts w:hint="eastAsia" w:ascii="宋体" w:hAnsi="宋体" w:eastAsia="宋体" w:cs="宋体"/>
                <w:sz w:val="28"/>
                <w:szCs w:val="28"/>
              </w:rPr>
            </w:pPr>
          </w:p>
          <w:p>
            <w:pPr>
              <w:jc w:val="center"/>
              <w:rPr>
                <w:rFonts w:hint="eastAsia" w:ascii="宋体" w:hAnsi="宋体" w:eastAsia="宋体" w:cs="宋体"/>
                <w:sz w:val="28"/>
                <w:szCs w:val="28"/>
              </w:rPr>
            </w:pPr>
          </w:p>
          <w:p>
            <w:pPr>
              <w:jc w:val="center"/>
              <w:rPr>
                <w:rFonts w:hint="eastAsia" w:ascii="宋体" w:hAnsi="宋体" w:eastAsia="宋体" w:cs="宋体"/>
                <w:sz w:val="28"/>
                <w:szCs w:val="28"/>
              </w:rPr>
            </w:pPr>
          </w:p>
          <w:p>
            <w:pPr>
              <w:jc w:val="center"/>
              <w:rPr>
                <w:rFonts w:hint="eastAsia" w:ascii="宋体" w:hAnsi="宋体" w:eastAsia="宋体" w:cs="宋体"/>
                <w:sz w:val="28"/>
                <w:szCs w:val="28"/>
              </w:rPr>
            </w:pPr>
            <w:r>
              <w:rPr>
                <w:rFonts w:hint="eastAsia" w:ascii="宋体" w:hAnsi="宋体" w:eastAsia="宋体" w:cs="宋体"/>
                <w:sz w:val="28"/>
                <w:szCs w:val="28"/>
              </w:rPr>
              <w:t xml:space="preserve">     </w:t>
            </w:r>
          </w:p>
          <w:p>
            <w:pPr>
              <w:jc w:val="center"/>
              <w:rPr>
                <w:rFonts w:hint="eastAsia" w:ascii="宋体" w:hAnsi="宋体" w:eastAsia="宋体" w:cs="宋体"/>
                <w:sz w:val="28"/>
                <w:szCs w:val="28"/>
              </w:rPr>
            </w:pPr>
            <w:r>
              <w:rPr>
                <w:rFonts w:hint="eastAsia" w:ascii="宋体" w:hAnsi="宋体" w:eastAsia="宋体" w:cs="宋体"/>
                <w:sz w:val="28"/>
                <w:szCs w:val="28"/>
              </w:rPr>
              <w:t xml:space="preserve">                   </w:t>
            </w:r>
          </w:p>
          <w:p>
            <w:pPr>
              <w:jc w:val="center"/>
              <w:rPr>
                <w:rFonts w:hint="eastAsia" w:ascii="宋体" w:hAnsi="宋体" w:eastAsia="宋体" w:cs="宋体"/>
                <w:sz w:val="28"/>
                <w:szCs w:val="28"/>
              </w:rPr>
            </w:pPr>
            <w:r>
              <w:rPr>
                <w:rFonts w:hint="eastAsia" w:ascii="宋体" w:hAnsi="宋体" w:eastAsia="宋体" w:cs="宋体"/>
                <w:sz w:val="28"/>
                <w:szCs w:val="28"/>
              </w:rPr>
              <w:t xml:space="preserve">                      组织实施单位公章</w:t>
            </w:r>
          </w:p>
          <w:p>
            <w:pPr>
              <w:jc w:val="center"/>
              <w:rPr>
                <w:rFonts w:hint="eastAsia" w:ascii="宋体" w:hAnsi="宋体" w:eastAsia="宋体" w:cs="宋体"/>
                <w:sz w:val="28"/>
                <w:szCs w:val="28"/>
              </w:rPr>
            </w:pPr>
            <w:r>
              <w:rPr>
                <w:rFonts w:hint="eastAsia" w:ascii="宋体" w:hAnsi="宋体" w:eastAsia="宋体" w:cs="宋体"/>
                <w:sz w:val="28"/>
                <w:szCs w:val="28"/>
              </w:rPr>
              <w:t xml:space="preserve">                        年  月  日</w:t>
            </w:r>
          </w:p>
          <w:p>
            <w:pPr>
              <w:spacing w:line="360" w:lineRule="exact"/>
              <w:rPr>
                <w:rFonts w:hint="eastAsia" w:ascii="宋体" w:hAnsi="宋体" w:eastAsia="宋体" w:cs="宋体"/>
                <w:sz w:val="28"/>
                <w:szCs w:val="28"/>
              </w:rPr>
            </w:pPr>
          </w:p>
          <w:p>
            <w:pPr>
              <w:spacing w:line="360" w:lineRule="exact"/>
              <w:rPr>
                <w:rFonts w:hint="eastAsia" w:ascii="宋体" w:hAnsi="宋体" w:eastAsia="宋体" w:cs="宋体"/>
                <w:sz w:val="28"/>
                <w:szCs w:val="28"/>
              </w:rPr>
            </w:pPr>
          </w:p>
          <w:p>
            <w:pPr>
              <w:spacing w:line="360" w:lineRule="exact"/>
              <w:rPr>
                <w:rFonts w:hint="eastAsia" w:ascii="宋体" w:hAnsi="宋体" w:eastAsia="宋体" w:cs="宋体"/>
                <w:sz w:val="28"/>
                <w:szCs w:val="28"/>
              </w:rPr>
            </w:pPr>
          </w:p>
          <w:p>
            <w:pPr>
              <w:spacing w:line="360" w:lineRule="exact"/>
              <w:rPr>
                <w:rFonts w:hint="eastAsia" w:ascii="宋体" w:hAnsi="宋体" w:eastAsia="宋体" w:cs="宋体"/>
                <w:sz w:val="28"/>
                <w:szCs w:val="28"/>
              </w:rPr>
            </w:pPr>
          </w:p>
        </w:tc>
      </w:tr>
    </w:tbl>
    <w:p>
      <w:pPr>
        <w:overflowPunct w:val="0"/>
        <w:spacing w:line="580" w:lineRule="exact"/>
        <w:rPr>
          <w:rFonts w:ascii="黑体" w:eastAsia="黑体"/>
          <w:sz w:val="28"/>
          <w:szCs w:val="28"/>
        </w:rPr>
        <w:sectPr>
          <w:footerReference r:id="rId5" w:type="default"/>
          <w:pgSz w:w="11906" w:h="16838"/>
          <w:pgMar w:top="1440" w:right="1417" w:bottom="1440" w:left="1417" w:header="851" w:footer="1361" w:gutter="0"/>
          <w:cols w:space="720" w:num="1"/>
          <w:docGrid w:linePitch="312" w:charSpace="0"/>
        </w:sectPr>
      </w:pPr>
    </w:p>
    <w:p>
      <w:pPr>
        <w:rPr>
          <w:rFonts w:hint="eastAsia" w:ascii="方正小标宋简体" w:hAnsi="宋体" w:eastAsia="方正小标宋简体"/>
          <w:sz w:val="28"/>
          <w:szCs w:val="28"/>
        </w:rPr>
      </w:pPr>
      <w:r>
        <w:rPr>
          <w:rFonts w:hint="eastAsia" w:ascii="方正小标宋简体" w:hAnsi="宋体" w:eastAsia="方正小标宋简体"/>
          <w:sz w:val="28"/>
          <w:szCs w:val="28"/>
        </w:rPr>
        <w:t>附件2</w:t>
      </w:r>
    </w:p>
    <w:p>
      <w:pPr>
        <w:spacing w:before="120" w:beforeLines="50" w:after="120" w:afterLines="50" w:line="460" w:lineRule="exact"/>
        <w:jc w:val="center"/>
        <w:rPr>
          <w:rFonts w:hint="eastAsia" w:ascii="宋体" w:hAnsi="宋体"/>
          <w:b/>
          <w:sz w:val="44"/>
          <w:szCs w:val="44"/>
        </w:rPr>
      </w:pPr>
      <w:r>
        <w:rPr>
          <w:rFonts w:hint="eastAsia"/>
          <w:b/>
          <w:sz w:val="44"/>
          <w:szCs w:val="44"/>
        </w:rPr>
        <w:t>政府采购</w:t>
      </w:r>
      <w:r>
        <w:rPr>
          <w:rFonts w:hint="eastAsia" w:ascii="宋体" w:hAnsi="宋体"/>
          <w:b/>
          <w:sz w:val="44"/>
          <w:szCs w:val="44"/>
        </w:rPr>
        <w:t>履约验收指引（服务类）</w:t>
      </w:r>
    </w:p>
    <w:tbl>
      <w:tblPr>
        <w:tblStyle w:val="27"/>
        <w:tblW w:w="14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5"/>
        <w:gridCol w:w="2025"/>
        <w:gridCol w:w="442"/>
        <w:gridCol w:w="1840"/>
        <w:gridCol w:w="142"/>
        <w:gridCol w:w="1840"/>
        <w:gridCol w:w="425"/>
        <w:gridCol w:w="1556"/>
        <w:gridCol w:w="1134"/>
        <w:gridCol w:w="848"/>
        <w:gridCol w:w="2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exact"/>
          <w:jc w:val="center"/>
        </w:trPr>
        <w:tc>
          <w:tcPr>
            <w:tcW w:w="1775" w:type="dxa"/>
            <w:noWrap w:val="0"/>
            <w:vAlign w:val="center"/>
          </w:tcPr>
          <w:p>
            <w:pPr>
              <w:jc w:val="center"/>
              <w:rPr>
                <w:rFonts w:ascii="宋体" w:hAnsi="宋体" w:cs="仿宋"/>
                <w:sz w:val="24"/>
              </w:rPr>
            </w:pPr>
            <w:r>
              <w:rPr>
                <w:rFonts w:hint="eastAsia" w:ascii="宋体" w:hAnsi="宋体" w:cs="仿宋"/>
                <w:sz w:val="24"/>
              </w:rPr>
              <w:t>采购单位</w:t>
            </w:r>
          </w:p>
        </w:tc>
        <w:tc>
          <w:tcPr>
            <w:tcW w:w="2467" w:type="dxa"/>
            <w:gridSpan w:val="2"/>
            <w:noWrap w:val="0"/>
            <w:vAlign w:val="center"/>
          </w:tcPr>
          <w:p>
            <w:pPr>
              <w:jc w:val="center"/>
              <w:rPr>
                <w:rFonts w:ascii="宋体" w:hAnsi="宋体" w:cs="仿宋"/>
                <w:sz w:val="24"/>
              </w:rPr>
            </w:pPr>
          </w:p>
        </w:tc>
        <w:tc>
          <w:tcPr>
            <w:tcW w:w="1982" w:type="dxa"/>
            <w:gridSpan w:val="2"/>
            <w:noWrap w:val="0"/>
            <w:vAlign w:val="center"/>
          </w:tcPr>
          <w:p>
            <w:pPr>
              <w:jc w:val="center"/>
              <w:rPr>
                <w:rFonts w:ascii="宋体" w:hAnsi="宋体" w:cs="仿宋"/>
                <w:sz w:val="24"/>
              </w:rPr>
            </w:pPr>
            <w:r>
              <w:rPr>
                <w:rFonts w:hint="eastAsia" w:ascii="宋体" w:hAnsi="宋体" w:cs="仿宋"/>
                <w:sz w:val="24"/>
              </w:rPr>
              <w:t>项目名称</w:t>
            </w:r>
          </w:p>
        </w:tc>
        <w:tc>
          <w:tcPr>
            <w:tcW w:w="2265" w:type="dxa"/>
            <w:gridSpan w:val="2"/>
            <w:noWrap w:val="0"/>
            <w:vAlign w:val="center"/>
          </w:tcPr>
          <w:p>
            <w:pPr>
              <w:jc w:val="center"/>
              <w:rPr>
                <w:rFonts w:ascii="宋体" w:hAnsi="宋体" w:cs="仿宋"/>
                <w:sz w:val="24"/>
              </w:rPr>
            </w:pPr>
          </w:p>
        </w:tc>
        <w:tc>
          <w:tcPr>
            <w:tcW w:w="2690" w:type="dxa"/>
            <w:gridSpan w:val="2"/>
            <w:noWrap w:val="0"/>
            <w:vAlign w:val="center"/>
          </w:tcPr>
          <w:p>
            <w:pPr>
              <w:jc w:val="center"/>
              <w:rPr>
                <w:rFonts w:ascii="宋体" w:hAnsi="宋体" w:cs="仿宋"/>
                <w:sz w:val="24"/>
              </w:rPr>
            </w:pPr>
            <w:r>
              <w:rPr>
                <w:rFonts w:hint="eastAsia" w:ascii="宋体" w:hAnsi="宋体" w:cs="仿宋"/>
                <w:sz w:val="24"/>
              </w:rPr>
              <w:t>合同名称</w:t>
            </w:r>
          </w:p>
        </w:tc>
        <w:tc>
          <w:tcPr>
            <w:tcW w:w="3038" w:type="dxa"/>
            <w:gridSpan w:val="2"/>
            <w:noWrap w:val="0"/>
            <w:vAlign w:val="center"/>
          </w:tcPr>
          <w:p>
            <w:pPr>
              <w:jc w:val="center"/>
              <w:rPr>
                <w:rFonts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exact"/>
          <w:jc w:val="center"/>
        </w:trPr>
        <w:tc>
          <w:tcPr>
            <w:tcW w:w="1775" w:type="dxa"/>
            <w:noWrap w:val="0"/>
            <w:vAlign w:val="center"/>
          </w:tcPr>
          <w:p>
            <w:pPr>
              <w:jc w:val="center"/>
              <w:rPr>
                <w:rFonts w:ascii="宋体" w:hAnsi="宋体" w:cs="仿宋"/>
                <w:sz w:val="24"/>
              </w:rPr>
            </w:pPr>
            <w:r>
              <w:rPr>
                <w:rFonts w:hint="eastAsia" w:ascii="宋体" w:hAnsi="宋体" w:cs="仿宋"/>
                <w:sz w:val="24"/>
              </w:rPr>
              <w:t>供应商</w:t>
            </w:r>
          </w:p>
        </w:tc>
        <w:tc>
          <w:tcPr>
            <w:tcW w:w="2467" w:type="dxa"/>
            <w:gridSpan w:val="2"/>
            <w:noWrap w:val="0"/>
            <w:vAlign w:val="center"/>
          </w:tcPr>
          <w:p>
            <w:pPr>
              <w:jc w:val="center"/>
              <w:rPr>
                <w:rFonts w:ascii="宋体" w:hAnsi="宋体" w:cs="仿宋"/>
                <w:sz w:val="24"/>
              </w:rPr>
            </w:pPr>
          </w:p>
        </w:tc>
        <w:tc>
          <w:tcPr>
            <w:tcW w:w="1982" w:type="dxa"/>
            <w:gridSpan w:val="2"/>
            <w:noWrap w:val="0"/>
            <w:vAlign w:val="center"/>
          </w:tcPr>
          <w:p>
            <w:pPr>
              <w:jc w:val="center"/>
              <w:rPr>
                <w:rFonts w:ascii="宋体" w:hAnsi="宋体" w:cs="仿宋"/>
                <w:sz w:val="24"/>
              </w:rPr>
            </w:pPr>
            <w:r>
              <w:rPr>
                <w:rFonts w:hint="eastAsia" w:ascii="宋体" w:hAnsi="宋体" w:cs="仿宋"/>
                <w:sz w:val="24"/>
              </w:rPr>
              <w:t>项目及合同编号</w:t>
            </w:r>
          </w:p>
        </w:tc>
        <w:tc>
          <w:tcPr>
            <w:tcW w:w="2265" w:type="dxa"/>
            <w:gridSpan w:val="2"/>
            <w:noWrap w:val="0"/>
            <w:vAlign w:val="center"/>
          </w:tcPr>
          <w:p>
            <w:pPr>
              <w:jc w:val="center"/>
              <w:rPr>
                <w:rFonts w:ascii="宋体" w:hAnsi="宋体" w:cs="仿宋"/>
                <w:sz w:val="24"/>
              </w:rPr>
            </w:pPr>
          </w:p>
        </w:tc>
        <w:tc>
          <w:tcPr>
            <w:tcW w:w="2690" w:type="dxa"/>
            <w:gridSpan w:val="2"/>
            <w:noWrap w:val="0"/>
            <w:vAlign w:val="center"/>
          </w:tcPr>
          <w:p>
            <w:pPr>
              <w:jc w:val="center"/>
              <w:rPr>
                <w:rFonts w:ascii="宋体" w:hAnsi="宋体" w:cs="仿宋"/>
                <w:sz w:val="24"/>
              </w:rPr>
            </w:pPr>
            <w:r>
              <w:rPr>
                <w:rFonts w:hint="eastAsia" w:ascii="宋体" w:hAnsi="宋体" w:cs="仿宋"/>
                <w:sz w:val="24"/>
              </w:rPr>
              <w:t>合同金额</w:t>
            </w:r>
          </w:p>
        </w:tc>
        <w:tc>
          <w:tcPr>
            <w:tcW w:w="3038" w:type="dxa"/>
            <w:gridSpan w:val="2"/>
            <w:noWrap w:val="0"/>
            <w:vAlign w:val="center"/>
          </w:tcPr>
          <w:p>
            <w:pPr>
              <w:jc w:val="center"/>
              <w:rPr>
                <w:rFonts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exact"/>
          <w:jc w:val="center"/>
        </w:trPr>
        <w:tc>
          <w:tcPr>
            <w:tcW w:w="1775" w:type="dxa"/>
            <w:noWrap w:val="0"/>
            <w:vAlign w:val="center"/>
          </w:tcPr>
          <w:p>
            <w:pPr>
              <w:jc w:val="center"/>
              <w:rPr>
                <w:rFonts w:ascii="宋体" w:hAnsi="宋体" w:cs="仿宋"/>
                <w:sz w:val="24"/>
              </w:rPr>
            </w:pPr>
            <w:r>
              <w:rPr>
                <w:rFonts w:hint="eastAsia" w:ascii="宋体" w:hAnsi="宋体" w:cs="仿宋"/>
                <w:sz w:val="24"/>
              </w:rPr>
              <w:t>分期验收</w:t>
            </w:r>
          </w:p>
        </w:tc>
        <w:tc>
          <w:tcPr>
            <w:tcW w:w="2467" w:type="dxa"/>
            <w:gridSpan w:val="2"/>
            <w:noWrap w:val="0"/>
            <w:vAlign w:val="center"/>
          </w:tcPr>
          <w:p>
            <w:pPr>
              <w:jc w:val="center"/>
              <w:rPr>
                <w:rFonts w:ascii="宋体" w:hAnsi="宋体" w:cs="仿宋"/>
                <w:sz w:val="24"/>
              </w:rPr>
            </w:pPr>
            <w:r>
              <w:rPr>
                <w:rFonts w:hint="eastAsia" w:ascii="宋体" w:hAnsi="宋体" w:cs="仿宋"/>
                <w:sz w:val="24"/>
              </w:rPr>
              <w:t>是□   否□</w:t>
            </w:r>
          </w:p>
        </w:tc>
        <w:tc>
          <w:tcPr>
            <w:tcW w:w="1982" w:type="dxa"/>
            <w:gridSpan w:val="2"/>
            <w:noWrap w:val="0"/>
            <w:vAlign w:val="center"/>
          </w:tcPr>
          <w:p>
            <w:pPr>
              <w:jc w:val="center"/>
              <w:rPr>
                <w:rFonts w:ascii="宋体" w:hAnsi="宋体" w:cs="仿宋"/>
                <w:sz w:val="24"/>
              </w:rPr>
            </w:pPr>
            <w:r>
              <w:rPr>
                <w:rFonts w:hint="eastAsia" w:ascii="宋体" w:hAnsi="宋体" w:cs="仿宋"/>
                <w:sz w:val="24"/>
              </w:rPr>
              <w:t>分期情况</w:t>
            </w:r>
          </w:p>
        </w:tc>
        <w:tc>
          <w:tcPr>
            <w:tcW w:w="7993" w:type="dxa"/>
            <w:gridSpan w:val="6"/>
            <w:noWrap w:val="0"/>
            <w:vAlign w:val="center"/>
          </w:tcPr>
          <w:p>
            <w:pPr>
              <w:jc w:val="center"/>
              <w:rPr>
                <w:rFonts w:ascii="宋体" w:hAnsi="宋体" w:cs="仿宋"/>
                <w:sz w:val="24"/>
              </w:rPr>
            </w:pPr>
            <w:r>
              <w:rPr>
                <w:rFonts w:hint="eastAsia" w:ascii="宋体" w:hAnsi="宋体" w:cs="仿宋"/>
                <w:sz w:val="24"/>
              </w:rPr>
              <w:t>共分   期，此为第   期验收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775" w:type="dxa"/>
            <w:noWrap w:val="0"/>
            <w:vAlign w:val="center"/>
          </w:tcPr>
          <w:p>
            <w:pPr>
              <w:jc w:val="center"/>
              <w:rPr>
                <w:rFonts w:ascii="宋体" w:hAnsi="宋体" w:cs="仿宋"/>
                <w:sz w:val="24"/>
              </w:rPr>
            </w:pPr>
            <w:r>
              <w:rPr>
                <w:rFonts w:hint="eastAsia" w:ascii="宋体" w:hAnsi="宋体" w:cs="仿宋"/>
                <w:sz w:val="24"/>
              </w:rPr>
              <w:t>验收时间</w:t>
            </w:r>
          </w:p>
        </w:tc>
        <w:tc>
          <w:tcPr>
            <w:tcW w:w="2467" w:type="dxa"/>
            <w:gridSpan w:val="2"/>
            <w:noWrap w:val="0"/>
            <w:vAlign w:val="center"/>
          </w:tcPr>
          <w:p>
            <w:pPr>
              <w:jc w:val="center"/>
              <w:rPr>
                <w:rFonts w:ascii="宋体" w:hAnsi="宋体" w:cs="仿宋"/>
                <w:sz w:val="24"/>
              </w:rPr>
            </w:pPr>
          </w:p>
        </w:tc>
        <w:tc>
          <w:tcPr>
            <w:tcW w:w="1982" w:type="dxa"/>
            <w:gridSpan w:val="2"/>
            <w:noWrap w:val="0"/>
            <w:vAlign w:val="center"/>
          </w:tcPr>
          <w:p>
            <w:pPr>
              <w:jc w:val="center"/>
              <w:rPr>
                <w:rFonts w:ascii="宋体" w:hAnsi="宋体" w:cs="仿宋"/>
                <w:sz w:val="24"/>
              </w:rPr>
            </w:pPr>
            <w:r>
              <w:rPr>
                <w:rFonts w:hint="eastAsia" w:ascii="宋体" w:hAnsi="宋体" w:cs="仿宋"/>
                <w:sz w:val="24"/>
              </w:rPr>
              <w:t>验收地点</w:t>
            </w:r>
          </w:p>
        </w:tc>
        <w:tc>
          <w:tcPr>
            <w:tcW w:w="2265" w:type="dxa"/>
            <w:gridSpan w:val="2"/>
            <w:noWrap w:val="0"/>
            <w:vAlign w:val="center"/>
          </w:tcPr>
          <w:p>
            <w:pPr>
              <w:jc w:val="center"/>
              <w:rPr>
                <w:rFonts w:ascii="宋体" w:hAnsi="宋体" w:cs="仿宋"/>
                <w:sz w:val="24"/>
              </w:rPr>
            </w:pPr>
          </w:p>
        </w:tc>
        <w:tc>
          <w:tcPr>
            <w:tcW w:w="2690" w:type="dxa"/>
            <w:gridSpan w:val="2"/>
            <w:noWrap w:val="0"/>
            <w:vAlign w:val="center"/>
          </w:tcPr>
          <w:p>
            <w:pPr>
              <w:ind w:left="432" w:hanging="432" w:hangingChars="180"/>
              <w:jc w:val="center"/>
              <w:rPr>
                <w:rFonts w:ascii="宋体" w:hAnsi="宋体" w:cs="仿宋"/>
                <w:sz w:val="24"/>
              </w:rPr>
            </w:pPr>
            <w:r>
              <w:rPr>
                <w:rFonts w:hint="eastAsia" w:ascii="宋体" w:hAnsi="宋体" w:cs="仿宋"/>
                <w:sz w:val="24"/>
              </w:rPr>
              <w:t>验收组织形式</w:t>
            </w:r>
          </w:p>
        </w:tc>
        <w:tc>
          <w:tcPr>
            <w:tcW w:w="3038" w:type="dxa"/>
            <w:gridSpan w:val="2"/>
            <w:noWrap w:val="0"/>
            <w:vAlign w:val="center"/>
          </w:tcPr>
          <w:p>
            <w:pPr>
              <w:ind w:left="960" w:hanging="960" w:hangingChars="400"/>
              <w:jc w:val="center"/>
              <w:rPr>
                <w:rFonts w:ascii="宋体" w:hAnsi="宋体" w:cs="仿宋"/>
                <w:sz w:val="24"/>
              </w:rPr>
            </w:pPr>
            <w:r>
              <w:rPr>
                <w:rFonts w:hint="eastAsia" w:ascii="宋体" w:hAnsi="宋体" w:cs="仿宋"/>
                <w:sz w:val="24"/>
              </w:rPr>
              <w:t>□自行简易验收</w:t>
            </w:r>
          </w:p>
          <w:p>
            <w:pPr>
              <w:jc w:val="center"/>
              <w:rPr>
                <w:rFonts w:ascii="宋体" w:hAnsi="宋体" w:cs="仿宋"/>
                <w:sz w:val="24"/>
              </w:rPr>
            </w:pPr>
            <w:r>
              <w:rPr>
                <w:rFonts w:hint="eastAsia" w:ascii="宋体" w:hAnsi="宋体" w:cs="仿宋"/>
                <w:sz w:val="24"/>
              </w:rPr>
              <w:t>□验收小组验收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775" w:type="dxa"/>
            <w:vMerge w:val="restart"/>
            <w:noWrap w:val="0"/>
            <w:vAlign w:val="center"/>
          </w:tcPr>
          <w:p>
            <w:pPr>
              <w:jc w:val="center"/>
              <w:rPr>
                <w:rFonts w:ascii="宋体" w:hAnsi="宋体" w:cs="仿宋"/>
                <w:sz w:val="24"/>
              </w:rPr>
            </w:pPr>
            <w:r>
              <w:rPr>
                <w:rFonts w:hint="eastAsia" w:ascii="宋体" w:hAnsi="宋体" w:cs="仿宋"/>
                <w:sz w:val="24"/>
              </w:rPr>
              <w:t>验收内容</w:t>
            </w:r>
          </w:p>
        </w:tc>
        <w:tc>
          <w:tcPr>
            <w:tcW w:w="2025" w:type="dxa"/>
            <w:noWrap w:val="0"/>
            <w:vAlign w:val="center"/>
          </w:tcPr>
          <w:p>
            <w:pPr>
              <w:jc w:val="center"/>
              <w:rPr>
                <w:rFonts w:ascii="宋体" w:hAnsi="宋体" w:cs="仿宋"/>
                <w:sz w:val="24"/>
              </w:rPr>
            </w:pPr>
            <w:r>
              <w:rPr>
                <w:rFonts w:hint="eastAsia" w:ascii="宋体" w:hAnsi="宋体" w:cs="仿宋"/>
                <w:sz w:val="24"/>
              </w:rPr>
              <w:t>服务质量</w:t>
            </w:r>
          </w:p>
        </w:tc>
        <w:tc>
          <w:tcPr>
            <w:tcW w:w="2282" w:type="dxa"/>
            <w:gridSpan w:val="2"/>
            <w:noWrap w:val="0"/>
            <w:vAlign w:val="center"/>
          </w:tcPr>
          <w:p>
            <w:pPr>
              <w:jc w:val="center"/>
              <w:rPr>
                <w:rFonts w:ascii="宋体" w:hAnsi="宋体" w:cs="仿宋"/>
                <w:sz w:val="24"/>
              </w:rPr>
            </w:pPr>
            <w:r>
              <w:rPr>
                <w:rFonts w:hint="eastAsia" w:ascii="宋体" w:hAnsi="宋体" w:cs="仿宋"/>
                <w:sz w:val="24"/>
              </w:rPr>
              <w:t>服务进度</w:t>
            </w:r>
          </w:p>
        </w:tc>
        <w:tc>
          <w:tcPr>
            <w:tcW w:w="1982" w:type="dxa"/>
            <w:gridSpan w:val="2"/>
            <w:noWrap w:val="0"/>
            <w:vAlign w:val="center"/>
          </w:tcPr>
          <w:p>
            <w:pPr>
              <w:jc w:val="center"/>
              <w:rPr>
                <w:rFonts w:ascii="宋体" w:hAnsi="宋体" w:cs="仿宋"/>
                <w:sz w:val="24"/>
              </w:rPr>
            </w:pPr>
            <w:r>
              <w:rPr>
                <w:rFonts w:hint="eastAsia" w:ascii="宋体" w:hAnsi="宋体" w:cs="仿宋"/>
                <w:sz w:val="24"/>
              </w:rPr>
              <w:t>人员、设备</w:t>
            </w:r>
          </w:p>
          <w:p>
            <w:pPr>
              <w:jc w:val="center"/>
              <w:rPr>
                <w:rFonts w:ascii="宋体" w:hAnsi="宋体" w:cs="仿宋"/>
                <w:sz w:val="24"/>
              </w:rPr>
            </w:pPr>
            <w:r>
              <w:rPr>
                <w:rFonts w:hint="eastAsia" w:ascii="宋体" w:hAnsi="宋体" w:cs="仿宋"/>
                <w:sz w:val="24"/>
              </w:rPr>
              <w:t>配备情况</w:t>
            </w:r>
          </w:p>
        </w:tc>
        <w:tc>
          <w:tcPr>
            <w:tcW w:w="1981" w:type="dxa"/>
            <w:gridSpan w:val="2"/>
            <w:noWrap w:val="0"/>
            <w:vAlign w:val="center"/>
          </w:tcPr>
          <w:p>
            <w:pPr>
              <w:jc w:val="center"/>
              <w:rPr>
                <w:rFonts w:ascii="宋体" w:hAnsi="宋体" w:cs="仿宋"/>
                <w:sz w:val="24"/>
              </w:rPr>
            </w:pPr>
            <w:r>
              <w:rPr>
                <w:rFonts w:hint="eastAsia" w:ascii="宋体" w:hAnsi="宋体" w:cs="仿宋"/>
                <w:sz w:val="24"/>
              </w:rPr>
              <w:t>安全标准</w:t>
            </w:r>
          </w:p>
        </w:tc>
        <w:tc>
          <w:tcPr>
            <w:tcW w:w="1982" w:type="dxa"/>
            <w:gridSpan w:val="2"/>
            <w:noWrap w:val="0"/>
            <w:vAlign w:val="center"/>
          </w:tcPr>
          <w:p>
            <w:pPr>
              <w:jc w:val="center"/>
              <w:rPr>
                <w:rFonts w:ascii="宋体" w:hAnsi="宋体" w:cs="仿宋"/>
                <w:sz w:val="24"/>
              </w:rPr>
            </w:pPr>
            <w:r>
              <w:rPr>
                <w:rFonts w:hint="eastAsia" w:ascii="宋体" w:hAnsi="宋体" w:cs="仿宋"/>
                <w:sz w:val="24"/>
              </w:rPr>
              <w:t>服务承诺实现</w:t>
            </w:r>
          </w:p>
        </w:tc>
        <w:tc>
          <w:tcPr>
            <w:tcW w:w="2190" w:type="dxa"/>
            <w:noWrap w:val="0"/>
            <w:vAlign w:val="center"/>
          </w:tcPr>
          <w:p>
            <w:pPr>
              <w:jc w:val="center"/>
              <w:rPr>
                <w:rFonts w:ascii="宋体" w:hAnsi="宋体" w:cs="仿宋"/>
                <w:sz w:val="24"/>
              </w:rPr>
            </w:pPr>
            <w:r>
              <w:rPr>
                <w:rFonts w:hint="eastAsia" w:ascii="宋体" w:hAnsi="宋体" w:cs="仿宋"/>
                <w:sz w:val="24"/>
              </w:rPr>
              <w:t>合同履约时间、</w:t>
            </w:r>
          </w:p>
          <w:p>
            <w:pPr>
              <w:jc w:val="center"/>
              <w:rPr>
                <w:rFonts w:ascii="宋体" w:hAnsi="宋体" w:cs="仿宋"/>
                <w:sz w:val="24"/>
              </w:rPr>
            </w:pPr>
            <w:r>
              <w:rPr>
                <w:rFonts w:hint="eastAsia" w:ascii="宋体" w:hAnsi="宋体" w:cs="仿宋"/>
                <w:sz w:val="24"/>
              </w:rPr>
              <w:t>地点、方式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775" w:type="dxa"/>
            <w:vMerge w:val="continue"/>
            <w:noWrap w:val="0"/>
            <w:vAlign w:val="center"/>
          </w:tcPr>
          <w:p>
            <w:pPr>
              <w:jc w:val="center"/>
              <w:rPr>
                <w:rFonts w:ascii="宋体" w:hAnsi="宋体" w:cs="仿宋"/>
                <w:sz w:val="24"/>
              </w:rPr>
            </w:pPr>
          </w:p>
        </w:tc>
        <w:tc>
          <w:tcPr>
            <w:tcW w:w="2025" w:type="dxa"/>
            <w:noWrap w:val="0"/>
            <w:vAlign w:val="center"/>
          </w:tcPr>
          <w:p>
            <w:pPr>
              <w:ind w:firstLine="120" w:firstLineChars="50"/>
              <w:jc w:val="center"/>
              <w:rPr>
                <w:rFonts w:ascii="宋体" w:hAnsi="宋体" w:cs="仿宋"/>
                <w:sz w:val="24"/>
              </w:rPr>
            </w:pPr>
            <w:r>
              <w:rPr>
                <w:rFonts w:hint="eastAsia" w:ascii="宋体" w:hAnsi="宋体" w:cs="仿宋"/>
                <w:sz w:val="24"/>
              </w:rPr>
              <w:t>合  格□</w:t>
            </w:r>
          </w:p>
          <w:p>
            <w:pPr>
              <w:jc w:val="center"/>
              <w:rPr>
                <w:rFonts w:ascii="宋体" w:hAnsi="宋体" w:cs="仿宋"/>
                <w:sz w:val="24"/>
              </w:rPr>
            </w:pPr>
            <w:r>
              <w:rPr>
                <w:rFonts w:hint="eastAsia" w:ascii="宋体" w:hAnsi="宋体" w:cs="仿宋"/>
                <w:sz w:val="24"/>
              </w:rPr>
              <w:t xml:space="preserve"> 不合格□</w:t>
            </w:r>
          </w:p>
        </w:tc>
        <w:tc>
          <w:tcPr>
            <w:tcW w:w="2282" w:type="dxa"/>
            <w:gridSpan w:val="2"/>
            <w:noWrap w:val="0"/>
            <w:vAlign w:val="center"/>
          </w:tcPr>
          <w:p>
            <w:pPr>
              <w:ind w:firstLine="120" w:firstLineChars="50"/>
              <w:jc w:val="center"/>
              <w:rPr>
                <w:rFonts w:ascii="宋体" w:hAnsi="宋体" w:cs="仿宋"/>
                <w:sz w:val="24"/>
              </w:rPr>
            </w:pPr>
            <w:r>
              <w:rPr>
                <w:rFonts w:hint="eastAsia" w:ascii="宋体" w:hAnsi="宋体" w:cs="仿宋"/>
                <w:sz w:val="24"/>
              </w:rPr>
              <w:t>按  时□</w:t>
            </w:r>
          </w:p>
          <w:p>
            <w:pPr>
              <w:jc w:val="center"/>
              <w:rPr>
                <w:rFonts w:ascii="宋体" w:hAnsi="宋体" w:cs="仿宋"/>
                <w:sz w:val="24"/>
              </w:rPr>
            </w:pPr>
            <w:r>
              <w:rPr>
                <w:rFonts w:hint="eastAsia" w:ascii="宋体" w:hAnsi="宋体" w:cs="仿宋"/>
                <w:sz w:val="24"/>
              </w:rPr>
              <w:t xml:space="preserve"> 不按时□</w:t>
            </w:r>
          </w:p>
        </w:tc>
        <w:tc>
          <w:tcPr>
            <w:tcW w:w="1982" w:type="dxa"/>
            <w:gridSpan w:val="2"/>
            <w:noWrap w:val="0"/>
            <w:vAlign w:val="center"/>
          </w:tcPr>
          <w:p>
            <w:pPr>
              <w:ind w:firstLine="120" w:firstLineChars="50"/>
              <w:jc w:val="center"/>
              <w:rPr>
                <w:rFonts w:ascii="宋体" w:hAnsi="宋体" w:cs="仿宋"/>
                <w:sz w:val="24"/>
              </w:rPr>
            </w:pPr>
            <w:r>
              <w:rPr>
                <w:rFonts w:hint="eastAsia" w:ascii="宋体" w:hAnsi="宋体" w:cs="仿宋"/>
                <w:sz w:val="24"/>
              </w:rPr>
              <w:t>合  格□</w:t>
            </w:r>
          </w:p>
          <w:p>
            <w:pPr>
              <w:jc w:val="center"/>
              <w:rPr>
                <w:rFonts w:ascii="宋体" w:hAnsi="宋体" w:cs="仿宋"/>
                <w:sz w:val="24"/>
              </w:rPr>
            </w:pPr>
            <w:r>
              <w:rPr>
                <w:rFonts w:hint="eastAsia" w:ascii="宋体" w:hAnsi="宋体" w:cs="仿宋"/>
                <w:sz w:val="24"/>
              </w:rPr>
              <w:t xml:space="preserve"> 不合格□</w:t>
            </w:r>
          </w:p>
        </w:tc>
        <w:tc>
          <w:tcPr>
            <w:tcW w:w="1981" w:type="dxa"/>
            <w:gridSpan w:val="2"/>
            <w:noWrap w:val="0"/>
            <w:vAlign w:val="center"/>
          </w:tcPr>
          <w:p>
            <w:pPr>
              <w:jc w:val="center"/>
              <w:rPr>
                <w:rFonts w:ascii="宋体" w:hAnsi="宋体" w:cs="仿宋"/>
                <w:sz w:val="24"/>
              </w:rPr>
            </w:pPr>
            <w:r>
              <w:rPr>
                <w:rFonts w:hint="eastAsia" w:ascii="宋体" w:hAnsi="宋体" w:cs="仿宋"/>
                <w:sz w:val="24"/>
              </w:rPr>
              <w:t>合  格□</w:t>
            </w:r>
          </w:p>
          <w:p>
            <w:pPr>
              <w:jc w:val="center"/>
              <w:rPr>
                <w:rFonts w:ascii="宋体" w:hAnsi="宋体" w:cs="仿宋"/>
                <w:sz w:val="24"/>
              </w:rPr>
            </w:pPr>
            <w:r>
              <w:rPr>
                <w:rFonts w:hint="eastAsia" w:ascii="宋体" w:hAnsi="宋体" w:cs="仿宋"/>
                <w:sz w:val="24"/>
              </w:rPr>
              <w:t>不合格□</w:t>
            </w:r>
          </w:p>
        </w:tc>
        <w:tc>
          <w:tcPr>
            <w:tcW w:w="1982" w:type="dxa"/>
            <w:gridSpan w:val="2"/>
            <w:noWrap w:val="0"/>
            <w:vAlign w:val="center"/>
          </w:tcPr>
          <w:p>
            <w:pPr>
              <w:jc w:val="center"/>
              <w:rPr>
                <w:rFonts w:ascii="宋体" w:hAnsi="宋体" w:cs="仿宋"/>
                <w:sz w:val="24"/>
              </w:rPr>
            </w:pPr>
            <w:r>
              <w:rPr>
                <w:rFonts w:hint="eastAsia" w:ascii="宋体" w:hAnsi="宋体" w:cs="仿宋"/>
                <w:sz w:val="24"/>
              </w:rPr>
              <w:t>合  格□</w:t>
            </w:r>
          </w:p>
          <w:p>
            <w:pPr>
              <w:jc w:val="center"/>
              <w:rPr>
                <w:rFonts w:ascii="宋体" w:hAnsi="宋体" w:cs="仿宋"/>
                <w:sz w:val="24"/>
              </w:rPr>
            </w:pPr>
            <w:r>
              <w:rPr>
                <w:rFonts w:hint="eastAsia" w:ascii="宋体" w:hAnsi="宋体" w:cs="仿宋"/>
                <w:sz w:val="24"/>
              </w:rPr>
              <w:t>不合格□</w:t>
            </w:r>
          </w:p>
        </w:tc>
        <w:tc>
          <w:tcPr>
            <w:tcW w:w="2190" w:type="dxa"/>
            <w:noWrap w:val="0"/>
            <w:vAlign w:val="center"/>
          </w:tcPr>
          <w:p>
            <w:pPr>
              <w:ind w:firstLine="120" w:firstLineChars="50"/>
              <w:jc w:val="center"/>
              <w:rPr>
                <w:rFonts w:ascii="宋体" w:hAnsi="宋体" w:cs="仿宋"/>
                <w:sz w:val="24"/>
              </w:rPr>
            </w:pPr>
            <w:r>
              <w:rPr>
                <w:rFonts w:hint="eastAsia" w:ascii="宋体" w:hAnsi="宋体" w:cs="仿宋"/>
                <w:sz w:val="24"/>
              </w:rPr>
              <w:t>合  格□</w:t>
            </w:r>
          </w:p>
          <w:p>
            <w:pPr>
              <w:jc w:val="center"/>
              <w:rPr>
                <w:rFonts w:ascii="宋体" w:hAnsi="宋体" w:cs="仿宋"/>
                <w:sz w:val="24"/>
              </w:rPr>
            </w:pPr>
            <w:r>
              <w:rPr>
                <w:rFonts w:hint="eastAsia" w:ascii="宋体" w:hAnsi="宋体" w:cs="仿宋"/>
                <w:sz w:val="24"/>
              </w:rPr>
              <w:t xml:space="preserve"> 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775" w:type="dxa"/>
            <w:noWrap w:val="0"/>
            <w:vAlign w:val="center"/>
          </w:tcPr>
          <w:p>
            <w:pPr>
              <w:jc w:val="center"/>
              <w:rPr>
                <w:rFonts w:ascii="宋体" w:hAnsi="宋体" w:cs="仿宋"/>
                <w:sz w:val="24"/>
              </w:rPr>
            </w:pPr>
            <w:r>
              <w:rPr>
                <w:rFonts w:hint="eastAsia" w:ascii="宋体" w:hAnsi="宋体" w:cs="仿宋"/>
                <w:sz w:val="24"/>
              </w:rPr>
              <w:t>专业检测机构</w:t>
            </w:r>
          </w:p>
          <w:p>
            <w:pPr>
              <w:jc w:val="center"/>
              <w:rPr>
                <w:rFonts w:ascii="宋体" w:hAnsi="宋体" w:cs="仿宋"/>
                <w:sz w:val="24"/>
              </w:rPr>
            </w:pPr>
            <w:r>
              <w:rPr>
                <w:rFonts w:hint="eastAsia" w:ascii="宋体" w:hAnsi="宋体" w:cs="仿宋"/>
                <w:sz w:val="24"/>
              </w:rPr>
              <w:t>情况说明</w:t>
            </w:r>
          </w:p>
        </w:tc>
        <w:tc>
          <w:tcPr>
            <w:tcW w:w="12442" w:type="dxa"/>
            <w:gridSpan w:val="10"/>
            <w:noWrap w:val="0"/>
            <w:vAlign w:val="center"/>
          </w:tcPr>
          <w:p>
            <w:pPr>
              <w:jc w:val="center"/>
              <w:rPr>
                <w:rFonts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775" w:type="dxa"/>
            <w:noWrap w:val="0"/>
            <w:vAlign w:val="center"/>
          </w:tcPr>
          <w:p>
            <w:pPr>
              <w:jc w:val="center"/>
              <w:rPr>
                <w:rFonts w:ascii="宋体" w:hAnsi="宋体" w:cs="仿宋"/>
                <w:sz w:val="24"/>
              </w:rPr>
            </w:pPr>
            <w:r>
              <w:rPr>
                <w:rFonts w:hint="eastAsia" w:ascii="宋体" w:hAnsi="宋体" w:cs="仿宋"/>
                <w:sz w:val="24"/>
              </w:rPr>
              <w:t>存在问题</w:t>
            </w:r>
          </w:p>
          <w:p>
            <w:pPr>
              <w:jc w:val="center"/>
              <w:rPr>
                <w:rFonts w:ascii="宋体" w:hAnsi="宋体" w:cs="仿宋"/>
                <w:sz w:val="24"/>
              </w:rPr>
            </w:pPr>
            <w:r>
              <w:rPr>
                <w:rFonts w:hint="eastAsia" w:ascii="宋体" w:hAnsi="宋体" w:cs="仿宋"/>
                <w:sz w:val="24"/>
              </w:rPr>
              <w:t>和改进意见</w:t>
            </w:r>
          </w:p>
        </w:tc>
        <w:tc>
          <w:tcPr>
            <w:tcW w:w="12442" w:type="dxa"/>
            <w:gridSpan w:val="10"/>
            <w:noWrap w:val="0"/>
            <w:vAlign w:val="center"/>
          </w:tcPr>
          <w:p>
            <w:pPr>
              <w:jc w:val="center"/>
              <w:rPr>
                <w:rFonts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775" w:type="dxa"/>
            <w:noWrap w:val="0"/>
            <w:vAlign w:val="center"/>
          </w:tcPr>
          <w:p>
            <w:pPr>
              <w:jc w:val="center"/>
              <w:rPr>
                <w:rFonts w:ascii="宋体" w:hAnsi="宋体" w:cs="仿宋"/>
                <w:sz w:val="24"/>
              </w:rPr>
            </w:pPr>
            <w:r>
              <w:rPr>
                <w:rFonts w:hint="eastAsia" w:ascii="宋体" w:hAnsi="宋体" w:cs="仿宋"/>
                <w:sz w:val="24"/>
              </w:rPr>
              <w:t>最终结论</w:t>
            </w:r>
          </w:p>
        </w:tc>
        <w:tc>
          <w:tcPr>
            <w:tcW w:w="12442" w:type="dxa"/>
            <w:gridSpan w:val="10"/>
            <w:noWrap w:val="0"/>
            <w:vAlign w:val="center"/>
          </w:tcPr>
          <w:p>
            <w:pPr>
              <w:jc w:val="center"/>
              <w:rPr>
                <w:rFonts w:ascii="宋体" w:hAnsi="宋体" w:cs="仿宋"/>
                <w:sz w:val="24"/>
              </w:rPr>
            </w:pPr>
            <w:r>
              <w:rPr>
                <w:rFonts w:hint="eastAsia" w:ascii="宋体" w:hAnsi="宋体" w:cs="仿宋"/>
                <w:sz w:val="24"/>
              </w:rPr>
              <w:t>合  格□                              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775" w:type="dxa"/>
            <w:noWrap w:val="0"/>
            <w:vAlign w:val="center"/>
          </w:tcPr>
          <w:p>
            <w:pPr>
              <w:jc w:val="center"/>
              <w:rPr>
                <w:rFonts w:ascii="宋体" w:hAnsi="宋体" w:cs="仿宋"/>
                <w:sz w:val="24"/>
              </w:rPr>
            </w:pPr>
            <w:r>
              <w:rPr>
                <w:rFonts w:hint="eastAsia" w:ascii="宋体" w:hAnsi="宋体" w:cs="仿宋"/>
                <w:sz w:val="24"/>
              </w:rPr>
              <w:t>验收小组</w:t>
            </w:r>
          </w:p>
          <w:p>
            <w:pPr>
              <w:jc w:val="center"/>
              <w:rPr>
                <w:rFonts w:ascii="宋体" w:hAnsi="宋体" w:cs="仿宋"/>
                <w:sz w:val="24"/>
              </w:rPr>
            </w:pPr>
            <w:r>
              <w:rPr>
                <w:rFonts w:hint="eastAsia" w:ascii="宋体" w:hAnsi="宋体" w:cs="仿宋"/>
                <w:sz w:val="24"/>
              </w:rPr>
              <w:t>成员签字</w:t>
            </w:r>
          </w:p>
        </w:tc>
        <w:tc>
          <w:tcPr>
            <w:tcW w:w="12442" w:type="dxa"/>
            <w:gridSpan w:val="10"/>
            <w:noWrap w:val="0"/>
            <w:vAlign w:val="center"/>
          </w:tcPr>
          <w:p>
            <w:pPr>
              <w:jc w:val="center"/>
              <w:rPr>
                <w:rFonts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4217" w:type="dxa"/>
            <w:gridSpan w:val="11"/>
            <w:noWrap w:val="0"/>
            <w:vAlign w:val="center"/>
          </w:tcPr>
          <w:p>
            <w:pPr>
              <w:jc w:val="left"/>
              <w:rPr>
                <w:rFonts w:ascii="宋体" w:hAnsi="宋体" w:cs="仿宋"/>
                <w:sz w:val="24"/>
              </w:rPr>
            </w:pPr>
            <w:r>
              <w:rPr>
                <w:rFonts w:hint="eastAsia" w:ascii="宋体" w:hAnsi="宋体" w:cs="仿宋"/>
                <w:sz w:val="24"/>
              </w:rPr>
              <w:t>采购单位意见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4217" w:type="dxa"/>
            <w:gridSpan w:val="11"/>
            <w:noWrap w:val="0"/>
            <w:vAlign w:val="top"/>
          </w:tcPr>
          <w:p>
            <w:pPr>
              <w:rPr>
                <w:rFonts w:ascii="宋体" w:hAnsi="宋体" w:cs="仿宋"/>
                <w:sz w:val="24"/>
              </w:rPr>
            </w:pPr>
            <w:r>
              <w:rPr>
                <w:rFonts w:hint="eastAsia" w:ascii="宋体" w:hAnsi="宋体" w:cs="仿宋"/>
                <w:sz w:val="24"/>
              </w:rPr>
              <w:t xml:space="preserve">                                           </w:t>
            </w:r>
          </w:p>
          <w:p>
            <w:pPr>
              <w:rPr>
                <w:rFonts w:ascii="宋体" w:hAnsi="宋体" w:cs="仿宋"/>
                <w:sz w:val="24"/>
              </w:rPr>
            </w:pPr>
            <w:r>
              <w:rPr>
                <w:rFonts w:hint="eastAsia" w:ascii="宋体" w:hAnsi="宋体" w:cs="仿宋"/>
                <w:sz w:val="24"/>
              </w:rPr>
              <w:t>经办人：                               负责人：                                    （采购单位公章）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4217" w:type="dxa"/>
            <w:gridSpan w:val="11"/>
            <w:noWrap w:val="0"/>
            <w:vAlign w:val="top"/>
          </w:tcPr>
          <w:p>
            <w:pPr>
              <w:rPr>
                <w:rFonts w:ascii="宋体" w:hAnsi="宋体" w:cs="仿宋"/>
                <w:sz w:val="24"/>
              </w:rPr>
            </w:pPr>
            <w:r>
              <w:rPr>
                <w:rFonts w:hint="eastAsia" w:ascii="宋体" w:hAnsi="宋体" w:cs="仿宋"/>
                <w:sz w:val="24"/>
              </w:rPr>
              <w:t>供应商确认：</w:t>
            </w:r>
          </w:p>
          <w:p>
            <w:pPr>
              <w:rPr>
                <w:rFonts w:ascii="宋体" w:hAnsi="宋体" w:cs="仿宋"/>
                <w:sz w:val="24"/>
              </w:rPr>
            </w:pPr>
          </w:p>
          <w:p>
            <w:pPr>
              <w:ind w:firstLine="120" w:firstLineChars="50"/>
              <w:rPr>
                <w:rFonts w:ascii="宋体" w:hAnsi="宋体" w:cs="仿宋"/>
                <w:sz w:val="24"/>
              </w:rPr>
            </w:pPr>
            <w:r>
              <w:rPr>
                <w:rFonts w:hint="eastAsia" w:ascii="宋体" w:hAnsi="宋体" w:cs="仿宋"/>
                <w:sz w:val="24"/>
              </w:rPr>
              <w:t xml:space="preserve">                                                                                   （单位公章或授权代表签字）</w:t>
            </w:r>
          </w:p>
        </w:tc>
      </w:tr>
    </w:tbl>
    <w:p>
      <w:pPr>
        <w:spacing w:line="280" w:lineRule="exact"/>
        <w:rPr>
          <w:rFonts w:hint="eastAsia" w:ascii="宋体" w:hAnsi="宋体" w:cs="宋体"/>
        </w:rPr>
        <w:sectPr>
          <w:pgSz w:w="16838" w:h="11906" w:orient="landscape"/>
          <w:pgMar w:top="1080" w:right="1440" w:bottom="1080" w:left="1440" w:header="851" w:footer="1361" w:gutter="0"/>
          <w:cols w:space="720" w:num="1"/>
          <w:docGrid w:linePitch="312" w:charSpace="0"/>
        </w:sectPr>
      </w:pPr>
      <w:r>
        <w:rPr>
          <w:rFonts w:hint="eastAsia" w:ascii="宋体" w:hAnsi="宋体" w:cs="宋体"/>
        </w:rPr>
        <w:t>说明: 1.该表为服务类项目履约验收的参考样表，采购人可以根据工作实际进行调整</w:t>
      </w:r>
    </w:p>
    <w:p>
      <w:pPr>
        <w:widowControl/>
        <w:snapToGrid w:val="0"/>
        <w:spacing w:line="360" w:lineRule="auto"/>
        <w:jc w:val="center"/>
        <w:rPr>
          <w:rFonts w:hint="eastAsia" w:ascii="黑体" w:hAnsi="宋体" w:eastAsia="黑体" w:cs="宋体"/>
          <w:b/>
          <w:bCs/>
          <w:kern w:val="0"/>
          <w:sz w:val="32"/>
          <w:szCs w:val="32"/>
        </w:rPr>
      </w:pPr>
      <w:r>
        <w:rPr>
          <w:rFonts w:hint="eastAsia" w:ascii="黑体" w:hAnsi="宋体" w:eastAsia="黑体" w:cs="宋体"/>
          <w:b/>
          <w:bCs/>
          <w:kern w:val="0"/>
          <w:sz w:val="32"/>
          <w:szCs w:val="32"/>
        </w:rPr>
        <w:t>第六章  附件--投标文件格式</w:t>
      </w:r>
    </w:p>
    <w:tbl>
      <w:tblPr>
        <w:tblStyle w:val="27"/>
        <w:tblpPr w:leftFromText="180" w:rightFromText="180" w:topFromText="100" w:bottomFromText="100" w:vertAnchor="text" w:horzAnchor="margin" w:tblpY="127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95" w:hRule="atLeast"/>
        </w:trPr>
        <w:tc>
          <w:tcPr>
            <w:tcW w:w="8190"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 xml:space="preserve">注释： </w:t>
            </w:r>
          </w:p>
          <w:p>
            <w:pPr>
              <w:widowControl/>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《投标文件格式》是投标人的部分投标文件格式和签订合同时所需文件的格式。投标人应按照这些格式文件制作投标文件。</w:t>
            </w:r>
          </w:p>
          <w:p>
            <w:pPr>
              <w:widowControl/>
              <w:spacing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 xml:space="preserve"> </w:t>
            </w:r>
          </w:p>
        </w:tc>
      </w:tr>
    </w:tbl>
    <w:p>
      <w:pPr>
        <w:widowControl/>
        <w:spacing w:line="360" w:lineRule="auto"/>
        <w:jc w:val="left"/>
        <w:rPr>
          <w:rFonts w:hint="eastAsia" w:ascii="宋体" w:hAnsi="宋体" w:cs="宋体"/>
          <w:kern w:val="0"/>
          <w:sz w:val="24"/>
        </w:rPr>
      </w:pPr>
    </w:p>
    <w:p>
      <w:pPr>
        <w:widowControl/>
        <w:snapToGrid w:val="0"/>
        <w:spacing w:line="360" w:lineRule="auto"/>
        <w:ind w:firstLine="643" w:firstLineChars="200"/>
        <w:jc w:val="center"/>
        <w:rPr>
          <w:rFonts w:hint="eastAsia" w:ascii="宋体" w:hAnsi="宋体" w:cs="宋体"/>
          <w:b/>
          <w:bCs/>
          <w:kern w:val="0"/>
          <w:sz w:val="32"/>
          <w:szCs w:val="32"/>
        </w:rPr>
      </w:pPr>
    </w:p>
    <w:p>
      <w:pPr>
        <w:widowControl/>
        <w:snapToGrid w:val="0"/>
        <w:spacing w:line="360" w:lineRule="auto"/>
        <w:ind w:firstLine="643" w:firstLineChars="200"/>
        <w:jc w:val="center"/>
        <w:rPr>
          <w:rFonts w:hint="eastAsia" w:ascii="宋体" w:hAnsi="宋体" w:cs="宋体"/>
          <w:b/>
          <w:bCs/>
          <w:kern w:val="0"/>
          <w:sz w:val="32"/>
          <w:szCs w:val="32"/>
        </w:rPr>
      </w:pPr>
      <w:r>
        <w:rPr>
          <w:rFonts w:hint="eastAsia" w:ascii="宋体" w:hAnsi="宋体" w:cs="宋体"/>
          <w:b/>
          <w:bCs/>
          <w:kern w:val="0"/>
          <w:sz w:val="32"/>
          <w:szCs w:val="32"/>
        </w:rPr>
        <w:t>目    录</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 xml:space="preserve"> </w:t>
      </w:r>
    </w:p>
    <w:p>
      <w:pPr>
        <w:widowControl/>
        <w:spacing w:line="360" w:lineRule="auto"/>
        <w:ind w:firstLine="480" w:firstLineChars="200"/>
        <w:jc w:val="left"/>
        <w:rPr>
          <w:rFonts w:hint="eastAsia"/>
        </w:rPr>
      </w:pPr>
      <w:r>
        <w:rPr>
          <w:rFonts w:hint="eastAsia" w:ascii="宋体" w:hAnsi="宋体" w:cs="宋体"/>
          <w:kern w:val="0"/>
          <w:sz w:val="24"/>
        </w:rPr>
        <w:t>附件</w:t>
      </w:r>
      <w:r>
        <w:rPr>
          <w:rFonts w:ascii="宋体" w:hAnsi="宋体" w:cs="宋体"/>
          <w:kern w:val="0"/>
          <w:sz w:val="24"/>
        </w:rPr>
        <w:t>1</w:t>
      </w:r>
      <w:r>
        <w:rPr>
          <w:rFonts w:hint="eastAsia" w:ascii="宋体" w:hAnsi="宋体" w:cs="宋体"/>
          <w:kern w:val="0"/>
          <w:sz w:val="24"/>
        </w:rPr>
        <w:t xml:space="preserve"> </w:t>
      </w:r>
      <w:r>
        <w:rPr>
          <w:rFonts w:hint="eastAsia" w:ascii="宋体" w:hAnsi="宋体" w:cs="宋体"/>
          <w:bCs/>
          <w:kern w:val="0"/>
          <w:sz w:val="24"/>
        </w:rPr>
        <w:t>投标文件封面</w:t>
      </w:r>
      <w:r>
        <w:rPr>
          <w:rFonts w:hint="eastAsia" w:ascii="宋体" w:hAnsi="宋体" w:cs="宋体"/>
          <w:kern w:val="0"/>
          <w:sz w:val="24"/>
        </w:rPr>
        <w:t>（格式）</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附件2 投标书（格式）</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附件3 开标一览表（格式）</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附件4 服务技术响应表（格式）</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附件5 商务响应表（格式）</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附件6 法定代表人身份证明（格式）</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附件7 法定代表人授权书（格式）</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附件8 证明文件</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附件9 拟派项目负责人情况表（格式）</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附件10拟投入本项目部主要人员组成情况表（格式）</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附件11服务技术方案</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附件12中小企业声明函（格式）</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 xml:space="preserve">附件13投标人自觉抵制政府采购领域商业贿赂行为承诺书（格式） </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 xml:space="preserve">附件14 汝南县政府采购供应商信用承诺函 </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附件15其他资料</w:t>
      </w:r>
    </w:p>
    <w:p>
      <w:pPr>
        <w:widowControl/>
        <w:snapToGrid w:val="0"/>
        <w:spacing w:line="360" w:lineRule="auto"/>
        <w:ind w:firstLine="482" w:firstLineChars="200"/>
        <w:jc w:val="center"/>
        <w:outlineLvl w:val="1"/>
        <w:rPr>
          <w:rFonts w:hint="eastAsia" w:ascii="宋体" w:hAnsi="宋体" w:cs="宋体"/>
          <w:b/>
          <w:bCs/>
          <w:kern w:val="0"/>
          <w:sz w:val="24"/>
        </w:rPr>
      </w:pPr>
      <w:r>
        <w:rPr>
          <w:rFonts w:hint="eastAsia" w:ascii="宋体" w:hAnsi="宋体" w:cs="宋体"/>
          <w:b/>
          <w:bCs/>
          <w:kern w:val="0"/>
          <w:sz w:val="24"/>
        </w:rPr>
        <w:t xml:space="preserve"> </w:t>
      </w:r>
    </w:p>
    <w:p>
      <w:pPr>
        <w:widowControl/>
        <w:snapToGrid w:val="0"/>
        <w:spacing w:line="360" w:lineRule="auto"/>
        <w:jc w:val="left"/>
        <w:outlineLvl w:val="1"/>
        <w:rPr>
          <w:rFonts w:hint="eastAsia" w:ascii="宋体" w:hAnsi="宋体" w:cs="宋体"/>
          <w:b/>
          <w:bCs/>
          <w:kern w:val="0"/>
          <w:sz w:val="24"/>
        </w:rPr>
      </w:pPr>
    </w:p>
    <w:p>
      <w:pPr>
        <w:widowControl/>
        <w:snapToGrid w:val="0"/>
        <w:spacing w:line="360" w:lineRule="auto"/>
        <w:jc w:val="left"/>
        <w:outlineLvl w:val="1"/>
        <w:rPr>
          <w:rFonts w:hint="eastAsia" w:ascii="宋体" w:hAnsi="宋体" w:cs="宋体"/>
          <w:b/>
          <w:bCs/>
          <w:kern w:val="0"/>
          <w:sz w:val="24"/>
        </w:rPr>
      </w:pPr>
      <w:r>
        <w:rPr>
          <w:rFonts w:hint="eastAsia" w:ascii="宋体" w:hAnsi="宋体" w:cs="宋体"/>
          <w:b/>
          <w:bCs/>
          <w:kern w:val="0"/>
          <w:sz w:val="24"/>
        </w:rPr>
        <w:br w:type="page"/>
      </w:r>
      <w:r>
        <w:rPr>
          <w:rFonts w:hint="eastAsia" w:ascii="宋体" w:hAnsi="宋体" w:cs="宋体"/>
          <w:b/>
          <w:bCs/>
          <w:kern w:val="0"/>
          <w:sz w:val="24"/>
        </w:rPr>
        <w:t xml:space="preserve">附件1                   </w:t>
      </w:r>
      <w:r>
        <w:rPr>
          <w:rFonts w:hint="eastAsia" w:ascii="宋体" w:hAnsi="宋体" w:cs="宋体"/>
          <w:b/>
          <w:bCs/>
          <w:kern w:val="0"/>
          <w:sz w:val="36"/>
          <w:szCs w:val="36"/>
        </w:rPr>
        <w:t xml:space="preserve"> </w:t>
      </w:r>
      <w:r>
        <w:rPr>
          <w:rFonts w:hint="eastAsia" w:ascii="宋体" w:hAnsi="宋体" w:cs="宋体"/>
          <w:b/>
          <w:bCs/>
          <w:kern w:val="0"/>
          <w:sz w:val="24"/>
        </w:rPr>
        <w:t xml:space="preserve"> </w:t>
      </w:r>
    </w:p>
    <w:p>
      <w:pPr>
        <w:widowControl/>
        <w:snapToGrid w:val="0"/>
        <w:spacing w:line="360" w:lineRule="auto"/>
        <w:ind w:firstLine="3494" w:firstLineChars="1450"/>
        <w:jc w:val="left"/>
        <w:outlineLvl w:val="1"/>
        <w:rPr>
          <w:rFonts w:hint="eastAsia" w:ascii="宋体" w:hAnsi="宋体" w:cs="宋体"/>
          <w:b/>
          <w:bCs/>
          <w:kern w:val="0"/>
          <w:sz w:val="24"/>
        </w:rPr>
      </w:pPr>
      <w:r>
        <w:rPr>
          <w:rFonts w:hint="eastAsia" w:ascii="宋体" w:hAnsi="宋体" w:cs="宋体"/>
          <w:b/>
          <w:bCs/>
          <w:kern w:val="0"/>
          <w:sz w:val="24"/>
        </w:rPr>
        <w:t>投标文件封面</w:t>
      </w:r>
      <w:r>
        <w:rPr>
          <w:rFonts w:hint="eastAsia" w:ascii="宋体" w:hAnsi="宋体" w:cs="宋体"/>
          <w:bCs/>
          <w:kern w:val="0"/>
          <w:sz w:val="24"/>
        </w:rPr>
        <w:t>（格式）</w:t>
      </w:r>
    </w:p>
    <w:p>
      <w:pPr>
        <w:widowControl/>
        <w:spacing w:line="360" w:lineRule="auto"/>
        <w:ind w:firstLine="482" w:firstLineChars="200"/>
        <w:jc w:val="center"/>
        <w:rPr>
          <w:rFonts w:hint="eastAsia" w:ascii="宋体" w:hAnsi="宋体" w:cs="宋体"/>
          <w:b/>
          <w:kern w:val="0"/>
          <w:sz w:val="24"/>
        </w:rPr>
      </w:pPr>
      <w:r>
        <w:rPr>
          <w:rFonts w:hint="eastAsia" w:ascii="宋体" w:hAnsi="宋体" w:cs="宋体"/>
          <w:b/>
          <w:kern w:val="0"/>
          <w:sz w:val="24"/>
        </w:rPr>
        <w:t xml:space="preserve"> </w:t>
      </w:r>
    </w:p>
    <w:p>
      <w:pPr>
        <w:widowControl/>
        <w:spacing w:line="360" w:lineRule="auto"/>
        <w:ind w:firstLine="482" w:firstLineChars="200"/>
        <w:jc w:val="center"/>
        <w:rPr>
          <w:rFonts w:hint="eastAsia" w:ascii="宋体" w:hAnsi="宋体" w:cs="宋体"/>
          <w:b/>
          <w:kern w:val="0"/>
          <w:sz w:val="24"/>
        </w:rPr>
      </w:pPr>
      <w:r>
        <w:rPr>
          <w:rFonts w:hint="eastAsia" w:ascii="宋体" w:hAnsi="宋体" w:cs="宋体"/>
          <w:b/>
          <w:kern w:val="0"/>
          <w:sz w:val="24"/>
        </w:rPr>
        <w:t>政府采购项目</w:t>
      </w:r>
    </w:p>
    <w:p>
      <w:pPr>
        <w:widowControl/>
        <w:spacing w:line="360" w:lineRule="auto"/>
        <w:ind w:firstLine="482" w:firstLineChars="200"/>
        <w:jc w:val="center"/>
        <w:rPr>
          <w:rFonts w:hint="eastAsia" w:ascii="宋体" w:hAnsi="宋体" w:cs="宋体"/>
          <w:b/>
          <w:kern w:val="0"/>
          <w:sz w:val="24"/>
        </w:rPr>
      </w:pPr>
      <w:r>
        <w:rPr>
          <w:rFonts w:hint="eastAsia" w:ascii="宋体" w:hAnsi="宋体" w:cs="宋体"/>
          <w:b/>
          <w:kern w:val="0"/>
          <w:sz w:val="24"/>
        </w:rPr>
        <w:t>投  标  文  件</w:t>
      </w:r>
    </w:p>
    <w:p>
      <w:pPr>
        <w:widowControl/>
        <w:spacing w:line="360" w:lineRule="auto"/>
        <w:ind w:firstLine="482" w:firstLineChars="200"/>
        <w:jc w:val="center"/>
        <w:rPr>
          <w:rFonts w:hint="eastAsia" w:ascii="宋体" w:hAnsi="宋体" w:cs="宋体"/>
          <w:b/>
          <w:kern w:val="0"/>
          <w:sz w:val="24"/>
        </w:rPr>
      </w:pPr>
      <w:r>
        <w:rPr>
          <w:rFonts w:hint="eastAsia" w:ascii="宋体" w:hAnsi="宋体" w:cs="宋体"/>
          <w:b/>
          <w:kern w:val="0"/>
          <w:sz w:val="24"/>
        </w:rPr>
        <w:t xml:space="preserve"> </w:t>
      </w:r>
    </w:p>
    <w:p>
      <w:pPr>
        <w:widowControl/>
        <w:spacing w:line="360" w:lineRule="auto"/>
        <w:ind w:firstLine="482" w:firstLineChars="200"/>
        <w:jc w:val="center"/>
        <w:rPr>
          <w:rFonts w:hint="eastAsia" w:ascii="宋体" w:hAnsi="宋体" w:cs="宋体"/>
          <w:b/>
          <w:kern w:val="0"/>
          <w:sz w:val="24"/>
        </w:rPr>
      </w:pPr>
      <w:r>
        <w:rPr>
          <w:rFonts w:hint="eastAsia" w:ascii="宋体" w:hAnsi="宋体" w:cs="宋体"/>
          <w:b/>
          <w:kern w:val="0"/>
          <w:sz w:val="24"/>
        </w:rPr>
        <w:t xml:space="preserve"> </w:t>
      </w:r>
    </w:p>
    <w:p>
      <w:pPr>
        <w:widowControl/>
        <w:spacing w:line="360" w:lineRule="auto"/>
        <w:ind w:firstLine="482" w:firstLineChars="200"/>
        <w:jc w:val="center"/>
        <w:rPr>
          <w:rFonts w:hint="eastAsia" w:ascii="宋体" w:hAnsi="宋体" w:cs="宋体"/>
          <w:b/>
          <w:kern w:val="0"/>
          <w:sz w:val="24"/>
        </w:rPr>
      </w:pPr>
      <w:r>
        <w:rPr>
          <w:rFonts w:hint="eastAsia" w:ascii="宋体" w:hAnsi="宋体" w:cs="宋体"/>
          <w:b/>
          <w:kern w:val="0"/>
          <w:sz w:val="24"/>
        </w:rPr>
        <w:t xml:space="preserve"> </w:t>
      </w:r>
    </w:p>
    <w:p>
      <w:pPr>
        <w:widowControl/>
        <w:spacing w:line="360" w:lineRule="auto"/>
        <w:ind w:firstLine="482" w:firstLineChars="200"/>
        <w:jc w:val="center"/>
        <w:rPr>
          <w:rFonts w:hint="eastAsia" w:ascii="宋体" w:hAnsi="宋体" w:cs="宋体"/>
          <w:b/>
          <w:kern w:val="0"/>
          <w:sz w:val="24"/>
        </w:rPr>
      </w:pPr>
      <w:r>
        <w:rPr>
          <w:rFonts w:hint="eastAsia" w:ascii="宋体" w:hAnsi="宋体" w:cs="宋体"/>
          <w:b/>
          <w:kern w:val="0"/>
          <w:sz w:val="24"/>
        </w:rPr>
        <w:t xml:space="preserve"> </w:t>
      </w:r>
    </w:p>
    <w:p>
      <w:pPr>
        <w:widowControl/>
        <w:spacing w:line="360" w:lineRule="auto"/>
        <w:ind w:firstLine="482" w:firstLineChars="200"/>
        <w:jc w:val="center"/>
        <w:rPr>
          <w:rFonts w:hint="eastAsia" w:ascii="宋体" w:hAnsi="宋体" w:cs="宋体"/>
          <w:b/>
          <w:kern w:val="0"/>
          <w:sz w:val="24"/>
        </w:rPr>
      </w:pPr>
      <w:r>
        <w:rPr>
          <w:rFonts w:hint="eastAsia" w:ascii="宋体" w:hAnsi="宋体" w:cs="宋体"/>
          <w:b/>
          <w:kern w:val="0"/>
          <w:sz w:val="24"/>
        </w:rPr>
        <w:t xml:space="preserve"> </w:t>
      </w:r>
    </w:p>
    <w:p>
      <w:pPr>
        <w:widowControl/>
        <w:spacing w:line="360" w:lineRule="auto"/>
        <w:ind w:firstLine="482" w:firstLineChars="200"/>
        <w:jc w:val="center"/>
        <w:rPr>
          <w:rFonts w:hint="eastAsia" w:ascii="宋体" w:hAnsi="宋体" w:cs="宋体"/>
          <w:b/>
          <w:kern w:val="0"/>
          <w:sz w:val="24"/>
        </w:rPr>
      </w:pPr>
      <w:r>
        <w:rPr>
          <w:rFonts w:hint="eastAsia" w:ascii="宋体" w:hAnsi="宋体" w:cs="宋体"/>
          <w:b/>
          <w:kern w:val="0"/>
          <w:sz w:val="24"/>
        </w:rPr>
        <w:t xml:space="preserve"> </w:t>
      </w:r>
    </w:p>
    <w:p>
      <w:pPr>
        <w:widowControl/>
        <w:spacing w:line="360" w:lineRule="auto"/>
        <w:ind w:firstLine="482" w:firstLineChars="200"/>
        <w:jc w:val="center"/>
        <w:rPr>
          <w:rFonts w:hint="eastAsia" w:ascii="宋体" w:hAnsi="宋体" w:cs="宋体"/>
          <w:b/>
          <w:kern w:val="0"/>
          <w:sz w:val="24"/>
        </w:rPr>
      </w:pPr>
      <w:r>
        <w:rPr>
          <w:rFonts w:hint="eastAsia" w:ascii="宋体" w:hAnsi="宋体" w:cs="宋体"/>
          <w:b/>
          <w:kern w:val="0"/>
          <w:sz w:val="24"/>
        </w:rPr>
        <w:t xml:space="preserve"> </w:t>
      </w:r>
    </w:p>
    <w:p>
      <w:pPr>
        <w:widowControl/>
        <w:spacing w:line="360" w:lineRule="auto"/>
        <w:ind w:firstLine="1906" w:firstLineChars="791"/>
        <w:jc w:val="left"/>
        <w:rPr>
          <w:rFonts w:hint="eastAsia" w:ascii="宋体" w:hAnsi="宋体" w:cs="宋体"/>
          <w:b/>
          <w:kern w:val="0"/>
          <w:sz w:val="24"/>
        </w:rPr>
      </w:pPr>
      <w:r>
        <w:rPr>
          <w:rFonts w:hint="eastAsia" w:ascii="宋体" w:hAnsi="宋体" w:cs="宋体"/>
          <w:b/>
          <w:kern w:val="0"/>
          <w:sz w:val="24"/>
        </w:rPr>
        <w:t>项 目 名 称：</w:t>
      </w:r>
      <w:r>
        <w:rPr>
          <w:rFonts w:hint="eastAsia" w:ascii="宋体" w:hAnsi="宋体" w:cs="宋体"/>
          <w:b/>
          <w:kern w:val="0"/>
          <w:sz w:val="24"/>
          <w:u w:val="single"/>
        </w:rPr>
        <w:t xml:space="preserve">               </w:t>
      </w:r>
    </w:p>
    <w:p>
      <w:pPr>
        <w:widowControl/>
        <w:spacing w:line="360" w:lineRule="auto"/>
        <w:ind w:firstLine="1906" w:firstLineChars="791"/>
        <w:jc w:val="left"/>
        <w:rPr>
          <w:rFonts w:hint="eastAsia" w:ascii="宋体" w:hAnsi="宋体" w:cs="宋体"/>
          <w:b/>
          <w:kern w:val="0"/>
          <w:sz w:val="24"/>
        </w:rPr>
      </w:pPr>
      <w:r>
        <w:rPr>
          <w:rFonts w:hint="eastAsia" w:ascii="宋体" w:hAnsi="宋体" w:cs="宋体"/>
          <w:b/>
          <w:kern w:val="0"/>
          <w:sz w:val="24"/>
        </w:rPr>
        <w:t>项 目 编 号：</w:t>
      </w:r>
    </w:p>
    <w:p>
      <w:pPr>
        <w:widowControl/>
        <w:spacing w:line="360" w:lineRule="auto"/>
        <w:ind w:firstLine="482" w:firstLineChars="200"/>
        <w:jc w:val="left"/>
        <w:rPr>
          <w:rFonts w:hint="eastAsia" w:ascii="宋体" w:hAnsi="宋体" w:cs="宋体"/>
          <w:b/>
          <w:kern w:val="0"/>
          <w:sz w:val="24"/>
        </w:rPr>
      </w:pPr>
      <w:r>
        <w:rPr>
          <w:rFonts w:hint="eastAsia" w:ascii="宋体" w:hAnsi="宋体" w:cs="宋体"/>
          <w:b/>
          <w:kern w:val="0"/>
          <w:sz w:val="24"/>
        </w:rPr>
        <w:t xml:space="preserve"> </w:t>
      </w:r>
    </w:p>
    <w:p>
      <w:pPr>
        <w:widowControl/>
        <w:spacing w:line="360" w:lineRule="auto"/>
        <w:ind w:firstLine="482" w:firstLineChars="200"/>
        <w:jc w:val="left"/>
        <w:rPr>
          <w:rFonts w:hint="eastAsia" w:ascii="宋体" w:hAnsi="宋体" w:cs="宋体"/>
          <w:b/>
          <w:kern w:val="0"/>
          <w:sz w:val="24"/>
        </w:rPr>
      </w:pPr>
      <w:r>
        <w:rPr>
          <w:rFonts w:hint="eastAsia" w:ascii="宋体" w:hAnsi="宋体" w:cs="宋体"/>
          <w:b/>
          <w:kern w:val="0"/>
          <w:sz w:val="24"/>
        </w:rPr>
        <w:t xml:space="preserve"> </w:t>
      </w:r>
    </w:p>
    <w:p>
      <w:pPr>
        <w:widowControl/>
        <w:spacing w:line="360" w:lineRule="auto"/>
        <w:ind w:firstLine="482" w:firstLineChars="200"/>
        <w:jc w:val="left"/>
        <w:rPr>
          <w:rFonts w:hint="eastAsia" w:ascii="宋体" w:hAnsi="宋体" w:cs="宋体"/>
          <w:b/>
          <w:kern w:val="0"/>
          <w:sz w:val="24"/>
        </w:rPr>
      </w:pPr>
      <w:r>
        <w:rPr>
          <w:rFonts w:hint="eastAsia" w:ascii="宋体" w:hAnsi="宋体" w:cs="宋体"/>
          <w:b/>
          <w:kern w:val="0"/>
          <w:sz w:val="24"/>
        </w:rPr>
        <w:t xml:space="preserve"> </w:t>
      </w:r>
    </w:p>
    <w:p>
      <w:pPr>
        <w:widowControl/>
        <w:spacing w:line="360" w:lineRule="auto"/>
        <w:ind w:firstLine="482" w:firstLineChars="200"/>
        <w:jc w:val="left"/>
        <w:rPr>
          <w:rFonts w:hint="eastAsia" w:ascii="宋体" w:hAnsi="宋体" w:cs="宋体"/>
          <w:b/>
          <w:kern w:val="0"/>
          <w:sz w:val="24"/>
        </w:rPr>
      </w:pPr>
      <w:r>
        <w:rPr>
          <w:rFonts w:hint="eastAsia" w:ascii="宋体" w:hAnsi="宋体" w:cs="宋体"/>
          <w:b/>
          <w:kern w:val="0"/>
          <w:sz w:val="24"/>
        </w:rPr>
        <w:t xml:space="preserve"> </w:t>
      </w:r>
    </w:p>
    <w:p>
      <w:pPr>
        <w:widowControl/>
        <w:spacing w:line="360" w:lineRule="auto"/>
        <w:ind w:firstLine="482" w:firstLineChars="200"/>
        <w:jc w:val="left"/>
        <w:rPr>
          <w:rFonts w:hint="eastAsia" w:ascii="宋体" w:hAnsi="宋体" w:cs="宋体"/>
          <w:b/>
          <w:kern w:val="0"/>
          <w:sz w:val="24"/>
        </w:rPr>
      </w:pPr>
      <w:r>
        <w:rPr>
          <w:rFonts w:hint="eastAsia" w:ascii="宋体" w:hAnsi="宋体" w:cs="宋体"/>
          <w:b/>
          <w:kern w:val="0"/>
          <w:sz w:val="24"/>
        </w:rPr>
        <w:t xml:space="preserve"> </w:t>
      </w:r>
    </w:p>
    <w:p>
      <w:pPr>
        <w:widowControl/>
        <w:spacing w:line="360" w:lineRule="auto"/>
        <w:ind w:firstLine="482" w:firstLineChars="200"/>
        <w:jc w:val="left"/>
        <w:rPr>
          <w:rFonts w:hint="eastAsia" w:ascii="宋体" w:hAnsi="宋体" w:cs="宋体"/>
          <w:b/>
          <w:kern w:val="0"/>
          <w:sz w:val="24"/>
        </w:rPr>
      </w:pPr>
      <w:r>
        <w:rPr>
          <w:rFonts w:hint="eastAsia" w:ascii="宋体" w:hAnsi="宋体" w:cs="宋体"/>
          <w:b/>
          <w:kern w:val="0"/>
          <w:sz w:val="24"/>
        </w:rPr>
        <w:t xml:space="preserve"> </w:t>
      </w:r>
    </w:p>
    <w:p>
      <w:pPr>
        <w:widowControl/>
        <w:spacing w:line="360" w:lineRule="auto"/>
        <w:ind w:firstLine="482" w:firstLineChars="200"/>
        <w:jc w:val="left"/>
        <w:rPr>
          <w:rFonts w:hint="eastAsia" w:ascii="宋体" w:hAnsi="宋体" w:cs="宋体"/>
          <w:b/>
          <w:kern w:val="0"/>
          <w:sz w:val="24"/>
        </w:rPr>
      </w:pPr>
      <w:r>
        <w:rPr>
          <w:rFonts w:hint="eastAsia" w:ascii="宋体" w:hAnsi="宋体" w:cs="宋体"/>
          <w:b/>
          <w:kern w:val="0"/>
          <w:sz w:val="24"/>
        </w:rPr>
        <w:t xml:space="preserve"> </w:t>
      </w:r>
    </w:p>
    <w:p>
      <w:pPr>
        <w:widowControl/>
        <w:spacing w:line="360" w:lineRule="auto"/>
        <w:ind w:firstLine="482" w:firstLineChars="200"/>
        <w:jc w:val="left"/>
        <w:rPr>
          <w:rFonts w:hint="eastAsia" w:ascii="宋体" w:hAnsi="宋体" w:cs="宋体"/>
          <w:kern w:val="0"/>
          <w:sz w:val="24"/>
        </w:rPr>
      </w:pPr>
      <w:r>
        <w:rPr>
          <w:rFonts w:hint="eastAsia" w:ascii="宋体" w:hAnsi="宋体" w:cs="宋体"/>
          <w:b/>
          <w:kern w:val="0"/>
          <w:sz w:val="24"/>
        </w:rPr>
        <w:t xml:space="preserve">      投标人名称 ：</w:t>
      </w:r>
      <w:r>
        <w:rPr>
          <w:rFonts w:hint="eastAsia" w:ascii="宋体" w:hAnsi="宋体" w:cs="宋体"/>
          <w:b/>
          <w:kern w:val="0"/>
          <w:sz w:val="24"/>
          <w:u w:val="single"/>
        </w:rPr>
        <w:t xml:space="preserve">               </w:t>
      </w:r>
      <w:r>
        <w:rPr>
          <w:rFonts w:hint="eastAsia" w:ascii="宋体" w:hAnsi="宋体" w:cs="宋体"/>
          <w:kern w:val="0"/>
          <w:sz w:val="24"/>
        </w:rPr>
        <w:t>（全称并加盖公章）</w:t>
      </w:r>
    </w:p>
    <w:p>
      <w:pPr>
        <w:widowControl/>
        <w:spacing w:line="360" w:lineRule="auto"/>
        <w:ind w:firstLine="482" w:firstLineChars="200"/>
        <w:jc w:val="left"/>
        <w:rPr>
          <w:rFonts w:hint="eastAsia" w:ascii="宋体" w:hAnsi="宋体" w:cs="宋体"/>
          <w:kern w:val="0"/>
          <w:sz w:val="24"/>
        </w:rPr>
      </w:pPr>
      <w:r>
        <w:rPr>
          <w:rFonts w:hint="eastAsia" w:ascii="宋体" w:hAnsi="宋体" w:cs="宋体"/>
          <w:b/>
          <w:kern w:val="0"/>
          <w:sz w:val="24"/>
        </w:rPr>
        <w:t xml:space="preserve">      法定代表人及委托代理人：</w:t>
      </w:r>
      <w:r>
        <w:rPr>
          <w:rFonts w:hint="eastAsia" w:ascii="宋体" w:hAnsi="宋体" w:cs="宋体"/>
          <w:b/>
          <w:kern w:val="0"/>
          <w:sz w:val="24"/>
          <w:u w:val="single"/>
        </w:rPr>
        <w:t xml:space="preserve">               </w:t>
      </w:r>
      <w:r>
        <w:rPr>
          <w:rFonts w:hint="eastAsia" w:ascii="宋体" w:hAnsi="宋体" w:cs="宋体"/>
          <w:kern w:val="0"/>
          <w:sz w:val="24"/>
        </w:rPr>
        <w:t>（</w:t>
      </w:r>
      <w:r>
        <w:rPr>
          <w:rFonts w:hint="eastAsia" w:ascii="宋体" w:hAnsi="宋体"/>
          <w:sz w:val="24"/>
        </w:rPr>
        <w:t>签字并加章</w:t>
      </w:r>
      <w:r>
        <w:rPr>
          <w:rFonts w:hint="eastAsia" w:ascii="宋体" w:hAnsi="宋体" w:cs="宋体"/>
          <w:kern w:val="0"/>
          <w:sz w:val="24"/>
        </w:rPr>
        <w:t>）</w:t>
      </w:r>
    </w:p>
    <w:p>
      <w:pPr>
        <w:widowControl/>
        <w:spacing w:line="360" w:lineRule="auto"/>
        <w:ind w:firstLine="1205" w:firstLineChars="500"/>
        <w:jc w:val="left"/>
        <w:rPr>
          <w:rFonts w:hint="eastAsia" w:ascii="宋体" w:hAnsi="宋体" w:cs="宋体"/>
          <w:b/>
          <w:kern w:val="0"/>
          <w:sz w:val="24"/>
        </w:rPr>
      </w:pPr>
      <w:r>
        <w:rPr>
          <w:rFonts w:hint="eastAsia" w:ascii="宋体" w:hAnsi="宋体" w:cs="宋体"/>
          <w:b/>
          <w:kern w:val="0"/>
          <w:sz w:val="24"/>
        </w:rPr>
        <w:t>日      期 ：</w:t>
      </w:r>
      <w:r>
        <w:rPr>
          <w:rFonts w:hint="eastAsia" w:ascii="宋体" w:hAnsi="宋体" w:cs="宋体"/>
          <w:b/>
          <w:kern w:val="0"/>
          <w:sz w:val="24"/>
          <w:u w:val="single"/>
        </w:rPr>
        <w:t xml:space="preserve">               </w:t>
      </w:r>
    </w:p>
    <w:p>
      <w:pPr>
        <w:widowControl/>
        <w:spacing w:line="360" w:lineRule="auto"/>
        <w:ind w:firstLine="482" w:firstLineChars="200"/>
        <w:jc w:val="left"/>
        <w:rPr>
          <w:rFonts w:hint="eastAsia" w:ascii="宋体" w:hAnsi="宋体" w:cs="宋体"/>
          <w:b/>
          <w:kern w:val="0"/>
          <w:sz w:val="24"/>
        </w:rPr>
      </w:pPr>
      <w:r>
        <w:rPr>
          <w:rFonts w:hint="eastAsia" w:ascii="宋体" w:hAnsi="宋体" w:cs="宋体"/>
          <w:b/>
          <w:kern w:val="0"/>
          <w:sz w:val="24"/>
        </w:rPr>
        <w:t xml:space="preserve"> </w:t>
      </w:r>
    </w:p>
    <w:p>
      <w:pPr>
        <w:widowControl/>
        <w:spacing w:line="360" w:lineRule="auto"/>
        <w:ind w:firstLine="482" w:firstLineChars="200"/>
        <w:jc w:val="left"/>
        <w:rPr>
          <w:rFonts w:hint="eastAsia" w:ascii="宋体" w:hAnsi="宋体" w:cs="宋体"/>
          <w:b/>
          <w:kern w:val="0"/>
          <w:sz w:val="24"/>
        </w:rPr>
      </w:pPr>
      <w:r>
        <w:rPr>
          <w:rFonts w:hint="eastAsia" w:ascii="宋体" w:hAnsi="宋体" w:cs="宋体"/>
          <w:b/>
          <w:kern w:val="0"/>
          <w:sz w:val="24"/>
        </w:rPr>
        <w:t xml:space="preserve"> </w:t>
      </w:r>
    </w:p>
    <w:p>
      <w:pPr>
        <w:widowControl/>
        <w:spacing w:line="360" w:lineRule="auto"/>
        <w:ind w:firstLine="482" w:firstLineChars="200"/>
        <w:jc w:val="left"/>
        <w:rPr>
          <w:rFonts w:hint="eastAsia" w:ascii="宋体" w:hAnsi="宋体" w:cs="宋体"/>
          <w:b/>
          <w:kern w:val="0"/>
          <w:sz w:val="24"/>
        </w:rPr>
      </w:pPr>
      <w:r>
        <w:rPr>
          <w:rFonts w:hint="eastAsia" w:ascii="宋体" w:hAnsi="宋体" w:cs="宋体"/>
          <w:b/>
          <w:kern w:val="0"/>
          <w:sz w:val="24"/>
        </w:rPr>
        <w:t xml:space="preserve"> </w:t>
      </w:r>
      <w:r>
        <w:rPr>
          <w:rFonts w:hint="eastAsia" w:ascii="宋体" w:hAnsi="宋体" w:cs="宋体"/>
          <w:kern w:val="0"/>
          <w:sz w:val="24"/>
        </w:rPr>
        <w:t xml:space="preserve"> </w:t>
      </w:r>
      <w:r>
        <w:rPr>
          <w:rFonts w:hint="eastAsia" w:ascii="宋体" w:hAnsi="宋体" w:cs="宋体"/>
          <w:b/>
          <w:kern w:val="0"/>
          <w:sz w:val="24"/>
        </w:rPr>
        <w:t xml:space="preserve"> </w:t>
      </w:r>
    </w:p>
    <w:p>
      <w:pPr>
        <w:pStyle w:val="25"/>
        <w:ind w:firstLine="241"/>
        <w:rPr>
          <w:rFonts w:hint="eastAsia" w:ascii="宋体" w:hAnsi="宋体" w:cs="宋体"/>
          <w:b/>
          <w:kern w:val="0"/>
          <w:sz w:val="24"/>
        </w:rPr>
      </w:pPr>
    </w:p>
    <w:p>
      <w:pPr>
        <w:pStyle w:val="26"/>
        <w:ind w:firstLine="480"/>
        <w:rPr>
          <w:rFonts w:hint="eastAsia"/>
        </w:rPr>
      </w:pPr>
    </w:p>
    <w:p>
      <w:pPr>
        <w:widowControl/>
        <w:spacing w:line="360" w:lineRule="auto"/>
        <w:ind w:firstLine="241" w:firstLineChars="100"/>
        <w:jc w:val="left"/>
        <w:rPr>
          <w:rFonts w:hint="eastAsia" w:ascii="宋体" w:hAnsi="宋体" w:cs="宋体"/>
          <w:kern w:val="0"/>
          <w:sz w:val="24"/>
        </w:rPr>
      </w:pPr>
      <w:r>
        <w:rPr>
          <w:rFonts w:hint="eastAsia" w:ascii="宋体" w:hAnsi="宋体" w:cs="宋体"/>
          <w:b/>
          <w:kern w:val="0"/>
          <w:sz w:val="24"/>
        </w:rPr>
        <w:t>附件2                      投  标  书</w:t>
      </w:r>
      <w:r>
        <w:rPr>
          <w:rFonts w:hint="eastAsia" w:ascii="宋体" w:hAnsi="宋体" w:cs="宋体"/>
          <w:kern w:val="0"/>
          <w:sz w:val="24"/>
        </w:rPr>
        <w:t>（格式）</w:t>
      </w:r>
    </w:p>
    <w:p>
      <w:pPr>
        <w:widowControl/>
        <w:spacing w:line="360" w:lineRule="auto"/>
        <w:jc w:val="left"/>
        <w:rPr>
          <w:rFonts w:hint="eastAsia" w:ascii="宋体" w:hAnsi="宋体" w:cs="宋体"/>
          <w:kern w:val="0"/>
          <w:sz w:val="24"/>
        </w:rPr>
      </w:pPr>
      <w:r>
        <w:rPr>
          <w:rFonts w:hint="eastAsia" w:ascii="宋体" w:hAnsi="宋体" w:cs="宋体"/>
          <w:kern w:val="0"/>
          <w:sz w:val="24"/>
        </w:rPr>
        <w:t xml:space="preserve"> </w:t>
      </w:r>
    </w:p>
    <w:p>
      <w:pPr>
        <w:widowControl/>
        <w:snapToGrid w:val="0"/>
        <w:spacing w:line="360" w:lineRule="auto"/>
        <w:jc w:val="left"/>
        <w:rPr>
          <w:rFonts w:hint="eastAsia" w:ascii="宋体" w:hAnsi="宋体" w:cs="宋体"/>
          <w:kern w:val="0"/>
          <w:sz w:val="24"/>
        </w:rPr>
      </w:pPr>
      <w:r>
        <w:rPr>
          <w:rFonts w:hint="eastAsia" w:ascii="宋体" w:hAnsi="宋体" w:cs="宋体"/>
          <w:kern w:val="0"/>
          <w:sz w:val="24"/>
        </w:rPr>
        <w:t>致：</w:t>
      </w:r>
      <w:r>
        <w:rPr>
          <w:rFonts w:hint="eastAsia" w:ascii="宋体" w:hAnsi="宋体" w:cs="宋体"/>
          <w:kern w:val="0"/>
          <w:sz w:val="24"/>
          <w:u w:val="single"/>
        </w:rPr>
        <w:t xml:space="preserve">                  </w:t>
      </w:r>
      <w:r>
        <w:rPr>
          <w:rFonts w:hint="eastAsia" w:ascii="宋体" w:hAnsi="宋体" w:cs="宋体"/>
          <w:kern w:val="0"/>
          <w:sz w:val="24"/>
        </w:rPr>
        <w:t>（代理机构名称）：</w:t>
      </w:r>
    </w:p>
    <w:p>
      <w:pPr>
        <w:widowControl/>
        <w:spacing w:line="360" w:lineRule="auto"/>
        <w:ind w:firstLine="600" w:firstLineChars="250"/>
        <w:jc w:val="left"/>
        <w:rPr>
          <w:rFonts w:hint="eastAsia" w:ascii="宋体" w:hAnsi="宋体" w:cs="宋体"/>
          <w:kern w:val="0"/>
          <w:sz w:val="24"/>
        </w:rPr>
      </w:pPr>
      <w:r>
        <w:rPr>
          <w:rFonts w:hint="eastAsia" w:ascii="宋体" w:hAnsi="宋体" w:cs="宋体"/>
          <w:kern w:val="0"/>
          <w:sz w:val="24"/>
          <w:u w:val="single"/>
        </w:rPr>
        <w:t xml:space="preserve">                  </w:t>
      </w:r>
      <w:r>
        <w:rPr>
          <w:rFonts w:hint="eastAsia" w:ascii="宋体" w:hAnsi="宋体" w:cs="宋体"/>
          <w:kern w:val="0"/>
          <w:sz w:val="24"/>
        </w:rPr>
        <w:t xml:space="preserve">（投标人名称）现委托 </w:t>
      </w:r>
      <w:r>
        <w:rPr>
          <w:rFonts w:hint="eastAsia" w:ascii="宋体" w:hAnsi="宋体" w:cs="宋体"/>
          <w:kern w:val="0"/>
          <w:sz w:val="24"/>
          <w:u w:val="single"/>
        </w:rPr>
        <w:t xml:space="preserve">         </w:t>
      </w:r>
      <w:r>
        <w:rPr>
          <w:rFonts w:hint="eastAsia" w:ascii="宋体" w:hAnsi="宋体" w:cs="宋体"/>
          <w:kern w:val="0"/>
          <w:sz w:val="24"/>
        </w:rPr>
        <w:t>（姓名）为我方代理人，参加贵方组织的</w:t>
      </w:r>
      <w:r>
        <w:rPr>
          <w:rFonts w:hint="eastAsia" w:ascii="宋体" w:hAnsi="宋体" w:cs="宋体"/>
          <w:kern w:val="0"/>
          <w:sz w:val="24"/>
          <w:u w:val="single"/>
        </w:rPr>
        <w:t xml:space="preserve">                  </w:t>
      </w:r>
      <w:r>
        <w:rPr>
          <w:rFonts w:hint="eastAsia" w:ascii="宋体" w:hAnsi="宋体" w:cs="宋体"/>
          <w:kern w:val="0"/>
          <w:sz w:val="24"/>
        </w:rPr>
        <w:t>项目（项目编号：</w:t>
      </w:r>
      <w:r>
        <w:rPr>
          <w:rFonts w:hint="eastAsia" w:ascii="宋体" w:hAnsi="宋体" w:cs="宋体"/>
          <w:kern w:val="0"/>
          <w:sz w:val="24"/>
          <w:u w:val="single"/>
        </w:rPr>
        <w:t xml:space="preserve">          </w:t>
      </w:r>
      <w:r>
        <w:rPr>
          <w:rFonts w:hint="eastAsia" w:ascii="宋体" w:hAnsi="宋体" w:cs="宋体"/>
          <w:kern w:val="0"/>
          <w:sz w:val="24"/>
        </w:rPr>
        <w:t>）的投标。</w:t>
      </w:r>
      <w:r>
        <w:rPr>
          <w:rFonts w:hint="eastAsia" w:ascii="宋体" w:hAnsi="宋体"/>
          <w:kern w:val="0"/>
          <w:sz w:val="24"/>
        </w:rPr>
        <w:t>现正式提交加密版电子响应性文件。</w:t>
      </w:r>
    </w:p>
    <w:p>
      <w:pPr>
        <w:widowControl/>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为便于贵方公正、择优地确定中标人及其投标产品和服务，我方就本次投标有关事项郑重声明并宣布同意如下：</w:t>
      </w:r>
    </w:p>
    <w:p>
      <w:pPr>
        <w:widowControl/>
        <w:spacing w:line="360" w:lineRule="auto"/>
        <w:ind w:firstLine="480" w:firstLineChars="200"/>
        <w:jc w:val="left"/>
        <w:rPr>
          <w:rFonts w:hint="eastAsia" w:ascii="宋体" w:hAnsi="宋体" w:cs="Lucida Sans Unicode"/>
          <w:kern w:val="0"/>
          <w:sz w:val="24"/>
        </w:rPr>
      </w:pPr>
      <w:r>
        <w:rPr>
          <w:rFonts w:hint="eastAsia" w:ascii="宋体" w:hAnsi="宋体" w:cs="宋体"/>
          <w:kern w:val="0"/>
          <w:sz w:val="24"/>
        </w:rPr>
        <w:t>1、</w:t>
      </w:r>
      <w:r>
        <w:rPr>
          <w:rFonts w:hint="eastAsia" w:ascii="宋体" w:hAnsi="宋体" w:cs="Lucida Sans Unicode"/>
          <w:kern w:val="0"/>
          <w:sz w:val="24"/>
        </w:rPr>
        <w:t>我方承诺已经具备招标文件中规定的参加政府采购活动的投标人应当具备的条件。我方愿意向</w:t>
      </w:r>
      <w:r>
        <w:rPr>
          <w:rFonts w:hint="eastAsia" w:ascii="宋体" w:hAnsi="宋体" w:cs="宋体"/>
          <w:kern w:val="0"/>
          <w:sz w:val="24"/>
        </w:rPr>
        <w:t>贵方</w:t>
      </w:r>
      <w:r>
        <w:rPr>
          <w:rFonts w:hint="eastAsia" w:ascii="宋体" w:hAnsi="宋体" w:cs="Lucida Sans Unicode"/>
          <w:kern w:val="0"/>
          <w:sz w:val="24"/>
        </w:rPr>
        <w:t>提供任何与本招标项目投标有关的数据、情况和技术资料，并根据需要提供一切承诺的证明材料，并保证其真实、合法、有效。</w:t>
      </w:r>
    </w:p>
    <w:p>
      <w:pPr>
        <w:widowControl/>
        <w:snapToGrid w:val="0"/>
        <w:spacing w:line="360" w:lineRule="auto"/>
        <w:ind w:firstLine="480" w:firstLineChars="200"/>
        <w:jc w:val="left"/>
        <w:rPr>
          <w:rFonts w:hint="eastAsia" w:ascii="宋体" w:hAnsi="宋体" w:cs="宋体"/>
          <w:kern w:val="0"/>
          <w:sz w:val="52"/>
          <w:szCs w:val="52"/>
        </w:rPr>
      </w:pPr>
      <w:r>
        <w:rPr>
          <w:rFonts w:hint="eastAsia" w:ascii="宋体" w:hAnsi="宋体" w:cs="宋体"/>
          <w:kern w:val="0"/>
          <w:sz w:val="24"/>
        </w:rPr>
        <w:t>2、</w:t>
      </w:r>
      <w:r>
        <w:rPr>
          <w:rFonts w:hint="eastAsia" w:ascii="宋体" w:hAnsi="宋体" w:cs="Lucida Sans Unicode"/>
          <w:kern w:val="0"/>
          <w:sz w:val="24"/>
        </w:rPr>
        <w:t>我方承诺</w:t>
      </w:r>
      <w:r>
        <w:rPr>
          <w:rFonts w:hint="eastAsia" w:ascii="宋体" w:hAnsi="宋体" w:cs="宋体"/>
          <w:kern w:val="0"/>
          <w:sz w:val="24"/>
        </w:rPr>
        <w:t>在投标活动中提供的各种材料真实有效。</w:t>
      </w:r>
    </w:p>
    <w:p>
      <w:pPr>
        <w:widowControl/>
        <w:snapToGrid w:val="0"/>
        <w:spacing w:line="360" w:lineRule="auto"/>
        <w:ind w:firstLine="480" w:firstLineChars="200"/>
        <w:jc w:val="left"/>
        <w:rPr>
          <w:rFonts w:hint="eastAsia" w:ascii="宋体" w:hAnsi="宋体" w:cs="Arial"/>
          <w:kern w:val="0"/>
          <w:sz w:val="24"/>
        </w:rPr>
      </w:pPr>
      <w:r>
        <w:rPr>
          <w:rFonts w:hint="eastAsia" w:ascii="宋体" w:hAnsi="宋体" w:cs="Lucida Sans Unicode"/>
          <w:kern w:val="0"/>
          <w:sz w:val="24"/>
        </w:rPr>
        <w:t>3、我方同意在</w:t>
      </w:r>
      <w:r>
        <w:rPr>
          <w:rFonts w:hint="eastAsia" w:ascii="宋体" w:hAnsi="宋体" w:cs="宋体"/>
          <w:kern w:val="0"/>
          <w:sz w:val="24"/>
        </w:rPr>
        <w:t>投标文件有效期</w:t>
      </w:r>
      <w:r>
        <w:rPr>
          <w:rFonts w:hint="eastAsia" w:ascii="宋体" w:hAnsi="宋体" w:cs="Lucida Sans Unicode"/>
          <w:kern w:val="0"/>
          <w:sz w:val="24"/>
        </w:rPr>
        <w:t>内遵守本投标文件中的承诺且在此期限期满之前均具有约束力。</w:t>
      </w:r>
      <w:r>
        <w:rPr>
          <w:rFonts w:hint="eastAsia" w:ascii="宋体" w:hAnsi="宋体" w:cs="宋体"/>
          <w:kern w:val="0"/>
          <w:sz w:val="24"/>
        </w:rPr>
        <w:t>如果我方</w:t>
      </w:r>
      <w:r>
        <w:rPr>
          <w:rFonts w:hint="eastAsia" w:ascii="宋体" w:hAnsi="宋体" w:cs="Arial"/>
          <w:kern w:val="0"/>
          <w:sz w:val="24"/>
        </w:rPr>
        <w:t>中标，投标文件有效期与合同履行期相同。</w:t>
      </w:r>
    </w:p>
    <w:p>
      <w:pPr>
        <w:widowControl/>
        <w:snapToGrid w:val="0"/>
        <w:spacing w:line="360" w:lineRule="auto"/>
        <w:ind w:firstLine="480" w:firstLineChars="200"/>
        <w:jc w:val="left"/>
        <w:rPr>
          <w:rFonts w:hint="eastAsia" w:ascii="宋体" w:hAnsi="宋体" w:cs="宋体"/>
          <w:kern w:val="0"/>
          <w:sz w:val="24"/>
        </w:rPr>
      </w:pPr>
      <w:r>
        <w:rPr>
          <w:rFonts w:hint="eastAsia" w:ascii="宋体" w:hAnsi="宋体" w:cs="Arial"/>
          <w:kern w:val="0"/>
          <w:sz w:val="24"/>
        </w:rPr>
        <w:t>4、</w:t>
      </w:r>
      <w:r>
        <w:rPr>
          <w:rFonts w:hint="eastAsia" w:ascii="宋体" w:hAnsi="宋体" w:cs="宋体"/>
          <w:kern w:val="0"/>
          <w:sz w:val="24"/>
        </w:rPr>
        <w:t>我方已详细审查全部招标文件，包括修改文件（如有的话）和有关附件，将自行承担因对全部招标文件理解不正确或误解而产生的相应后果。</w:t>
      </w:r>
    </w:p>
    <w:p>
      <w:pPr>
        <w:widowControl/>
        <w:spacing w:line="360" w:lineRule="auto"/>
        <w:ind w:firstLine="480" w:firstLineChars="200"/>
        <w:jc w:val="left"/>
        <w:rPr>
          <w:rFonts w:hint="eastAsia" w:ascii="宋体" w:hAnsi="宋体" w:cs="Lucida Sans Unicode"/>
          <w:kern w:val="0"/>
          <w:sz w:val="24"/>
        </w:rPr>
      </w:pPr>
      <w:r>
        <w:rPr>
          <w:rFonts w:hint="eastAsia" w:ascii="宋体" w:hAnsi="宋体" w:cs="宋体"/>
          <w:kern w:val="0"/>
          <w:sz w:val="24"/>
        </w:rPr>
        <w:t>5、</w:t>
      </w:r>
      <w:r>
        <w:rPr>
          <w:rFonts w:hint="eastAsia" w:ascii="宋体" w:hAnsi="宋体" w:cs="Lucida Sans Unicode"/>
          <w:kern w:val="0"/>
          <w:sz w:val="24"/>
        </w:rPr>
        <w:t>我方保证尊重评标委员会的评标结果，完全理解本招标项目</w:t>
      </w:r>
      <w:r>
        <w:rPr>
          <w:rFonts w:hint="eastAsia" w:ascii="宋体" w:hAnsi="宋体" w:cs="宋体"/>
          <w:kern w:val="0"/>
          <w:sz w:val="24"/>
        </w:rPr>
        <w:t>最低投标价不作为中标的保证。</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6、我方理解并遵守招标文件的全部规定，</w:t>
      </w:r>
      <w:r>
        <w:rPr>
          <w:rFonts w:hint="eastAsia" w:ascii="宋体" w:hAnsi="宋体" w:cs="Lucida Sans Unicode"/>
          <w:kern w:val="0"/>
          <w:sz w:val="24"/>
        </w:rPr>
        <w:t>接受招标文件中政府采购合同的全部条款且无任何异议。</w:t>
      </w:r>
    </w:p>
    <w:p>
      <w:pPr>
        <w:widowControl/>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7、如果我方代表</w:t>
      </w:r>
      <w:r>
        <w:rPr>
          <w:rFonts w:hint="eastAsia" w:ascii="宋体" w:hAnsi="宋体" w:cs="宋体"/>
          <w:bCs/>
          <w:kern w:val="0"/>
          <w:sz w:val="24"/>
        </w:rPr>
        <w:t>未按时参加开标的，视同放弃开标监督权利，认可开标结果。</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8、</w:t>
      </w:r>
      <w:r>
        <w:rPr>
          <w:rFonts w:hint="eastAsia" w:hAnsi="宋体" w:cs="宋体"/>
          <w:kern w:val="0"/>
          <w:sz w:val="24"/>
        </w:rPr>
        <w:t>如果我方存在</w:t>
      </w:r>
      <w:r>
        <w:rPr>
          <w:rFonts w:hint="eastAsia" w:ascii="宋体" w:hAnsi="宋体" w:cs="宋体"/>
          <w:kern w:val="0"/>
          <w:sz w:val="24"/>
        </w:rPr>
        <w:t>投标人须知第9.3项所述情况，同意被认定为</w:t>
      </w:r>
      <w:r>
        <w:rPr>
          <w:rFonts w:hint="eastAsia" w:hAnsi="宋体" w:cs="宋体"/>
          <w:kern w:val="0"/>
          <w:sz w:val="24"/>
        </w:rPr>
        <w:t>在经营活动中有重大违法记录</w:t>
      </w:r>
      <w:r>
        <w:rPr>
          <w:rFonts w:hint="eastAsia" w:ascii="宋体" w:hAnsi="宋体" w:cs="宋体"/>
          <w:kern w:val="0"/>
          <w:sz w:val="24"/>
        </w:rPr>
        <w:t>。</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9、如果发生投标人须知第19.3项所述情况，同意贵方不予退还我方投标保证金（如有）。</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10、如果发生投标人须知第26.4.1、26.4.3项所述情况，同意我方</w:t>
      </w:r>
      <w:r>
        <w:rPr>
          <w:rFonts w:hint="eastAsia" w:ascii="宋体" w:hAnsi="宋体" w:cs="Lucida Sans Unicode"/>
          <w:kern w:val="0"/>
          <w:sz w:val="24"/>
        </w:rPr>
        <w:t>投标被作为无效投标处理。</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11、如果发生投标人须知第26.5项所述情况，同意评标委员会认定我方的行为属于串通投标的行为，并自愿接受监管部门的处罚</w:t>
      </w:r>
      <w:r>
        <w:rPr>
          <w:rFonts w:hint="eastAsia" w:ascii="宋体" w:hAnsi="宋体" w:cs="Lucida Sans Unicode"/>
          <w:kern w:val="0"/>
          <w:sz w:val="24"/>
        </w:rPr>
        <w:t>。</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12、如果现场变更采购方式，我方同意在不改变采购需求、资质条件等情况下，按变更后的采购方式的规定程序进行采购。</w:t>
      </w:r>
    </w:p>
    <w:p>
      <w:pPr>
        <w:widowControl/>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13、如果被确定为中标人，我方同意按招标文件的规定领取中标通知书。否则，视为我方中标后自动放弃中标资格，承担由此引起的一切后果。</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14、如果被确定为中标人，我方同意在领取中标通知书之日起</w:t>
      </w:r>
      <w:r>
        <w:rPr>
          <w:rFonts w:hint="eastAsia" w:ascii="宋体" w:hAnsi="宋体" w:cs="宋体"/>
          <w:kern w:val="0"/>
          <w:sz w:val="24"/>
          <w:u w:val="single"/>
          <w:lang w:val="en-US" w:eastAsia="zh-CN"/>
        </w:rPr>
        <w:t xml:space="preserve">  </w:t>
      </w:r>
      <w:r>
        <w:rPr>
          <w:rFonts w:hint="eastAsia" w:ascii="宋体" w:hAnsi="宋体" w:cs="宋体"/>
          <w:kern w:val="0"/>
          <w:sz w:val="24"/>
        </w:rPr>
        <w:t>日内，按照招标文件的规定与采购人签订采购合同。否则，视为我方中标后无正当理由不与采购人签订合同并承担相应法律责任。</w:t>
      </w:r>
    </w:p>
    <w:p>
      <w:pPr>
        <w:widowControl/>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15、我方最近3年内的被公开披露或查处的违法违规行为有：。</w:t>
      </w:r>
    </w:p>
    <w:p>
      <w:pPr>
        <w:widowControl/>
        <w:tabs>
          <w:tab w:val="left" w:pos="939"/>
        </w:tabs>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16、以上事项如有虚假或隐瞒，我方愿意承担一切后果和责任。</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17、与本投标有关的一切正式往来通讯请寄（地址电话必须为最新并可以联系到）：</w:t>
      </w:r>
    </w:p>
    <w:p>
      <w:pPr>
        <w:widowControl/>
        <w:spacing w:line="360" w:lineRule="auto"/>
        <w:ind w:firstLine="480" w:firstLineChars="200"/>
        <w:jc w:val="left"/>
        <w:rPr>
          <w:rFonts w:hint="eastAsia" w:ascii="宋体" w:hAnsi="宋体" w:cs="宋体"/>
          <w:kern w:val="0"/>
          <w:sz w:val="24"/>
          <w:u w:val="single"/>
        </w:rPr>
      </w:pPr>
      <w:r>
        <w:rPr>
          <w:rFonts w:hint="eastAsia" w:ascii="宋体" w:hAnsi="宋体" w:cs="宋体"/>
          <w:kern w:val="0"/>
          <w:sz w:val="24"/>
        </w:rPr>
        <w:t xml:space="preserve">   地址： </w:t>
      </w:r>
      <w:r>
        <w:rPr>
          <w:rFonts w:hint="eastAsia" w:ascii="宋体" w:hAnsi="宋体" w:cs="宋体"/>
          <w:kern w:val="0"/>
          <w:sz w:val="24"/>
          <w:u w:val="single"/>
        </w:rPr>
        <w:t xml:space="preserve">                </w:t>
      </w:r>
      <w:r>
        <w:rPr>
          <w:rFonts w:hint="eastAsia" w:ascii="宋体" w:hAnsi="宋体" w:cs="宋体"/>
          <w:kern w:val="0"/>
          <w:sz w:val="24"/>
        </w:rPr>
        <w:t xml:space="preserve"> 邮编： </w:t>
      </w:r>
      <w:r>
        <w:rPr>
          <w:rFonts w:hint="eastAsia" w:ascii="宋体" w:hAnsi="宋体" w:cs="宋体"/>
          <w:kern w:val="0"/>
          <w:sz w:val="24"/>
          <w:u w:val="single"/>
        </w:rPr>
        <w:t xml:space="preserve">                 </w:t>
      </w:r>
    </w:p>
    <w:p>
      <w:pPr>
        <w:widowControl/>
        <w:spacing w:line="360" w:lineRule="auto"/>
        <w:ind w:firstLine="480" w:firstLineChars="200"/>
        <w:jc w:val="left"/>
        <w:rPr>
          <w:rFonts w:hint="eastAsia" w:ascii="宋体" w:hAnsi="宋体" w:cs="宋体"/>
          <w:kern w:val="0"/>
          <w:sz w:val="24"/>
          <w:u w:val="single"/>
        </w:rPr>
      </w:pPr>
      <w:r>
        <w:rPr>
          <w:rFonts w:hint="eastAsia" w:ascii="宋体" w:hAnsi="宋体" w:cs="宋体"/>
          <w:kern w:val="0"/>
          <w:sz w:val="24"/>
        </w:rPr>
        <w:t xml:space="preserve">   电话： </w:t>
      </w:r>
      <w:r>
        <w:rPr>
          <w:rFonts w:hint="eastAsia" w:ascii="宋体" w:hAnsi="宋体" w:cs="宋体"/>
          <w:kern w:val="0"/>
          <w:sz w:val="24"/>
          <w:u w:val="single"/>
        </w:rPr>
        <w:t xml:space="preserve">                </w:t>
      </w:r>
      <w:r>
        <w:rPr>
          <w:rFonts w:hint="eastAsia" w:ascii="宋体" w:hAnsi="宋体" w:cs="宋体"/>
          <w:kern w:val="0"/>
          <w:sz w:val="24"/>
        </w:rPr>
        <w:t xml:space="preserve"> 传真： </w:t>
      </w:r>
      <w:r>
        <w:rPr>
          <w:rFonts w:hint="eastAsia" w:ascii="宋体" w:hAnsi="宋体" w:cs="宋体"/>
          <w:kern w:val="0"/>
          <w:sz w:val="24"/>
          <w:u w:val="single"/>
        </w:rPr>
        <w:t xml:space="preserve">                 </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 xml:space="preserve">   </w:t>
      </w:r>
    </w:p>
    <w:p>
      <w:pPr>
        <w:widowControl/>
        <w:spacing w:line="360" w:lineRule="auto"/>
        <w:ind w:firstLine="840" w:firstLineChars="350"/>
        <w:jc w:val="left"/>
        <w:rPr>
          <w:rFonts w:hint="eastAsia" w:ascii="宋体" w:hAnsi="宋体" w:cs="宋体"/>
          <w:kern w:val="0"/>
          <w:sz w:val="24"/>
        </w:rPr>
      </w:pPr>
    </w:p>
    <w:p>
      <w:pPr>
        <w:widowControl/>
        <w:spacing w:line="360" w:lineRule="auto"/>
        <w:ind w:firstLine="840" w:firstLineChars="350"/>
        <w:jc w:val="left"/>
        <w:rPr>
          <w:rFonts w:hint="eastAsia" w:ascii="宋体" w:hAnsi="宋体" w:cs="宋体"/>
          <w:kern w:val="0"/>
          <w:sz w:val="24"/>
          <w:u w:val="single"/>
        </w:rPr>
      </w:pPr>
      <w:r>
        <w:rPr>
          <w:rFonts w:hint="eastAsia" w:ascii="宋体" w:hAnsi="宋体" w:cs="宋体"/>
          <w:kern w:val="0"/>
          <w:sz w:val="24"/>
        </w:rPr>
        <w:t xml:space="preserve">投标人代表签字： </w:t>
      </w:r>
      <w:r>
        <w:rPr>
          <w:rFonts w:hint="eastAsia" w:ascii="宋体" w:hAnsi="宋体" w:cs="宋体"/>
          <w:kern w:val="0"/>
          <w:sz w:val="24"/>
          <w:u w:val="single"/>
        </w:rPr>
        <w:t xml:space="preserve">                </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 xml:space="preserve">   投标人：</w:t>
      </w:r>
      <w:r>
        <w:rPr>
          <w:rFonts w:hint="eastAsia" w:ascii="宋体" w:hAnsi="宋体" w:cs="宋体"/>
          <w:kern w:val="0"/>
          <w:sz w:val="24"/>
          <w:u w:val="single"/>
        </w:rPr>
        <w:t xml:space="preserve">                       </w:t>
      </w:r>
      <w:r>
        <w:rPr>
          <w:rFonts w:hint="eastAsia" w:ascii="宋体" w:hAnsi="宋体" w:cs="宋体"/>
          <w:kern w:val="0"/>
          <w:sz w:val="24"/>
        </w:rPr>
        <w:t>（全称并加盖公章）</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 xml:space="preserve">                                 </w:t>
      </w:r>
    </w:p>
    <w:p>
      <w:pPr>
        <w:widowControl/>
        <w:snapToGrid w:val="0"/>
        <w:spacing w:line="360" w:lineRule="auto"/>
        <w:ind w:firstLine="3840" w:firstLineChars="1600"/>
        <w:rPr>
          <w:rFonts w:hint="eastAsia" w:ascii="宋体" w:hAnsi="宋体" w:cs="宋体"/>
          <w:kern w:val="0"/>
          <w:sz w:val="24"/>
        </w:rPr>
      </w:pPr>
      <w:r>
        <w:rPr>
          <w:rFonts w:hint="eastAsia" w:ascii="宋体" w:hAnsi="宋体" w:cs="宋体"/>
          <w:kern w:val="0"/>
          <w:sz w:val="24"/>
        </w:rPr>
        <w:t xml:space="preserve">年    月   日    </w:t>
      </w:r>
    </w:p>
    <w:p>
      <w:pPr>
        <w:widowControl/>
        <w:snapToGrid w:val="0"/>
        <w:spacing w:before="50" w:after="50" w:line="360" w:lineRule="auto"/>
        <w:jc w:val="left"/>
        <w:rPr>
          <w:rFonts w:hint="eastAsia" w:ascii="宋体" w:hAnsi="宋体" w:cs="宋体"/>
          <w:b/>
          <w:kern w:val="0"/>
          <w:sz w:val="24"/>
        </w:rPr>
      </w:pPr>
    </w:p>
    <w:p>
      <w:pPr>
        <w:pStyle w:val="17"/>
        <w:ind w:left="0" w:leftChars="0"/>
        <w:rPr>
          <w:rFonts w:hint="eastAsia"/>
        </w:rPr>
      </w:pPr>
    </w:p>
    <w:p>
      <w:pPr>
        <w:pStyle w:val="3"/>
        <w:spacing w:line="360" w:lineRule="auto"/>
        <w:jc w:val="center"/>
        <w:rPr>
          <w:rFonts w:hint="eastAsia" w:ascii="宋体" w:hAnsi="宋体" w:cs="宋体"/>
          <w:bCs w:val="0"/>
          <w:kern w:val="0"/>
          <w:sz w:val="24"/>
        </w:rPr>
      </w:pPr>
    </w:p>
    <w:p>
      <w:pPr>
        <w:pStyle w:val="3"/>
        <w:spacing w:line="360" w:lineRule="auto"/>
        <w:jc w:val="center"/>
        <w:rPr>
          <w:rFonts w:hint="eastAsia" w:ascii="宋体" w:hAnsi="宋体" w:cs="宋体"/>
          <w:bCs w:val="0"/>
          <w:kern w:val="0"/>
          <w:sz w:val="24"/>
        </w:rPr>
      </w:pPr>
    </w:p>
    <w:p>
      <w:pPr>
        <w:rPr>
          <w:rFonts w:hint="eastAsia"/>
        </w:rPr>
      </w:pPr>
    </w:p>
    <w:p>
      <w:pPr>
        <w:widowControl/>
        <w:snapToGrid w:val="0"/>
        <w:spacing w:before="50" w:after="50"/>
        <w:jc w:val="left"/>
        <w:rPr>
          <w:rFonts w:hint="eastAsia" w:ascii="宋体" w:hAnsi="宋体" w:cs="宋体"/>
          <w:b/>
          <w:kern w:val="0"/>
          <w:sz w:val="24"/>
        </w:rPr>
      </w:pPr>
    </w:p>
    <w:p>
      <w:pPr>
        <w:widowControl/>
        <w:snapToGrid w:val="0"/>
        <w:spacing w:before="50" w:after="50"/>
        <w:jc w:val="left"/>
        <w:rPr>
          <w:rFonts w:hint="eastAsia" w:ascii="宋体" w:hAnsi="宋体" w:cs="宋体"/>
          <w:b/>
          <w:kern w:val="0"/>
          <w:sz w:val="24"/>
        </w:rPr>
      </w:pPr>
    </w:p>
    <w:p>
      <w:pPr>
        <w:widowControl/>
        <w:snapToGrid w:val="0"/>
        <w:spacing w:before="50" w:after="50"/>
        <w:jc w:val="left"/>
        <w:rPr>
          <w:rFonts w:hint="eastAsia" w:ascii="宋体" w:hAnsi="宋体" w:cs="宋体"/>
          <w:b/>
          <w:kern w:val="0"/>
          <w:sz w:val="24"/>
        </w:rPr>
      </w:pPr>
    </w:p>
    <w:p>
      <w:pPr>
        <w:widowControl/>
        <w:snapToGrid w:val="0"/>
        <w:spacing w:before="50" w:after="50"/>
        <w:jc w:val="left"/>
        <w:rPr>
          <w:rFonts w:ascii="宋体" w:hAnsi="宋体" w:cs="宋体"/>
          <w:b/>
          <w:kern w:val="0"/>
          <w:sz w:val="24"/>
        </w:rPr>
      </w:pPr>
      <w:r>
        <w:rPr>
          <w:rFonts w:hint="eastAsia" w:ascii="宋体" w:hAnsi="宋体" w:cs="宋体"/>
          <w:b/>
          <w:kern w:val="0"/>
          <w:sz w:val="24"/>
        </w:rPr>
        <w:t xml:space="preserve">附件3 </w:t>
      </w:r>
    </w:p>
    <w:p>
      <w:pPr>
        <w:widowControl/>
        <w:snapToGrid w:val="0"/>
        <w:spacing w:before="50" w:after="50"/>
        <w:jc w:val="center"/>
        <w:rPr>
          <w:rFonts w:ascii="宋体" w:hAnsi="宋体" w:cs="宋体"/>
          <w:kern w:val="0"/>
          <w:sz w:val="24"/>
        </w:rPr>
      </w:pPr>
      <w:r>
        <w:rPr>
          <w:rFonts w:hint="eastAsia" w:ascii="宋体" w:hAnsi="宋体" w:cs="宋体"/>
          <w:b/>
          <w:kern w:val="0"/>
          <w:sz w:val="24"/>
        </w:rPr>
        <w:t>开标一览表</w:t>
      </w:r>
      <w:r>
        <w:rPr>
          <w:rFonts w:hint="eastAsia" w:ascii="宋体" w:hAnsi="宋体" w:cs="宋体"/>
          <w:kern w:val="0"/>
          <w:sz w:val="24"/>
        </w:rPr>
        <w:t>（格式）</w:t>
      </w:r>
    </w:p>
    <w:p>
      <w:pPr>
        <w:widowControl/>
        <w:snapToGrid w:val="0"/>
        <w:spacing w:before="50" w:after="50"/>
        <w:jc w:val="center"/>
        <w:rPr>
          <w:rFonts w:hint="eastAsia" w:ascii="宋体" w:hAnsi="宋体" w:cs="宋体"/>
          <w:kern w:val="0"/>
          <w:sz w:val="32"/>
          <w:szCs w:val="32"/>
        </w:rPr>
      </w:pPr>
    </w:p>
    <w:p>
      <w:pPr>
        <w:widowControl/>
        <w:snapToGrid w:val="0"/>
        <w:spacing w:before="50" w:after="50" w:line="480" w:lineRule="auto"/>
        <w:jc w:val="left"/>
        <w:rPr>
          <w:rFonts w:ascii="宋体" w:hAnsi="宋体" w:cs="宋体"/>
          <w:kern w:val="0"/>
          <w:sz w:val="24"/>
        </w:rPr>
      </w:pPr>
      <w:r>
        <w:rPr>
          <w:rFonts w:hint="eastAsia" w:ascii="宋体" w:hAnsi="宋体" w:cs="宋体"/>
          <w:kern w:val="0"/>
          <w:sz w:val="24"/>
        </w:rPr>
        <w:t>项目编号：</w:t>
      </w:r>
      <w:r>
        <w:rPr>
          <w:rFonts w:hint="eastAsia" w:ascii="宋体" w:hAnsi="宋体" w:cs="宋体"/>
          <w:kern w:val="0"/>
          <w:sz w:val="24"/>
          <w:u w:val="single"/>
        </w:rPr>
        <w:t xml:space="preserve">          </w:t>
      </w: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货币单位：元</w:t>
      </w:r>
    </w:p>
    <w:tbl>
      <w:tblPr>
        <w:tblStyle w:val="27"/>
        <w:tblW w:w="8804" w:type="dxa"/>
        <w:jc w:val="center"/>
        <w:tblLayout w:type="autofit"/>
        <w:tblCellMar>
          <w:top w:w="0" w:type="dxa"/>
          <w:left w:w="108" w:type="dxa"/>
          <w:bottom w:w="0" w:type="dxa"/>
          <w:right w:w="108" w:type="dxa"/>
        </w:tblCellMar>
      </w:tblPr>
      <w:tblGrid>
        <w:gridCol w:w="2390"/>
        <w:gridCol w:w="6414"/>
      </w:tblGrid>
      <w:tr>
        <w:tblPrEx>
          <w:tblCellMar>
            <w:top w:w="0" w:type="dxa"/>
            <w:left w:w="108" w:type="dxa"/>
            <w:bottom w:w="0" w:type="dxa"/>
            <w:right w:w="108" w:type="dxa"/>
          </w:tblCellMar>
        </w:tblPrEx>
        <w:trPr>
          <w:trHeight w:val="680" w:hRule="exact"/>
          <w:jc w:val="center"/>
        </w:trPr>
        <w:tc>
          <w:tcPr>
            <w:tcW w:w="2390" w:type="dxa"/>
            <w:tcBorders>
              <w:top w:val="single" w:color="auto" w:sz="8" w:space="0"/>
              <w:left w:val="single" w:color="auto" w:sz="8" w:space="0"/>
              <w:bottom w:val="single" w:color="auto" w:sz="8" w:space="0"/>
              <w:right w:val="single" w:color="auto" w:sz="8" w:space="0"/>
            </w:tcBorders>
            <w:noWrap w:val="0"/>
            <w:vAlign w:val="center"/>
          </w:tcPr>
          <w:p>
            <w:pPr>
              <w:widowControl/>
              <w:spacing w:line="360" w:lineRule="auto"/>
              <w:ind w:firstLine="14"/>
              <w:jc w:val="center"/>
              <w:rPr>
                <w:rFonts w:ascii="宋体" w:hAnsi="宋体" w:cs="宋体"/>
                <w:color w:val="000000"/>
                <w:kern w:val="0"/>
                <w:sz w:val="24"/>
              </w:rPr>
            </w:pPr>
            <w:r>
              <w:rPr>
                <w:rFonts w:hint="eastAsia" w:ascii="宋体" w:hAnsi="宋体" w:cs="宋体"/>
                <w:color w:val="000000"/>
                <w:kern w:val="0"/>
                <w:sz w:val="24"/>
              </w:rPr>
              <w:t>项目名称</w:t>
            </w:r>
          </w:p>
        </w:tc>
        <w:tc>
          <w:tcPr>
            <w:tcW w:w="6414" w:type="dxa"/>
            <w:tcBorders>
              <w:top w:val="single" w:color="auto" w:sz="8" w:space="0"/>
              <w:left w:val="nil"/>
              <w:bottom w:val="single" w:color="auto" w:sz="8" w:space="0"/>
              <w:right w:val="single" w:color="auto" w:sz="8" w:space="0"/>
            </w:tcBorders>
            <w:noWrap w:val="0"/>
            <w:vAlign w:val="center"/>
          </w:tcPr>
          <w:p>
            <w:pPr>
              <w:widowControl/>
              <w:spacing w:line="360" w:lineRule="auto"/>
              <w:ind w:firstLine="14"/>
              <w:jc w:val="center"/>
              <w:rPr>
                <w:rFonts w:ascii="宋体" w:hAnsi="宋体" w:cs="宋体"/>
                <w:color w:val="000000"/>
                <w:kern w:val="0"/>
                <w:sz w:val="24"/>
              </w:rPr>
            </w:pPr>
          </w:p>
        </w:tc>
      </w:tr>
      <w:tr>
        <w:tblPrEx>
          <w:tblCellMar>
            <w:top w:w="0" w:type="dxa"/>
            <w:left w:w="108" w:type="dxa"/>
            <w:bottom w:w="0" w:type="dxa"/>
            <w:right w:w="108" w:type="dxa"/>
          </w:tblCellMar>
        </w:tblPrEx>
        <w:trPr>
          <w:trHeight w:val="680" w:hRule="exact"/>
          <w:jc w:val="center"/>
        </w:trPr>
        <w:tc>
          <w:tcPr>
            <w:tcW w:w="2390" w:type="dxa"/>
            <w:tcBorders>
              <w:top w:val="nil"/>
              <w:left w:val="single" w:color="auto" w:sz="8" w:space="0"/>
              <w:bottom w:val="single" w:color="auto" w:sz="8" w:space="0"/>
              <w:right w:val="single" w:color="auto" w:sz="8" w:space="0"/>
            </w:tcBorders>
            <w:noWrap w:val="0"/>
            <w:vAlign w:val="center"/>
          </w:tcPr>
          <w:p>
            <w:pPr>
              <w:widowControl/>
              <w:spacing w:line="360" w:lineRule="auto"/>
              <w:ind w:firstLine="14"/>
              <w:jc w:val="center"/>
              <w:rPr>
                <w:rFonts w:ascii="宋体" w:hAnsi="宋体" w:cs="宋体"/>
                <w:color w:val="000000"/>
                <w:kern w:val="0"/>
                <w:sz w:val="24"/>
              </w:rPr>
            </w:pPr>
            <w:r>
              <w:rPr>
                <w:rFonts w:hint="eastAsia" w:ascii="宋体" w:hAnsi="宋体" w:cs="宋体"/>
                <w:color w:val="000000"/>
                <w:kern w:val="0"/>
                <w:sz w:val="24"/>
              </w:rPr>
              <w:t>投标人</w:t>
            </w:r>
          </w:p>
        </w:tc>
        <w:tc>
          <w:tcPr>
            <w:tcW w:w="6414" w:type="dxa"/>
            <w:tcBorders>
              <w:top w:val="nil"/>
              <w:left w:val="nil"/>
              <w:bottom w:val="single" w:color="auto" w:sz="8" w:space="0"/>
              <w:right w:val="single" w:color="auto" w:sz="8" w:space="0"/>
            </w:tcBorders>
            <w:noWrap w:val="0"/>
            <w:vAlign w:val="center"/>
          </w:tcPr>
          <w:p>
            <w:pPr>
              <w:widowControl/>
              <w:spacing w:line="360" w:lineRule="auto"/>
              <w:ind w:firstLine="14"/>
              <w:jc w:val="center"/>
              <w:rPr>
                <w:rFonts w:ascii="宋体" w:hAnsi="宋体" w:cs="宋体"/>
                <w:color w:val="000000"/>
                <w:kern w:val="0"/>
                <w:sz w:val="24"/>
              </w:rPr>
            </w:pPr>
          </w:p>
        </w:tc>
      </w:tr>
      <w:tr>
        <w:tblPrEx>
          <w:tblCellMar>
            <w:top w:w="0" w:type="dxa"/>
            <w:left w:w="108" w:type="dxa"/>
            <w:bottom w:w="0" w:type="dxa"/>
            <w:right w:w="108" w:type="dxa"/>
          </w:tblCellMar>
        </w:tblPrEx>
        <w:trPr>
          <w:trHeight w:val="680" w:hRule="exact"/>
          <w:jc w:val="center"/>
        </w:trPr>
        <w:tc>
          <w:tcPr>
            <w:tcW w:w="2390" w:type="dxa"/>
            <w:tcBorders>
              <w:top w:val="nil"/>
              <w:left w:val="single" w:color="auto" w:sz="8" w:space="0"/>
              <w:bottom w:val="single" w:color="auto" w:sz="8" w:space="0"/>
              <w:right w:val="single" w:color="auto" w:sz="8" w:space="0"/>
            </w:tcBorders>
            <w:noWrap w:val="0"/>
            <w:vAlign w:val="center"/>
          </w:tcPr>
          <w:p>
            <w:pPr>
              <w:widowControl/>
              <w:spacing w:line="360" w:lineRule="auto"/>
              <w:ind w:firstLine="14"/>
              <w:jc w:val="center"/>
              <w:rPr>
                <w:rFonts w:ascii="宋体" w:hAnsi="宋体" w:cs="宋体"/>
                <w:color w:val="000000"/>
                <w:kern w:val="0"/>
                <w:sz w:val="24"/>
              </w:rPr>
            </w:pPr>
            <w:r>
              <w:rPr>
                <w:rFonts w:hint="eastAsia" w:ascii="宋体" w:hAnsi="宋体" w:cs="宋体"/>
                <w:color w:val="000000"/>
                <w:kern w:val="0"/>
                <w:sz w:val="24"/>
              </w:rPr>
              <w:t>投标报价</w:t>
            </w:r>
          </w:p>
        </w:tc>
        <w:tc>
          <w:tcPr>
            <w:tcW w:w="6414" w:type="dxa"/>
            <w:tcBorders>
              <w:top w:val="nil"/>
              <w:left w:val="nil"/>
              <w:bottom w:val="single" w:color="auto" w:sz="8" w:space="0"/>
              <w:right w:val="single" w:color="auto" w:sz="8" w:space="0"/>
            </w:tcBorders>
            <w:noWrap w:val="0"/>
            <w:vAlign w:val="center"/>
          </w:tcPr>
          <w:p>
            <w:pPr>
              <w:widowControl/>
              <w:spacing w:line="360" w:lineRule="auto"/>
              <w:ind w:firstLine="14"/>
              <w:jc w:val="center"/>
              <w:rPr>
                <w:rFonts w:hint="eastAsia" w:ascii="宋体" w:hAnsi="宋体" w:eastAsia="宋体"/>
                <w:color w:val="000000"/>
                <w:kern w:val="0"/>
                <w:sz w:val="24"/>
              </w:rPr>
            </w:pPr>
            <w:r>
              <w:rPr>
                <w:rFonts w:hint="eastAsia" w:ascii="宋体" w:hAnsi="宋体" w:cs="宋体"/>
                <w:kern w:val="0"/>
                <w:sz w:val="24"/>
                <w:u w:val="single"/>
              </w:rPr>
              <w:t xml:space="preserve">          </w:t>
            </w:r>
            <w:r>
              <w:rPr>
                <w:rFonts w:hint="eastAsia" w:ascii="宋体" w:hAnsi="宋体" w:eastAsia="宋体"/>
                <w:color w:val="000000"/>
                <w:kern w:val="0"/>
                <w:sz w:val="24"/>
              </w:rPr>
              <w:t>元/</w:t>
            </w:r>
            <w:r>
              <w:rPr>
                <w:rFonts w:ascii="宋体" w:hAnsi="宋体"/>
                <w:color w:val="000000"/>
                <w:kern w:val="0"/>
                <w:sz w:val="24"/>
              </w:rPr>
              <w:t>亩</w:t>
            </w:r>
          </w:p>
        </w:tc>
      </w:tr>
      <w:tr>
        <w:tblPrEx>
          <w:tblCellMar>
            <w:top w:w="0" w:type="dxa"/>
            <w:left w:w="108" w:type="dxa"/>
            <w:bottom w:w="0" w:type="dxa"/>
            <w:right w:w="108" w:type="dxa"/>
          </w:tblCellMar>
        </w:tblPrEx>
        <w:trPr>
          <w:trHeight w:val="680" w:hRule="exact"/>
          <w:jc w:val="center"/>
        </w:trPr>
        <w:tc>
          <w:tcPr>
            <w:tcW w:w="2390" w:type="dxa"/>
            <w:tcBorders>
              <w:top w:val="nil"/>
              <w:left w:val="single" w:color="auto" w:sz="8" w:space="0"/>
              <w:bottom w:val="single" w:color="auto" w:sz="8" w:space="0"/>
              <w:right w:val="single" w:color="auto" w:sz="8" w:space="0"/>
            </w:tcBorders>
            <w:noWrap w:val="0"/>
            <w:vAlign w:val="center"/>
          </w:tcPr>
          <w:p>
            <w:pPr>
              <w:widowControl/>
              <w:spacing w:line="360" w:lineRule="auto"/>
              <w:ind w:firstLine="14"/>
              <w:jc w:val="center"/>
              <w:rPr>
                <w:rFonts w:ascii="宋体" w:hAnsi="宋体" w:cs="宋体"/>
                <w:color w:val="000000"/>
                <w:kern w:val="0"/>
                <w:sz w:val="24"/>
              </w:rPr>
            </w:pPr>
            <w:r>
              <w:rPr>
                <w:rFonts w:hint="eastAsia" w:ascii="宋体" w:hAnsi="宋体" w:cs="宋体"/>
                <w:color w:val="000000"/>
                <w:kern w:val="0"/>
                <w:sz w:val="24"/>
              </w:rPr>
              <w:t>服务期限</w:t>
            </w:r>
          </w:p>
        </w:tc>
        <w:tc>
          <w:tcPr>
            <w:tcW w:w="6414" w:type="dxa"/>
            <w:tcBorders>
              <w:top w:val="nil"/>
              <w:left w:val="nil"/>
              <w:bottom w:val="single" w:color="auto" w:sz="8" w:space="0"/>
              <w:right w:val="single" w:color="auto" w:sz="8" w:space="0"/>
            </w:tcBorders>
            <w:noWrap w:val="0"/>
            <w:vAlign w:val="center"/>
          </w:tcPr>
          <w:p>
            <w:pPr>
              <w:widowControl/>
              <w:spacing w:line="360" w:lineRule="auto"/>
              <w:ind w:firstLine="14"/>
              <w:jc w:val="center"/>
              <w:rPr>
                <w:rFonts w:ascii="宋体" w:hAnsi="宋体" w:cs="宋体"/>
                <w:color w:val="000000"/>
                <w:kern w:val="0"/>
                <w:sz w:val="24"/>
              </w:rPr>
            </w:pPr>
          </w:p>
        </w:tc>
      </w:tr>
      <w:tr>
        <w:tblPrEx>
          <w:tblCellMar>
            <w:top w:w="0" w:type="dxa"/>
            <w:left w:w="108" w:type="dxa"/>
            <w:bottom w:w="0" w:type="dxa"/>
            <w:right w:w="108" w:type="dxa"/>
          </w:tblCellMar>
        </w:tblPrEx>
        <w:trPr>
          <w:trHeight w:val="680" w:hRule="exact"/>
          <w:jc w:val="center"/>
        </w:trPr>
        <w:tc>
          <w:tcPr>
            <w:tcW w:w="2390" w:type="dxa"/>
            <w:tcBorders>
              <w:top w:val="nil"/>
              <w:left w:val="single" w:color="auto" w:sz="8" w:space="0"/>
              <w:bottom w:val="single" w:color="auto" w:sz="8" w:space="0"/>
              <w:right w:val="single" w:color="auto" w:sz="8" w:space="0"/>
            </w:tcBorders>
            <w:noWrap w:val="0"/>
            <w:vAlign w:val="center"/>
          </w:tcPr>
          <w:p>
            <w:pPr>
              <w:widowControl/>
              <w:spacing w:line="360" w:lineRule="auto"/>
              <w:ind w:firstLine="14"/>
              <w:jc w:val="center"/>
              <w:rPr>
                <w:rFonts w:ascii="宋体" w:hAnsi="宋体" w:cs="宋体"/>
                <w:color w:val="000000"/>
                <w:kern w:val="0"/>
                <w:sz w:val="24"/>
              </w:rPr>
            </w:pPr>
            <w:r>
              <w:rPr>
                <w:rFonts w:hint="eastAsia" w:ascii="宋体" w:hAnsi="宋体" w:cs="宋体"/>
                <w:color w:val="000000"/>
                <w:kern w:val="0"/>
                <w:sz w:val="24"/>
              </w:rPr>
              <w:t>投标有效期</w:t>
            </w:r>
          </w:p>
        </w:tc>
        <w:tc>
          <w:tcPr>
            <w:tcW w:w="6414" w:type="dxa"/>
            <w:tcBorders>
              <w:top w:val="nil"/>
              <w:left w:val="nil"/>
              <w:bottom w:val="single" w:color="auto" w:sz="8" w:space="0"/>
              <w:right w:val="single" w:color="auto" w:sz="8" w:space="0"/>
            </w:tcBorders>
            <w:noWrap w:val="0"/>
            <w:vAlign w:val="center"/>
          </w:tcPr>
          <w:p>
            <w:pPr>
              <w:widowControl/>
              <w:spacing w:line="360" w:lineRule="auto"/>
              <w:ind w:firstLine="14"/>
              <w:jc w:val="center"/>
              <w:rPr>
                <w:rFonts w:ascii="宋体" w:hAnsi="宋体" w:cs="宋体"/>
                <w:color w:val="000000"/>
                <w:kern w:val="0"/>
                <w:sz w:val="24"/>
              </w:rPr>
            </w:pPr>
          </w:p>
        </w:tc>
      </w:tr>
      <w:tr>
        <w:tblPrEx>
          <w:tblCellMar>
            <w:top w:w="0" w:type="dxa"/>
            <w:left w:w="108" w:type="dxa"/>
            <w:bottom w:w="0" w:type="dxa"/>
            <w:right w:w="108" w:type="dxa"/>
          </w:tblCellMar>
        </w:tblPrEx>
        <w:trPr>
          <w:trHeight w:val="680" w:hRule="exact"/>
          <w:jc w:val="center"/>
        </w:trPr>
        <w:tc>
          <w:tcPr>
            <w:tcW w:w="2390" w:type="dxa"/>
            <w:vMerge w:val="restart"/>
            <w:tcBorders>
              <w:top w:val="nil"/>
              <w:left w:val="single" w:color="auto" w:sz="8" w:space="0"/>
              <w:bottom w:val="single" w:color="000000" w:sz="8" w:space="0"/>
              <w:right w:val="single" w:color="auto" w:sz="8" w:space="0"/>
            </w:tcBorders>
            <w:noWrap w:val="0"/>
            <w:vAlign w:val="center"/>
          </w:tcPr>
          <w:p>
            <w:pPr>
              <w:widowControl/>
              <w:spacing w:line="360" w:lineRule="auto"/>
              <w:ind w:firstLine="14"/>
              <w:jc w:val="center"/>
              <w:rPr>
                <w:rFonts w:ascii="宋体" w:hAnsi="宋体" w:cs="宋体"/>
                <w:color w:val="000000"/>
                <w:kern w:val="0"/>
                <w:sz w:val="24"/>
              </w:rPr>
            </w:pPr>
            <w:r>
              <w:rPr>
                <w:rFonts w:hint="eastAsia" w:ascii="宋体" w:hAnsi="宋体" w:cs="宋体"/>
                <w:color w:val="000000"/>
                <w:kern w:val="0"/>
                <w:sz w:val="24"/>
              </w:rPr>
              <w:t>备注</w:t>
            </w:r>
          </w:p>
        </w:tc>
        <w:tc>
          <w:tcPr>
            <w:tcW w:w="6414" w:type="dxa"/>
            <w:vMerge w:val="restart"/>
            <w:tcBorders>
              <w:top w:val="nil"/>
              <w:left w:val="single" w:color="auto" w:sz="8" w:space="0"/>
              <w:bottom w:val="single" w:color="000000" w:sz="8" w:space="0"/>
              <w:right w:val="single" w:color="auto" w:sz="8" w:space="0"/>
            </w:tcBorders>
            <w:noWrap w:val="0"/>
            <w:vAlign w:val="center"/>
          </w:tcPr>
          <w:p>
            <w:pPr>
              <w:widowControl/>
              <w:spacing w:line="360" w:lineRule="auto"/>
              <w:ind w:firstLine="14"/>
              <w:jc w:val="center"/>
              <w:rPr>
                <w:rFonts w:ascii="宋体" w:hAnsi="宋体" w:cs="宋体"/>
                <w:color w:val="000000"/>
                <w:kern w:val="0"/>
                <w:sz w:val="24"/>
              </w:rPr>
            </w:pPr>
          </w:p>
        </w:tc>
      </w:tr>
      <w:tr>
        <w:tblPrEx>
          <w:tblCellMar>
            <w:top w:w="0" w:type="dxa"/>
            <w:left w:w="108" w:type="dxa"/>
            <w:bottom w:w="0" w:type="dxa"/>
            <w:right w:w="108" w:type="dxa"/>
          </w:tblCellMar>
        </w:tblPrEx>
        <w:trPr>
          <w:trHeight w:val="478" w:hRule="atLeast"/>
          <w:jc w:val="center"/>
        </w:trPr>
        <w:tc>
          <w:tcPr>
            <w:tcW w:w="2390" w:type="dxa"/>
            <w:vMerge w:val="continue"/>
            <w:tcBorders>
              <w:top w:val="nil"/>
              <w:left w:val="single" w:color="auto" w:sz="8" w:space="0"/>
              <w:bottom w:val="single" w:color="000000" w:sz="8" w:space="0"/>
              <w:right w:val="single" w:color="auto" w:sz="8" w:space="0"/>
            </w:tcBorders>
            <w:noWrap w:val="0"/>
            <w:vAlign w:val="center"/>
          </w:tcPr>
          <w:p>
            <w:pPr>
              <w:widowControl/>
              <w:spacing w:line="360" w:lineRule="auto"/>
              <w:ind w:firstLine="490"/>
              <w:jc w:val="left"/>
              <w:rPr>
                <w:rFonts w:ascii="宋体" w:hAnsi="宋体" w:cs="宋体"/>
                <w:color w:val="000000"/>
                <w:kern w:val="0"/>
                <w:sz w:val="24"/>
              </w:rPr>
            </w:pPr>
          </w:p>
        </w:tc>
        <w:tc>
          <w:tcPr>
            <w:tcW w:w="6414" w:type="dxa"/>
            <w:vMerge w:val="continue"/>
            <w:tcBorders>
              <w:top w:val="nil"/>
              <w:left w:val="single" w:color="auto" w:sz="8" w:space="0"/>
              <w:bottom w:val="single" w:color="000000" w:sz="8" w:space="0"/>
              <w:right w:val="single" w:color="auto" w:sz="8" w:space="0"/>
            </w:tcBorders>
            <w:noWrap w:val="0"/>
            <w:vAlign w:val="center"/>
          </w:tcPr>
          <w:p>
            <w:pPr>
              <w:widowControl/>
              <w:spacing w:line="360" w:lineRule="auto"/>
              <w:ind w:firstLine="490"/>
              <w:jc w:val="left"/>
              <w:rPr>
                <w:rFonts w:ascii="宋体" w:hAnsi="宋体" w:cs="宋体"/>
                <w:color w:val="000000"/>
                <w:kern w:val="0"/>
                <w:sz w:val="24"/>
              </w:rPr>
            </w:pPr>
          </w:p>
        </w:tc>
      </w:tr>
    </w:tbl>
    <w:p>
      <w:pPr>
        <w:widowControl/>
        <w:wordWrap w:val="0"/>
        <w:snapToGrid w:val="0"/>
        <w:spacing w:before="50" w:after="50"/>
        <w:jc w:val="left"/>
        <w:rPr>
          <w:rFonts w:ascii="宋体" w:hAnsi="宋体" w:eastAsia="仿宋_GB2312" w:cs="宋体"/>
          <w:kern w:val="0"/>
          <w:sz w:val="24"/>
          <w:szCs w:val="20"/>
        </w:rPr>
      </w:pPr>
      <w:r>
        <w:rPr>
          <w:rFonts w:hint="eastAsia" w:ascii="宋体" w:hAnsi="宋体" w:eastAsia="仿宋_GB2312" w:cs="宋体"/>
          <w:kern w:val="0"/>
          <w:sz w:val="24"/>
          <w:szCs w:val="20"/>
        </w:rPr>
        <w:t xml:space="preserve"> </w:t>
      </w:r>
    </w:p>
    <w:p>
      <w:pPr>
        <w:spacing w:line="360" w:lineRule="auto"/>
        <w:ind w:firstLine="490"/>
        <w:rPr>
          <w:rFonts w:hint="eastAsia" w:ascii="宋体" w:hAnsi="宋体" w:cs="宋体"/>
          <w:sz w:val="24"/>
        </w:rPr>
      </w:pPr>
      <w:r>
        <w:rPr>
          <w:rFonts w:hint="eastAsia" w:ascii="宋体" w:hAnsi="宋体" w:cs="宋体"/>
          <w:sz w:val="24"/>
        </w:rPr>
        <w:t>注：1 投标人的报价应根据委托范围，结合市场行情、本项目实际情况及自身实力，自主合理报价；</w:t>
      </w:r>
    </w:p>
    <w:p>
      <w:pPr>
        <w:spacing w:line="360" w:lineRule="auto"/>
        <w:ind w:firstLine="490"/>
        <w:rPr>
          <w:rFonts w:hint="eastAsia" w:ascii="宋体" w:hAnsi="宋体" w:cs="宋体"/>
          <w:sz w:val="24"/>
        </w:rPr>
      </w:pPr>
      <w:r>
        <w:rPr>
          <w:rFonts w:hint="eastAsia" w:ascii="宋体" w:hAnsi="宋体" w:cs="宋体"/>
          <w:sz w:val="24"/>
        </w:rPr>
        <w:t>2 投标人的酬金是在服务期内，投标人按合同规定的范围所提供的全部服务所需的费用；</w:t>
      </w:r>
    </w:p>
    <w:p>
      <w:pPr>
        <w:spacing w:line="360" w:lineRule="auto"/>
        <w:ind w:firstLine="490"/>
        <w:rPr>
          <w:rFonts w:hint="eastAsia" w:ascii="宋体" w:hAnsi="宋体" w:cs="宋体"/>
          <w:sz w:val="24"/>
        </w:rPr>
      </w:pPr>
      <w:r>
        <w:rPr>
          <w:rFonts w:hint="eastAsia" w:ascii="宋体" w:hAnsi="宋体" w:cs="宋体"/>
          <w:sz w:val="24"/>
        </w:rPr>
        <w:t>3 若认为符合价格折扣条件的，在备注栏内注明符合何种折扣条件，以便评委评审。</w:t>
      </w:r>
    </w:p>
    <w:p>
      <w:pPr>
        <w:spacing w:line="360" w:lineRule="auto"/>
        <w:ind w:firstLine="490"/>
        <w:rPr>
          <w:rFonts w:hint="eastAsia" w:ascii="宋体" w:hAnsi="宋体" w:cs="宋体"/>
          <w:sz w:val="24"/>
        </w:rPr>
      </w:pPr>
      <w:r>
        <w:rPr>
          <w:rFonts w:hint="eastAsia" w:ascii="宋体" w:hAnsi="宋体" w:cs="宋体"/>
          <w:sz w:val="24"/>
        </w:rPr>
        <w:t>4 投标人的酬金除招标文件说明的全部工作内容的报酬外，在报价时还应考虑服务期间的物价上涨、政策性调整等诸多因素以及因此引起的费用变动一并计入报价。</w:t>
      </w:r>
    </w:p>
    <w:p>
      <w:pPr>
        <w:spacing w:line="360" w:lineRule="auto"/>
        <w:ind w:firstLine="490"/>
        <w:rPr>
          <w:rFonts w:hint="eastAsia" w:ascii="宋体" w:hAnsi="宋体" w:cs="宋体"/>
          <w:sz w:val="24"/>
        </w:rPr>
      </w:pPr>
      <w:r>
        <w:rPr>
          <w:rFonts w:hint="eastAsia" w:ascii="宋体" w:hAnsi="宋体" w:cs="宋体"/>
          <w:sz w:val="24"/>
        </w:rPr>
        <w:t>5 投标人只能提交一个报价，采购单位不接受任何选择性的报价。</w:t>
      </w:r>
    </w:p>
    <w:p>
      <w:pPr>
        <w:widowControl/>
        <w:wordWrap w:val="0"/>
        <w:snapToGrid w:val="0"/>
        <w:spacing w:before="50" w:after="50" w:line="460" w:lineRule="exact"/>
        <w:ind w:firstLine="480" w:firstLineChars="200"/>
        <w:jc w:val="left"/>
        <w:rPr>
          <w:rFonts w:ascii="宋体" w:hAnsi="宋体" w:cs="宋体"/>
          <w:kern w:val="0"/>
          <w:sz w:val="24"/>
          <w:szCs w:val="20"/>
        </w:rPr>
      </w:pPr>
    </w:p>
    <w:p>
      <w:pPr>
        <w:widowControl/>
        <w:wordWrap w:val="0"/>
        <w:spacing w:line="460" w:lineRule="exact"/>
        <w:ind w:firstLine="1800" w:firstLineChars="750"/>
        <w:jc w:val="left"/>
        <w:rPr>
          <w:rFonts w:ascii="宋体" w:hAnsi="宋体" w:cs="宋体"/>
          <w:kern w:val="0"/>
          <w:sz w:val="24"/>
          <w:u w:val="single"/>
        </w:rPr>
      </w:pPr>
      <w:r>
        <w:rPr>
          <w:rFonts w:hint="eastAsia" w:ascii="宋体" w:hAnsi="宋体" w:cs="宋体"/>
          <w:kern w:val="0"/>
          <w:sz w:val="24"/>
        </w:rPr>
        <w:t xml:space="preserve"> 投标人代表签字： </w:t>
      </w:r>
      <w:r>
        <w:rPr>
          <w:rFonts w:hint="eastAsia" w:ascii="宋体" w:hAnsi="宋体" w:cs="宋体"/>
          <w:kern w:val="0"/>
          <w:sz w:val="24"/>
          <w:u w:val="single"/>
        </w:rPr>
        <w:t xml:space="preserve">                </w:t>
      </w:r>
    </w:p>
    <w:p>
      <w:pPr>
        <w:widowControl/>
        <w:wordWrap w:val="0"/>
        <w:spacing w:line="460" w:lineRule="exact"/>
        <w:ind w:firstLine="480" w:firstLineChars="200"/>
        <w:jc w:val="left"/>
        <w:rPr>
          <w:rFonts w:ascii="宋体" w:hAnsi="宋体" w:cs="宋体"/>
          <w:kern w:val="0"/>
          <w:sz w:val="24"/>
        </w:rPr>
      </w:pPr>
      <w:r>
        <w:rPr>
          <w:rFonts w:hint="eastAsia" w:ascii="宋体" w:hAnsi="宋体" w:cs="宋体"/>
          <w:kern w:val="0"/>
          <w:sz w:val="24"/>
        </w:rPr>
        <w:t xml:space="preserve">            投标人：</w:t>
      </w:r>
      <w:r>
        <w:rPr>
          <w:rFonts w:hint="eastAsia" w:ascii="宋体" w:hAnsi="宋体" w:cs="宋体"/>
          <w:kern w:val="0"/>
          <w:sz w:val="24"/>
          <w:u w:val="single"/>
        </w:rPr>
        <w:t xml:space="preserve">              </w:t>
      </w:r>
      <w:r>
        <w:rPr>
          <w:rFonts w:hint="eastAsia" w:ascii="宋体" w:hAnsi="宋体" w:cs="宋体"/>
          <w:kern w:val="0"/>
          <w:sz w:val="24"/>
        </w:rPr>
        <w:t xml:space="preserve">（全称并加盖公章）                                               </w:t>
      </w:r>
    </w:p>
    <w:p>
      <w:pPr>
        <w:widowControl/>
        <w:wordWrap w:val="0"/>
        <w:snapToGrid w:val="0"/>
        <w:spacing w:before="50" w:after="50" w:line="360" w:lineRule="auto"/>
        <w:ind w:firstLine="6240" w:firstLineChars="2600"/>
        <w:jc w:val="left"/>
        <w:rPr>
          <w:rFonts w:hint="eastAsia" w:ascii="宋体" w:cs="宋体"/>
          <w:b/>
          <w:kern w:val="0"/>
          <w:sz w:val="24"/>
        </w:rPr>
      </w:pPr>
      <w:r>
        <w:rPr>
          <w:rFonts w:hint="eastAsia" w:ascii="宋体" w:hAnsi="宋体" w:cs="宋体"/>
          <w:kern w:val="0"/>
          <w:sz w:val="24"/>
        </w:rPr>
        <w:t xml:space="preserve"> 年    月    日</w:t>
      </w:r>
    </w:p>
    <w:p>
      <w:pPr>
        <w:widowControl/>
        <w:snapToGrid w:val="0"/>
        <w:spacing w:before="50" w:after="50" w:line="360" w:lineRule="auto"/>
        <w:ind w:left="-2" w:leftChars="-72" w:right="-817" w:rightChars="-389" w:hanging="149" w:hangingChars="62"/>
        <w:jc w:val="center"/>
        <w:rPr>
          <w:rFonts w:ascii="宋体" w:hAnsi="宋体" w:cs="宋体"/>
          <w:kern w:val="0"/>
          <w:sz w:val="24"/>
        </w:rPr>
      </w:pPr>
      <w:r>
        <w:rPr>
          <w:rFonts w:hint="eastAsia" w:ascii="宋体" w:cs="宋体"/>
          <w:b/>
          <w:kern w:val="0"/>
          <w:sz w:val="24"/>
        </w:rPr>
        <w:t xml:space="preserve">附件4  </w:t>
      </w:r>
      <w:r>
        <w:rPr>
          <w:rFonts w:hint="eastAsia" w:ascii="宋体" w:hAnsi="宋体" w:cs="宋体"/>
          <w:b/>
          <w:kern w:val="0"/>
          <w:sz w:val="24"/>
        </w:rPr>
        <w:t>服务技术响应表</w:t>
      </w:r>
      <w:r>
        <w:rPr>
          <w:rFonts w:hint="eastAsia" w:ascii="宋体" w:hAnsi="宋体" w:cs="宋体"/>
          <w:kern w:val="0"/>
          <w:sz w:val="24"/>
        </w:rPr>
        <w:t>（格式）</w:t>
      </w:r>
    </w:p>
    <w:p>
      <w:pPr>
        <w:widowControl/>
        <w:snapToGrid w:val="0"/>
        <w:spacing w:before="50" w:after="159" w:afterLines="50" w:line="360" w:lineRule="auto"/>
        <w:jc w:val="left"/>
        <w:rPr>
          <w:rFonts w:hint="eastAsia"/>
          <w:b/>
          <w:kern w:val="0"/>
          <w:sz w:val="24"/>
        </w:rPr>
      </w:pPr>
      <w:r>
        <w:rPr>
          <w:rFonts w:hint="eastAsia" w:ascii="宋体" w:hAnsi="宋体" w:cs="宋体"/>
          <w:kern w:val="0"/>
          <w:sz w:val="24"/>
          <w:u w:val="single"/>
        </w:rPr>
        <w:t xml:space="preserve">            </w:t>
      </w:r>
      <w:r>
        <w:rPr>
          <w:rFonts w:hint="eastAsia" w:ascii="宋体" w:hAnsi="宋体" w:cs="宋体"/>
          <w:kern w:val="0"/>
          <w:sz w:val="24"/>
        </w:rPr>
        <w:t xml:space="preserve">    </w:t>
      </w:r>
      <w:r>
        <w:rPr>
          <w:kern w:val="0"/>
          <w:sz w:val="24"/>
        </w:rPr>
        <w:t xml:space="preserve"> </w:t>
      </w:r>
      <w:r>
        <w:rPr>
          <w:rFonts w:hint="eastAsia" w:ascii="宋体" w:hAnsi="宋体" w:cs="宋体"/>
          <w:kern w:val="0"/>
          <w:sz w:val="24"/>
          <w:u w:val="single"/>
        </w:rPr>
        <w:t xml:space="preserve">              </w:t>
      </w:r>
      <w:r>
        <w:rPr>
          <w:rFonts w:hint="eastAsia" w:ascii="宋体" w:hAnsi="宋体" w:cs="宋体"/>
          <w:kern w:val="0"/>
          <w:sz w:val="24"/>
        </w:rPr>
        <w:t xml:space="preserve">    </w:t>
      </w:r>
      <w:r>
        <w:rPr>
          <w:kern w:val="0"/>
          <w:sz w:val="24"/>
        </w:rPr>
        <w:t xml:space="preserve">            </w:t>
      </w:r>
    </w:p>
    <w:tbl>
      <w:tblPr>
        <w:tblStyle w:val="27"/>
        <w:tblW w:w="9227" w:type="dxa"/>
        <w:tblInd w:w="-2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531"/>
        <w:gridCol w:w="2184"/>
        <w:gridCol w:w="3559"/>
        <w:gridCol w:w="1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4" w:hRule="atLeast"/>
        </w:trPr>
        <w:tc>
          <w:tcPr>
            <w:tcW w:w="706" w:type="dxa"/>
            <w:tcBorders>
              <w:top w:val="single" w:color="auto" w:sz="4" w:space="0"/>
              <w:left w:val="single" w:color="auto" w:sz="4" w:space="0"/>
              <w:bottom w:val="single" w:color="auto" w:sz="4" w:space="0"/>
              <w:right w:val="single" w:color="auto" w:sz="4" w:space="0"/>
            </w:tcBorders>
            <w:noWrap w:val="0"/>
            <w:vAlign w:val="top"/>
          </w:tcPr>
          <w:p>
            <w:pPr>
              <w:widowControl/>
              <w:spacing w:before="156" w:after="156" w:line="360" w:lineRule="auto"/>
              <w:jc w:val="left"/>
              <w:rPr>
                <w:rFonts w:ascii="宋体" w:hAnsi="宋体" w:eastAsia="宋体" w:cs="宋体"/>
                <w:kern w:val="0"/>
                <w:sz w:val="24"/>
              </w:rPr>
            </w:pPr>
            <w:r>
              <w:rPr>
                <w:rFonts w:hint="eastAsia" w:ascii="宋体" w:hAnsi="宋体" w:eastAsia="宋体" w:cs="宋体"/>
                <w:kern w:val="0"/>
                <w:sz w:val="24"/>
              </w:rPr>
              <w:t>序号</w:t>
            </w:r>
          </w:p>
        </w:tc>
        <w:tc>
          <w:tcPr>
            <w:tcW w:w="1531" w:type="dxa"/>
            <w:tcBorders>
              <w:top w:val="single" w:color="auto" w:sz="4" w:space="0"/>
              <w:left w:val="single" w:color="auto" w:sz="4" w:space="0"/>
              <w:bottom w:val="single" w:color="auto" w:sz="4" w:space="0"/>
              <w:right w:val="single" w:color="auto" w:sz="4" w:space="0"/>
            </w:tcBorders>
            <w:noWrap w:val="0"/>
            <w:vAlign w:val="top"/>
          </w:tcPr>
          <w:p>
            <w:pPr>
              <w:widowControl/>
              <w:spacing w:before="156" w:after="156" w:line="360" w:lineRule="auto"/>
              <w:jc w:val="center"/>
              <w:rPr>
                <w:rFonts w:ascii="宋体" w:hAnsi="宋体" w:eastAsia="宋体" w:cs="宋体"/>
                <w:kern w:val="0"/>
                <w:sz w:val="24"/>
              </w:rPr>
            </w:pPr>
            <w:r>
              <w:rPr>
                <w:rFonts w:hint="eastAsia" w:ascii="宋体" w:hAnsi="宋体" w:eastAsia="宋体" w:cs="宋体"/>
                <w:kern w:val="0"/>
                <w:sz w:val="24"/>
              </w:rPr>
              <w:t>服务名称</w:t>
            </w:r>
          </w:p>
        </w:tc>
        <w:tc>
          <w:tcPr>
            <w:tcW w:w="2184" w:type="dxa"/>
            <w:tcBorders>
              <w:top w:val="single" w:color="auto" w:sz="4" w:space="0"/>
              <w:left w:val="single" w:color="auto" w:sz="4" w:space="0"/>
              <w:bottom w:val="single" w:color="auto" w:sz="4" w:space="0"/>
              <w:right w:val="single" w:color="auto" w:sz="4" w:space="0"/>
            </w:tcBorders>
            <w:noWrap w:val="0"/>
            <w:vAlign w:val="top"/>
          </w:tcPr>
          <w:p>
            <w:pPr>
              <w:widowControl/>
              <w:spacing w:before="156" w:after="156" w:line="360" w:lineRule="auto"/>
              <w:jc w:val="center"/>
              <w:rPr>
                <w:rFonts w:ascii="宋体" w:hAnsi="宋体" w:eastAsia="宋体" w:cs="宋体"/>
                <w:kern w:val="0"/>
                <w:sz w:val="24"/>
              </w:rPr>
            </w:pPr>
            <w:r>
              <w:rPr>
                <w:rFonts w:hint="eastAsia" w:ascii="宋体" w:hAnsi="宋体" w:eastAsia="宋体" w:cs="宋体"/>
                <w:kern w:val="0"/>
                <w:sz w:val="24"/>
              </w:rPr>
              <w:t>招标文件要求</w:t>
            </w:r>
          </w:p>
        </w:tc>
        <w:tc>
          <w:tcPr>
            <w:tcW w:w="3559" w:type="dxa"/>
            <w:tcBorders>
              <w:top w:val="single" w:color="auto" w:sz="4" w:space="0"/>
              <w:left w:val="single" w:color="auto" w:sz="4" w:space="0"/>
              <w:bottom w:val="single" w:color="auto" w:sz="4" w:space="0"/>
              <w:right w:val="single" w:color="auto" w:sz="4" w:space="0"/>
            </w:tcBorders>
            <w:noWrap w:val="0"/>
            <w:vAlign w:val="top"/>
          </w:tcPr>
          <w:p>
            <w:pPr>
              <w:widowControl/>
              <w:spacing w:before="156" w:after="156" w:line="360" w:lineRule="auto"/>
              <w:jc w:val="center"/>
              <w:rPr>
                <w:rFonts w:ascii="宋体" w:hAnsi="宋体" w:eastAsia="宋体" w:cs="宋体"/>
                <w:kern w:val="0"/>
                <w:sz w:val="24"/>
              </w:rPr>
            </w:pPr>
            <w:r>
              <w:rPr>
                <w:rFonts w:hint="eastAsia" w:ascii="宋体" w:hAnsi="宋体" w:eastAsia="宋体" w:cs="宋体"/>
                <w:kern w:val="0"/>
                <w:sz w:val="24"/>
              </w:rPr>
              <w:t>投标文件响应</w:t>
            </w:r>
          </w:p>
        </w:tc>
        <w:tc>
          <w:tcPr>
            <w:tcW w:w="1247" w:type="dxa"/>
            <w:tcBorders>
              <w:top w:val="single" w:color="auto" w:sz="4" w:space="0"/>
              <w:left w:val="single" w:color="auto" w:sz="4" w:space="0"/>
              <w:bottom w:val="single" w:color="auto" w:sz="4" w:space="0"/>
              <w:right w:val="single" w:color="auto" w:sz="4" w:space="0"/>
            </w:tcBorders>
            <w:noWrap w:val="0"/>
            <w:vAlign w:val="top"/>
          </w:tcPr>
          <w:p>
            <w:pPr>
              <w:widowControl/>
              <w:spacing w:before="156" w:after="156" w:line="360" w:lineRule="auto"/>
              <w:jc w:val="center"/>
              <w:rPr>
                <w:rFonts w:hint="eastAsia" w:ascii="宋体" w:hAnsi="宋体" w:eastAsia="宋体" w:cs="宋体"/>
                <w:kern w:val="0"/>
                <w:sz w:val="24"/>
              </w:rPr>
            </w:pPr>
            <w:r>
              <w:rPr>
                <w:rFonts w:hint="eastAsia" w:ascii="宋体" w:hAnsi="宋体" w:eastAsia="宋体" w:cs="宋体"/>
                <w:kern w:val="0"/>
                <w:sz w:val="24"/>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706" w:type="dxa"/>
            <w:tcBorders>
              <w:top w:val="single" w:color="auto" w:sz="4" w:space="0"/>
              <w:left w:val="single" w:color="auto" w:sz="4" w:space="0"/>
              <w:bottom w:val="single" w:color="auto" w:sz="4" w:space="0"/>
              <w:right w:val="single" w:color="auto" w:sz="4" w:space="0"/>
            </w:tcBorders>
            <w:noWrap w:val="0"/>
            <w:vAlign w:val="top"/>
          </w:tcPr>
          <w:p>
            <w:pPr>
              <w:widowControl/>
              <w:spacing w:before="156" w:after="156" w:line="360" w:lineRule="auto"/>
              <w:jc w:val="left"/>
              <w:rPr>
                <w:rFonts w:ascii="宋体" w:hAnsi="宋体" w:eastAsia="宋体" w:cs="宋体"/>
                <w:kern w:val="0"/>
                <w:sz w:val="24"/>
              </w:rPr>
            </w:pPr>
            <w:r>
              <w:rPr>
                <w:rFonts w:hint="eastAsia" w:ascii="宋体" w:hAnsi="宋体" w:eastAsia="宋体" w:cs="宋体"/>
                <w:kern w:val="0"/>
                <w:sz w:val="24"/>
              </w:rPr>
              <w:t>1</w:t>
            </w:r>
          </w:p>
        </w:tc>
        <w:tc>
          <w:tcPr>
            <w:tcW w:w="1531" w:type="dxa"/>
            <w:tcBorders>
              <w:top w:val="single" w:color="auto" w:sz="4" w:space="0"/>
              <w:left w:val="single" w:color="auto" w:sz="4" w:space="0"/>
              <w:bottom w:val="single" w:color="auto" w:sz="4" w:space="0"/>
              <w:right w:val="single" w:color="auto" w:sz="4" w:space="0"/>
            </w:tcBorders>
            <w:noWrap w:val="0"/>
            <w:vAlign w:val="top"/>
          </w:tcPr>
          <w:p>
            <w:pPr>
              <w:widowControl/>
              <w:spacing w:before="156" w:after="156" w:line="360" w:lineRule="auto"/>
              <w:jc w:val="left"/>
              <w:rPr>
                <w:rFonts w:ascii="宋体" w:hAnsi="宋体" w:eastAsia="宋体" w:cs="宋体"/>
                <w:kern w:val="0"/>
                <w:sz w:val="24"/>
              </w:rPr>
            </w:pPr>
            <w:r>
              <w:rPr>
                <w:rFonts w:hint="eastAsia" w:ascii="宋体" w:hAnsi="宋体" w:eastAsia="宋体" w:cs="宋体"/>
                <w:kern w:val="0"/>
                <w:sz w:val="24"/>
              </w:rPr>
              <w:t xml:space="preserve"> </w:t>
            </w:r>
          </w:p>
        </w:tc>
        <w:tc>
          <w:tcPr>
            <w:tcW w:w="2184" w:type="dxa"/>
            <w:tcBorders>
              <w:top w:val="single" w:color="auto" w:sz="4" w:space="0"/>
              <w:left w:val="single" w:color="auto" w:sz="4" w:space="0"/>
              <w:right w:val="single" w:color="auto" w:sz="4" w:space="0"/>
            </w:tcBorders>
            <w:noWrap w:val="0"/>
            <w:vAlign w:val="top"/>
          </w:tcPr>
          <w:p>
            <w:pPr>
              <w:spacing w:before="156" w:after="156" w:line="360" w:lineRule="auto"/>
              <w:jc w:val="left"/>
              <w:rPr>
                <w:rFonts w:ascii="宋体" w:hAnsi="宋体" w:eastAsia="宋体" w:cs="宋体"/>
                <w:kern w:val="0"/>
                <w:sz w:val="24"/>
              </w:rPr>
            </w:pPr>
          </w:p>
        </w:tc>
        <w:tc>
          <w:tcPr>
            <w:tcW w:w="3559" w:type="dxa"/>
            <w:tcBorders>
              <w:top w:val="single" w:color="auto" w:sz="4" w:space="0"/>
              <w:left w:val="single" w:color="auto" w:sz="4" w:space="0"/>
              <w:right w:val="single" w:color="auto" w:sz="4" w:space="0"/>
            </w:tcBorders>
            <w:noWrap w:val="0"/>
            <w:vAlign w:val="top"/>
          </w:tcPr>
          <w:p>
            <w:pPr>
              <w:spacing w:before="156" w:after="156" w:line="360" w:lineRule="auto"/>
              <w:jc w:val="left"/>
              <w:rPr>
                <w:rFonts w:ascii="宋体" w:hAnsi="宋体" w:eastAsia="宋体" w:cs="宋体"/>
                <w:kern w:val="0"/>
                <w:sz w:val="24"/>
              </w:rPr>
            </w:pPr>
          </w:p>
        </w:tc>
        <w:tc>
          <w:tcPr>
            <w:tcW w:w="1247" w:type="dxa"/>
            <w:tcBorders>
              <w:top w:val="single" w:color="auto" w:sz="4" w:space="0"/>
              <w:left w:val="single" w:color="auto" w:sz="4" w:space="0"/>
              <w:right w:val="single" w:color="auto" w:sz="4" w:space="0"/>
            </w:tcBorders>
            <w:noWrap w:val="0"/>
            <w:vAlign w:val="top"/>
          </w:tcPr>
          <w:p>
            <w:pPr>
              <w:widowControl/>
              <w:spacing w:before="156" w:after="156" w:line="360" w:lineRule="auto"/>
              <w:jc w:val="left"/>
              <w:rPr>
                <w:rFonts w:hint="eastAsia"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706" w:type="dxa"/>
            <w:tcBorders>
              <w:top w:val="single" w:color="auto" w:sz="4" w:space="0"/>
              <w:left w:val="single" w:color="auto" w:sz="4" w:space="0"/>
              <w:bottom w:val="single" w:color="auto" w:sz="4" w:space="0"/>
              <w:right w:val="single" w:color="auto" w:sz="4" w:space="0"/>
            </w:tcBorders>
            <w:noWrap w:val="0"/>
            <w:vAlign w:val="top"/>
          </w:tcPr>
          <w:p>
            <w:pPr>
              <w:widowControl/>
              <w:spacing w:before="156" w:after="156" w:line="360" w:lineRule="auto"/>
              <w:jc w:val="left"/>
              <w:rPr>
                <w:rFonts w:ascii="宋体" w:hAnsi="宋体" w:eastAsia="宋体" w:cs="宋体"/>
                <w:kern w:val="0"/>
                <w:sz w:val="24"/>
              </w:rPr>
            </w:pPr>
            <w:r>
              <w:rPr>
                <w:rFonts w:hint="eastAsia" w:ascii="宋体" w:hAnsi="宋体" w:eastAsia="宋体" w:cs="宋体"/>
                <w:kern w:val="0"/>
                <w:sz w:val="24"/>
              </w:rPr>
              <w:t>2</w:t>
            </w:r>
          </w:p>
        </w:tc>
        <w:tc>
          <w:tcPr>
            <w:tcW w:w="1531" w:type="dxa"/>
            <w:tcBorders>
              <w:top w:val="single" w:color="auto" w:sz="4" w:space="0"/>
              <w:left w:val="single" w:color="auto" w:sz="4" w:space="0"/>
              <w:bottom w:val="single" w:color="auto" w:sz="4" w:space="0"/>
              <w:right w:val="single" w:color="auto" w:sz="4" w:space="0"/>
            </w:tcBorders>
            <w:noWrap w:val="0"/>
            <w:vAlign w:val="top"/>
          </w:tcPr>
          <w:p>
            <w:pPr>
              <w:widowControl/>
              <w:spacing w:before="156" w:after="156" w:line="360" w:lineRule="auto"/>
              <w:jc w:val="left"/>
              <w:rPr>
                <w:rFonts w:ascii="宋体" w:hAnsi="宋体" w:eastAsia="宋体" w:cs="宋体"/>
                <w:kern w:val="0"/>
                <w:sz w:val="24"/>
              </w:rPr>
            </w:pPr>
            <w:r>
              <w:rPr>
                <w:rFonts w:hint="eastAsia" w:ascii="宋体" w:hAnsi="宋体" w:eastAsia="宋体" w:cs="宋体"/>
                <w:kern w:val="0"/>
                <w:sz w:val="24"/>
              </w:rPr>
              <w:t xml:space="preserve"> </w:t>
            </w:r>
          </w:p>
        </w:tc>
        <w:tc>
          <w:tcPr>
            <w:tcW w:w="2184" w:type="dxa"/>
            <w:tcBorders>
              <w:top w:val="single" w:color="auto" w:sz="4" w:space="0"/>
              <w:left w:val="single" w:color="auto" w:sz="4" w:space="0"/>
              <w:right w:val="single" w:color="auto" w:sz="4" w:space="0"/>
            </w:tcBorders>
            <w:noWrap w:val="0"/>
            <w:vAlign w:val="top"/>
          </w:tcPr>
          <w:p>
            <w:pPr>
              <w:spacing w:before="156" w:after="156" w:line="360" w:lineRule="auto"/>
              <w:jc w:val="left"/>
              <w:rPr>
                <w:rFonts w:ascii="宋体" w:hAnsi="宋体" w:eastAsia="宋体" w:cs="宋体"/>
                <w:kern w:val="0"/>
                <w:sz w:val="24"/>
              </w:rPr>
            </w:pPr>
          </w:p>
        </w:tc>
        <w:tc>
          <w:tcPr>
            <w:tcW w:w="3559" w:type="dxa"/>
            <w:tcBorders>
              <w:top w:val="single" w:color="auto" w:sz="4" w:space="0"/>
              <w:left w:val="single" w:color="auto" w:sz="4" w:space="0"/>
              <w:right w:val="single" w:color="auto" w:sz="4" w:space="0"/>
            </w:tcBorders>
            <w:noWrap w:val="0"/>
            <w:vAlign w:val="top"/>
          </w:tcPr>
          <w:p>
            <w:pPr>
              <w:spacing w:before="156" w:after="156" w:line="360" w:lineRule="auto"/>
              <w:jc w:val="left"/>
              <w:rPr>
                <w:rFonts w:ascii="宋体" w:hAnsi="宋体" w:eastAsia="宋体" w:cs="宋体"/>
                <w:kern w:val="0"/>
                <w:sz w:val="24"/>
              </w:rPr>
            </w:pPr>
          </w:p>
        </w:tc>
        <w:tc>
          <w:tcPr>
            <w:tcW w:w="1247" w:type="dxa"/>
            <w:tcBorders>
              <w:top w:val="single" w:color="auto" w:sz="4" w:space="0"/>
              <w:left w:val="single" w:color="auto" w:sz="4" w:space="0"/>
              <w:right w:val="single" w:color="auto" w:sz="4" w:space="0"/>
            </w:tcBorders>
            <w:noWrap w:val="0"/>
            <w:vAlign w:val="top"/>
          </w:tcPr>
          <w:p>
            <w:pPr>
              <w:widowControl/>
              <w:spacing w:before="156" w:after="156" w:line="360" w:lineRule="auto"/>
              <w:jc w:val="left"/>
              <w:rPr>
                <w:rFonts w:hint="eastAsia"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706" w:type="dxa"/>
            <w:tcBorders>
              <w:top w:val="single" w:color="auto" w:sz="4" w:space="0"/>
              <w:left w:val="single" w:color="auto" w:sz="4" w:space="0"/>
              <w:bottom w:val="single" w:color="auto" w:sz="4" w:space="0"/>
              <w:right w:val="single" w:color="auto" w:sz="4" w:space="0"/>
            </w:tcBorders>
            <w:noWrap w:val="0"/>
            <w:vAlign w:val="top"/>
          </w:tcPr>
          <w:p>
            <w:pPr>
              <w:widowControl/>
              <w:spacing w:before="156" w:after="156" w:line="360" w:lineRule="auto"/>
              <w:jc w:val="left"/>
              <w:rPr>
                <w:rFonts w:ascii="宋体" w:hAnsi="宋体" w:eastAsia="宋体" w:cs="宋体"/>
                <w:kern w:val="0"/>
                <w:sz w:val="24"/>
              </w:rPr>
            </w:pPr>
            <w:r>
              <w:rPr>
                <w:rFonts w:hint="eastAsia" w:ascii="宋体" w:hAnsi="宋体" w:eastAsia="宋体" w:cs="宋体"/>
                <w:kern w:val="0"/>
                <w:sz w:val="24"/>
              </w:rPr>
              <w:t>…</w:t>
            </w:r>
          </w:p>
        </w:tc>
        <w:tc>
          <w:tcPr>
            <w:tcW w:w="1531" w:type="dxa"/>
            <w:tcBorders>
              <w:top w:val="single" w:color="auto" w:sz="4" w:space="0"/>
              <w:left w:val="single" w:color="auto" w:sz="4" w:space="0"/>
              <w:bottom w:val="single" w:color="auto" w:sz="4" w:space="0"/>
              <w:right w:val="single" w:color="auto" w:sz="4" w:space="0"/>
            </w:tcBorders>
            <w:noWrap w:val="0"/>
            <w:vAlign w:val="top"/>
          </w:tcPr>
          <w:p>
            <w:pPr>
              <w:widowControl/>
              <w:spacing w:before="156" w:after="156" w:line="360" w:lineRule="auto"/>
              <w:jc w:val="left"/>
              <w:rPr>
                <w:rFonts w:ascii="宋体" w:hAnsi="宋体" w:eastAsia="宋体" w:cs="宋体"/>
                <w:kern w:val="0"/>
                <w:sz w:val="24"/>
              </w:rPr>
            </w:pPr>
            <w:r>
              <w:rPr>
                <w:rFonts w:hint="eastAsia" w:ascii="宋体" w:hAnsi="宋体" w:eastAsia="宋体" w:cs="宋体"/>
                <w:kern w:val="0"/>
                <w:sz w:val="24"/>
              </w:rPr>
              <w:t xml:space="preserve"> </w:t>
            </w:r>
          </w:p>
        </w:tc>
        <w:tc>
          <w:tcPr>
            <w:tcW w:w="2184" w:type="dxa"/>
            <w:tcBorders>
              <w:top w:val="single" w:color="auto" w:sz="4" w:space="0"/>
              <w:left w:val="single" w:color="auto" w:sz="4" w:space="0"/>
              <w:right w:val="single" w:color="auto" w:sz="4" w:space="0"/>
            </w:tcBorders>
            <w:noWrap w:val="0"/>
            <w:vAlign w:val="top"/>
          </w:tcPr>
          <w:p>
            <w:pPr>
              <w:spacing w:before="156" w:after="156" w:line="360" w:lineRule="auto"/>
              <w:jc w:val="left"/>
              <w:rPr>
                <w:rFonts w:ascii="宋体" w:hAnsi="宋体" w:eastAsia="宋体" w:cs="宋体"/>
                <w:kern w:val="0"/>
                <w:sz w:val="24"/>
              </w:rPr>
            </w:pPr>
          </w:p>
        </w:tc>
        <w:tc>
          <w:tcPr>
            <w:tcW w:w="3559" w:type="dxa"/>
            <w:tcBorders>
              <w:top w:val="single" w:color="auto" w:sz="4" w:space="0"/>
              <w:left w:val="single" w:color="auto" w:sz="4" w:space="0"/>
              <w:right w:val="single" w:color="auto" w:sz="4" w:space="0"/>
            </w:tcBorders>
            <w:noWrap w:val="0"/>
            <w:vAlign w:val="top"/>
          </w:tcPr>
          <w:p>
            <w:pPr>
              <w:spacing w:before="156" w:after="156" w:line="360" w:lineRule="auto"/>
              <w:jc w:val="left"/>
              <w:rPr>
                <w:rFonts w:ascii="宋体" w:hAnsi="宋体" w:eastAsia="宋体" w:cs="宋体"/>
                <w:kern w:val="0"/>
                <w:sz w:val="24"/>
              </w:rPr>
            </w:pPr>
          </w:p>
        </w:tc>
        <w:tc>
          <w:tcPr>
            <w:tcW w:w="1247" w:type="dxa"/>
            <w:tcBorders>
              <w:top w:val="single" w:color="auto" w:sz="4" w:space="0"/>
              <w:left w:val="single" w:color="auto" w:sz="4" w:space="0"/>
              <w:right w:val="single" w:color="auto" w:sz="4" w:space="0"/>
            </w:tcBorders>
            <w:noWrap w:val="0"/>
            <w:vAlign w:val="top"/>
          </w:tcPr>
          <w:p>
            <w:pPr>
              <w:widowControl/>
              <w:spacing w:before="156" w:after="156" w:line="360" w:lineRule="auto"/>
              <w:jc w:val="left"/>
              <w:rPr>
                <w:rFonts w:hint="eastAsia" w:ascii="宋体" w:hAnsi="宋体" w:eastAsia="宋体" w:cs="宋体"/>
                <w:kern w:val="0"/>
                <w:sz w:val="24"/>
              </w:rPr>
            </w:pPr>
          </w:p>
        </w:tc>
      </w:tr>
    </w:tbl>
    <w:p>
      <w:pPr>
        <w:spacing w:line="360" w:lineRule="auto"/>
        <w:ind w:firstLine="480" w:firstLineChars="200"/>
        <w:rPr>
          <w:rFonts w:hint="eastAsia" w:ascii="宋体" w:hAnsi="宋体"/>
          <w:sz w:val="24"/>
        </w:rPr>
      </w:pPr>
      <w:r>
        <w:rPr>
          <w:rFonts w:hint="eastAsia" w:ascii="宋体" w:hAnsi="宋体"/>
          <w:sz w:val="24"/>
        </w:rPr>
        <w:t>注：投标人必须如实完整填写表格， “偏离情况”是指“正偏离”、“负偏离”或“无偏离”。</w:t>
      </w:r>
    </w:p>
    <w:p>
      <w:pPr>
        <w:spacing w:line="360" w:lineRule="auto"/>
        <w:ind w:firstLine="480" w:firstLineChars="200"/>
        <w:rPr>
          <w:rFonts w:hint="eastAsia" w:ascii="宋体" w:hAnsi="宋体"/>
          <w:sz w:val="24"/>
        </w:rPr>
      </w:pPr>
    </w:p>
    <w:p>
      <w:pPr>
        <w:widowControl/>
        <w:wordWrap w:val="0"/>
        <w:spacing w:before="100" w:beforeAutospacing="1" w:after="100" w:afterAutospacing="1" w:line="360" w:lineRule="auto"/>
        <w:jc w:val="left"/>
        <w:rPr>
          <w:rFonts w:ascii="宋体" w:hAnsi="宋体" w:cs="宋体"/>
          <w:kern w:val="0"/>
          <w:sz w:val="32"/>
          <w:szCs w:val="32"/>
        </w:rPr>
      </w:pPr>
    </w:p>
    <w:p>
      <w:pPr>
        <w:widowControl/>
        <w:wordWrap w:val="0"/>
        <w:snapToGrid w:val="0"/>
        <w:spacing w:line="460" w:lineRule="exact"/>
        <w:ind w:firstLine="2760" w:firstLineChars="1150"/>
        <w:jc w:val="left"/>
        <w:rPr>
          <w:rFonts w:hint="eastAsia" w:ascii="宋体" w:hAnsi="宋体" w:cs="宋体"/>
          <w:kern w:val="0"/>
          <w:sz w:val="24"/>
        </w:rPr>
      </w:pPr>
      <w:r>
        <w:rPr>
          <w:rFonts w:hint="eastAsia" w:ascii="宋体" w:hAnsi="宋体" w:cs="宋体"/>
          <w:kern w:val="0"/>
          <w:sz w:val="24"/>
        </w:rPr>
        <w:t>投标人代表签字：</w:t>
      </w:r>
    </w:p>
    <w:p>
      <w:pPr>
        <w:widowControl/>
        <w:wordWrap w:val="0"/>
        <w:snapToGrid w:val="0"/>
        <w:spacing w:line="460" w:lineRule="exact"/>
        <w:ind w:firstLine="2760" w:firstLineChars="1150"/>
        <w:jc w:val="left"/>
        <w:rPr>
          <w:rFonts w:ascii="宋体" w:hAnsi="宋体" w:cs="宋体"/>
          <w:kern w:val="0"/>
          <w:sz w:val="52"/>
          <w:szCs w:val="52"/>
        </w:rPr>
      </w:pPr>
      <w:r>
        <w:rPr>
          <w:rFonts w:hint="eastAsia" w:ascii="宋体" w:hAnsi="宋体" w:cs="宋体"/>
          <w:kern w:val="0"/>
          <w:sz w:val="24"/>
        </w:rPr>
        <w:t>投标人：</w:t>
      </w:r>
      <w:r>
        <w:rPr>
          <w:rFonts w:hint="eastAsia" w:ascii="宋体" w:hAnsi="宋体" w:cs="宋体"/>
          <w:kern w:val="0"/>
          <w:sz w:val="24"/>
          <w:u w:val="single"/>
        </w:rPr>
        <w:t xml:space="preserve">                       </w:t>
      </w:r>
      <w:r>
        <w:rPr>
          <w:rFonts w:hint="eastAsia" w:ascii="宋体" w:hAnsi="宋体" w:cs="宋体"/>
          <w:kern w:val="0"/>
          <w:sz w:val="24"/>
        </w:rPr>
        <w:t>（全称并加盖公章）</w:t>
      </w:r>
    </w:p>
    <w:p>
      <w:pPr>
        <w:widowControl/>
        <w:wordWrap w:val="0"/>
        <w:snapToGrid w:val="0"/>
        <w:spacing w:line="460" w:lineRule="exact"/>
        <w:ind w:firstLine="480" w:firstLineChars="200"/>
        <w:jc w:val="left"/>
        <w:rPr>
          <w:rFonts w:ascii="宋体" w:hAnsi="宋体" w:cs="宋体"/>
          <w:kern w:val="0"/>
          <w:sz w:val="52"/>
          <w:szCs w:val="52"/>
          <w:u w:val="single"/>
        </w:rPr>
      </w:pPr>
      <w:r>
        <w:rPr>
          <w:rFonts w:hint="eastAsia" w:ascii="宋体" w:hAnsi="宋体" w:cs="宋体"/>
          <w:kern w:val="0"/>
          <w:sz w:val="24"/>
        </w:rPr>
        <w:t xml:space="preserve"> </w:t>
      </w:r>
    </w:p>
    <w:p>
      <w:pPr>
        <w:widowControl/>
        <w:wordWrap w:val="0"/>
        <w:snapToGrid w:val="0"/>
        <w:spacing w:line="460" w:lineRule="exact"/>
        <w:jc w:val="right"/>
        <w:rPr>
          <w:rFonts w:hint="eastAsia" w:ascii="宋体" w:hAnsi="宋体" w:cs="宋体"/>
          <w:kern w:val="0"/>
          <w:sz w:val="24"/>
        </w:rPr>
      </w:pPr>
      <w:r>
        <w:rPr>
          <w:rFonts w:hint="eastAsia" w:ascii="宋体" w:hAnsi="宋体" w:cs="宋体"/>
          <w:kern w:val="0"/>
          <w:sz w:val="24"/>
        </w:rPr>
        <w:t xml:space="preserve"> </w:t>
      </w:r>
      <w:r>
        <w:rPr>
          <w:rFonts w:hint="eastAsia" w:ascii="宋体" w:hAnsi="宋体" w:cs="宋体"/>
          <w:bCs/>
          <w:kern w:val="0"/>
          <w:sz w:val="24"/>
        </w:rPr>
        <w:t xml:space="preserve"> </w:t>
      </w:r>
      <w:r>
        <w:rPr>
          <w:rFonts w:hint="eastAsia" w:ascii="宋体" w:hAnsi="宋体" w:cs="宋体"/>
          <w:kern w:val="0"/>
          <w:sz w:val="24"/>
        </w:rPr>
        <w:t>年    月    日</w:t>
      </w:r>
    </w:p>
    <w:p>
      <w:pPr>
        <w:widowControl/>
        <w:snapToGrid w:val="0"/>
        <w:spacing w:line="360" w:lineRule="auto"/>
        <w:jc w:val="left"/>
        <w:rPr>
          <w:rFonts w:hint="eastAsia" w:ascii="宋体" w:hAnsi="宋体" w:cs="宋体"/>
          <w:b/>
          <w:kern w:val="0"/>
          <w:sz w:val="24"/>
        </w:rPr>
      </w:pPr>
    </w:p>
    <w:p>
      <w:pPr>
        <w:widowControl/>
        <w:snapToGrid w:val="0"/>
        <w:spacing w:line="360" w:lineRule="auto"/>
        <w:jc w:val="left"/>
        <w:rPr>
          <w:rFonts w:hint="eastAsia" w:ascii="宋体" w:hAnsi="宋体" w:cs="宋体"/>
          <w:b/>
          <w:kern w:val="0"/>
          <w:sz w:val="24"/>
        </w:rPr>
      </w:pPr>
    </w:p>
    <w:p>
      <w:pPr>
        <w:widowControl/>
        <w:snapToGrid w:val="0"/>
        <w:spacing w:line="360" w:lineRule="auto"/>
        <w:jc w:val="left"/>
        <w:rPr>
          <w:rFonts w:hint="eastAsia" w:ascii="宋体" w:hAnsi="宋体" w:cs="宋体"/>
          <w:b/>
          <w:kern w:val="0"/>
          <w:sz w:val="24"/>
        </w:rPr>
      </w:pPr>
    </w:p>
    <w:p>
      <w:pPr>
        <w:widowControl/>
        <w:snapToGrid w:val="0"/>
        <w:spacing w:line="360" w:lineRule="auto"/>
        <w:jc w:val="left"/>
        <w:rPr>
          <w:rFonts w:hint="eastAsia" w:ascii="宋体" w:hAnsi="宋体" w:cs="宋体"/>
          <w:b/>
          <w:kern w:val="0"/>
          <w:sz w:val="24"/>
        </w:rPr>
      </w:pPr>
    </w:p>
    <w:p>
      <w:pPr>
        <w:widowControl/>
        <w:snapToGrid w:val="0"/>
        <w:spacing w:line="360" w:lineRule="auto"/>
        <w:jc w:val="left"/>
        <w:rPr>
          <w:rFonts w:hint="eastAsia" w:ascii="宋体" w:hAnsi="宋体" w:cs="宋体"/>
          <w:b/>
          <w:kern w:val="0"/>
          <w:sz w:val="24"/>
        </w:rPr>
      </w:pPr>
    </w:p>
    <w:p>
      <w:pPr>
        <w:widowControl/>
        <w:snapToGrid w:val="0"/>
        <w:spacing w:line="360" w:lineRule="auto"/>
        <w:jc w:val="left"/>
        <w:rPr>
          <w:rFonts w:hint="eastAsia" w:ascii="宋体" w:hAnsi="宋体" w:cs="宋体"/>
          <w:b/>
          <w:kern w:val="0"/>
          <w:sz w:val="24"/>
        </w:rPr>
      </w:pPr>
    </w:p>
    <w:p>
      <w:pPr>
        <w:widowControl/>
        <w:snapToGrid w:val="0"/>
        <w:spacing w:line="360" w:lineRule="auto"/>
        <w:rPr>
          <w:rFonts w:hint="eastAsia" w:ascii="宋体" w:hAnsi="宋体" w:cs="宋体"/>
          <w:b/>
          <w:kern w:val="0"/>
          <w:sz w:val="24"/>
        </w:rPr>
      </w:pPr>
    </w:p>
    <w:p>
      <w:pPr>
        <w:widowControl/>
        <w:snapToGrid w:val="0"/>
        <w:spacing w:line="360" w:lineRule="auto"/>
        <w:jc w:val="center"/>
        <w:rPr>
          <w:rFonts w:hint="eastAsia" w:ascii="宋体" w:hAnsi="宋体" w:cs="宋体"/>
          <w:kern w:val="0"/>
          <w:sz w:val="52"/>
          <w:szCs w:val="52"/>
        </w:rPr>
      </w:pPr>
      <w:r>
        <w:rPr>
          <w:rFonts w:hint="eastAsia" w:ascii="宋体" w:hAnsi="宋体" w:cs="宋体"/>
          <w:b/>
          <w:kern w:val="0"/>
          <w:sz w:val="24"/>
        </w:rPr>
        <w:br w:type="page"/>
      </w:r>
      <w:r>
        <w:rPr>
          <w:rFonts w:hint="eastAsia" w:ascii="宋体" w:hAnsi="宋体" w:cs="宋体"/>
          <w:b/>
          <w:kern w:val="0"/>
          <w:sz w:val="24"/>
        </w:rPr>
        <w:t>附件5</w:t>
      </w:r>
      <w:r>
        <w:rPr>
          <w:rFonts w:hint="eastAsia" w:ascii="宋体" w:hAnsi="宋体" w:cs="宋体"/>
          <w:b/>
          <w:kern w:val="0"/>
          <w:sz w:val="32"/>
          <w:szCs w:val="32"/>
        </w:rPr>
        <w:t xml:space="preserve">   </w:t>
      </w:r>
      <w:r>
        <w:rPr>
          <w:rFonts w:hint="eastAsia" w:ascii="仿宋_GB2312" w:cs="宋体"/>
          <w:b/>
          <w:kern w:val="0"/>
          <w:sz w:val="24"/>
        </w:rPr>
        <w:t>商务响应表</w:t>
      </w:r>
      <w:r>
        <w:rPr>
          <w:rFonts w:hint="eastAsia" w:ascii="仿宋_GB2312" w:cs="宋体"/>
          <w:kern w:val="0"/>
          <w:sz w:val="24"/>
        </w:rPr>
        <w:t>（格式）</w:t>
      </w:r>
    </w:p>
    <w:p>
      <w:pPr>
        <w:widowControl/>
        <w:snapToGrid w:val="0"/>
        <w:spacing w:before="50" w:after="159" w:afterLines="50" w:line="360" w:lineRule="auto"/>
        <w:jc w:val="left"/>
        <w:rPr>
          <w:rFonts w:hint="eastAsia" w:cs="宋体"/>
          <w:kern w:val="0"/>
          <w:sz w:val="24"/>
        </w:rPr>
      </w:pPr>
      <w:r>
        <w:rPr>
          <w:rFonts w:hint="eastAsia" w:ascii="宋体" w:hAnsi="宋体" w:cs="宋体"/>
          <w:kern w:val="0"/>
          <w:sz w:val="24"/>
          <w:u w:val="single"/>
        </w:rPr>
        <w:t xml:space="preserve">         </w:t>
      </w:r>
      <w:r>
        <w:rPr>
          <w:rFonts w:hint="eastAsia" w:ascii="宋体" w:hAnsi="宋体" w:cs="宋体"/>
          <w:kern w:val="0"/>
          <w:sz w:val="24"/>
        </w:rPr>
        <w:t xml:space="preserve">    </w:t>
      </w:r>
    </w:p>
    <w:tbl>
      <w:tblPr>
        <w:tblStyle w:val="27"/>
        <w:tblW w:w="8714" w:type="dxa"/>
        <w:tblInd w:w="0" w:type="dxa"/>
        <w:shd w:val="clear" w:color="auto" w:fill="FFFFFF"/>
        <w:tblLayout w:type="fixed"/>
        <w:tblCellMar>
          <w:top w:w="0" w:type="dxa"/>
          <w:left w:w="0" w:type="dxa"/>
          <w:bottom w:w="0" w:type="dxa"/>
          <w:right w:w="0" w:type="dxa"/>
        </w:tblCellMar>
      </w:tblPr>
      <w:tblGrid>
        <w:gridCol w:w="1951"/>
        <w:gridCol w:w="2126"/>
        <w:gridCol w:w="2268"/>
        <w:gridCol w:w="2369"/>
      </w:tblGrid>
      <w:tr>
        <w:tblPrEx>
          <w:shd w:val="clear" w:color="auto" w:fill="FFFFFF"/>
          <w:tblCellMar>
            <w:top w:w="0" w:type="dxa"/>
            <w:left w:w="0" w:type="dxa"/>
            <w:bottom w:w="0" w:type="dxa"/>
            <w:right w:w="0" w:type="dxa"/>
          </w:tblCellMar>
        </w:tblPrEx>
        <w:trPr>
          <w:wBefore w:w="0" w:type="auto"/>
          <w:wAfter w:w="0" w:type="auto"/>
          <w:trHeight w:val="720" w:hRule="atLeast"/>
        </w:trPr>
        <w:tc>
          <w:tcPr>
            <w:tcW w:w="1951" w:type="dxa"/>
            <w:tcBorders>
              <w:top w:val="single" w:color="auto" w:sz="8" w:space="0"/>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center"/>
          </w:tcPr>
          <w:p>
            <w:pPr>
              <w:widowControl/>
              <w:spacing w:line="270" w:lineRule="atLeast"/>
              <w:jc w:val="center"/>
              <w:rPr>
                <w:rFonts w:hint="eastAsia" w:ascii="宋体" w:hAnsi="宋体"/>
                <w:kern w:val="0"/>
                <w:sz w:val="24"/>
              </w:rPr>
            </w:pPr>
            <w:r>
              <w:rPr>
                <w:rFonts w:hint="eastAsia" w:ascii="宋体" w:hAnsi="宋体"/>
                <w:kern w:val="0"/>
                <w:sz w:val="24"/>
              </w:rPr>
              <w:t>项目</w:t>
            </w:r>
          </w:p>
        </w:tc>
        <w:tc>
          <w:tcPr>
            <w:tcW w:w="2126" w:type="dxa"/>
            <w:tcBorders>
              <w:top w:val="single" w:color="auto" w:sz="8" w:space="0"/>
              <w:left w:val="single" w:color="auto" w:sz="4" w:space="0"/>
              <w:bottom w:val="single" w:color="auto" w:sz="8" w:space="0"/>
              <w:right w:val="single" w:color="auto" w:sz="4" w:space="0"/>
            </w:tcBorders>
            <w:shd w:val="clear" w:color="auto" w:fill="FFFFFF"/>
            <w:noWrap w:val="0"/>
            <w:vAlign w:val="center"/>
          </w:tcPr>
          <w:p>
            <w:pPr>
              <w:widowControl/>
              <w:spacing w:line="270" w:lineRule="atLeast"/>
              <w:jc w:val="center"/>
              <w:rPr>
                <w:rFonts w:hint="eastAsia" w:ascii="宋体" w:hAnsi="宋体"/>
                <w:kern w:val="0"/>
                <w:sz w:val="24"/>
              </w:rPr>
            </w:pPr>
            <w:r>
              <w:rPr>
                <w:rFonts w:hint="eastAsia" w:ascii="宋体" w:hAnsi="宋体"/>
                <w:kern w:val="0"/>
                <w:sz w:val="24"/>
              </w:rPr>
              <w:t>招标文件要求</w:t>
            </w:r>
          </w:p>
        </w:tc>
        <w:tc>
          <w:tcPr>
            <w:tcW w:w="2268" w:type="dxa"/>
            <w:tcBorders>
              <w:top w:val="single" w:color="auto" w:sz="8" w:space="0"/>
              <w:left w:val="single" w:color="auto" w:sz="4" w:space="0"/>
              <w:bottom w:val="single" w:color="auto" w:sz="8" w:space="0"/>
              <w:right w:val="single" w:color="auto" w:sz="4" w:space="0"/>
            </w:tcBorders>
            <w:shd w:val="clear" w:color="auto" w:fill="FFFFFF"/>
            <w:noWrap w:val="0"/>
            <w:vAlign w:val="center"/>
          </w:tcPr>
          <w:p>
            <w:pPr>
              <w:widowControl/>
              <w:spacing w:before="156" w:line="270" w:lineRule="atLeast"/>
              <w:jc w:val="center"/>
              <w:rPr>
                <w:rFonts w:eastAsia="宋体"/>
                <w:kern w:val="0"/>
                <w:sz w:val="28"/>
                <w:szCs w:val="28"/>
              </w:rPr>
            </w:pPr>
            <w:r>
              <w:rPr>
                <w:rFonts w:hint="eastAsia" w:ascii="宋体" w:hAnsi="宋体" w:eastAsia="宋体"/>
                <w:kern w:val="0"/>
                <w:sz w:val="24"/>
              </w:rPr>
              <w:t>是否响应</w:t>
            </w:r>
          </w:p>
        </w:tc>
        <w:tc>
          <w:tcPr>
            <w:tcW w:w="2369" w:type="dxa"/>
            <w:tcBorders>
              <w:top w:val="single" w:color="auto" w:sz="8" w:space="0"/>
              <w:left w:val="single" w:color="auto" w:sz="4" w:space="0"/>
              <w:bottom w:val="single" w:color="auto" w:sz="8" w:space="0"/>
              <w:right w:val="single" w:color="auto" w:sz="8" w:space="0"/>
            </w:tcBorders>
            <w:shd w:val="clear" w:color="auto" w:fill="FFFFFF"/>
            <w:noWrap w:val="0"/>
            <w:vAlign w:val="center"/>
          </w:tcPr>
          <w:p>
            <w:pPr>
              <w:widowControl/>
              <w:spacing w:before="156" w:line="270" w:lineRule="atLeast"/>
              <w:jc w:val="center"/>
              <w:rPr>
                <w:rFonts w:eastAsia="宋体"/>
                <w:kern w:val="0"/>
                <w:sz w:val="28"/>
                <w:szCs w:val="28"/>
              </w:rPr>
            </w:pPr>
            <w:r>
              <w:rPr>
                <w:rFonts w:hint="eastAsia" w:ascii="宋体" w:hAnsi="宋体" w:eastAsia="宋体"/>
                <w:kern w:val="0"/>
                <w:sz w:val="24"/>
              </w:rPr>
              <w:t>投标人的承诺或说明</w:t>
            </w:r>
          </w:p>
        </w:tc>
      </w:tr>
      <w:tr>
        <w:tblPrEx>
          <w:shd w:val="clear" w:color="auto" w:fill="FFFFFF"/>
          <w:tblCellMar>
            <w:top w:w="0" w:type="dxa"/>
            <w:left w:w="0" w:type="dxa"/>
            <w:bottom w:w="0" w:type="dxa"/>
            <w:right w:w="0" w:type="dxa"/>
          </w:tblCellMar>
        </w:tblPrEx>
        <w:trPr>
          <w:wBefore w:w="0" w:type="auto"/>
          <w:wAfter w:w="0" w:type="auto"/>
          <w:trHeight w:val="514" w:hRule="atLeast"/>
        </w:trPr>
        <w:tc>
          <w:tcPr>
            <w:tcW w:w="1951" w:type="dxa"/>
            <w:tcBorders>
              <w:top w:val="single" w:color="auto" w:sz="8" w:space="0"/>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center"/>
          </w:tcPr>
          <w:p>
            <w:pPr>
              <w:widowControl/>
              <w:spacing w:line="270" w:lineRule="atLeast"/>
              <w:jc w:val="center"/>
              <w:rPr>
                <w:rFonts w:hint="eastAsia" w:ascii="宋体" w:hAnsi="宋体"/>
                <w:kern w:val="0"/>
                <w:sz w:val="24"/>
              </w:rPr>
            </w:pPr>
          </w:p>
        </w:tc>
        <w:tc>
          <w:tcPr>
            <w:tcW w:w="2126" w:type="dxa"/>
            <w:tcBorders>
              <w:top w:val="single" w:color="auto" w:sz="8" w:space="0"/>
              <w:left w:val="single" w:color="auto" w:sz="4" w:space="0"/>
              <w:bottom w:val="single" w:color="auto" w:sz="8" w:space="0"/>
              <w:right w:val="single" w:color="auto" w:sz="4" w:space="0"/>
            </w:tcBorders>
            <w:shd w:val="clear" w:color="auto" w:fill="FFFFFF"/>
            <w:noWrap w:val="0"/>
            <w:vAlign w:val="top"/>
          </w:tcPr>
          <w:p>
            <w:pPr>
              <w:widowControl/>
              <w:spacing w:line="270" w:lineRule="atLeast"/>
              <w:jc w:val="center"/>
              <w:rPr>
                <w:rFonts w:hint="eastAsia" w:ascii="宋体" w:hAnsi="宋体"/>
                <w:kern w:val="0"/>
                <w:sz w:val="24"/>
              </w:rPr>
            </w:pPr>
          </w:p>
        </w:tc>
        <w:tc>
          <w:tcPr>
            <w:tcW w:w="2268" w:type="dxa"/>
            <w:tcBorders>
              <w:top w:val="single" w:color="auto" w:sz="8" w:space="0"/>
              <w:left w:val="single" w:color="auto" w:sz="4" w:space="0"/>
              <w:bottom w:val="single" w:color="auto" w:sz="8" w:space="0"/>
              <w:right w:val="single" w:color="auto" w:sz="4" w:space="0"/>
            </w:tcBorders>
            <w:shd w:val="clear" w:color="auto" w:fill="FFFFFF"/>
            <w:noWrap w:val="0"/>
            <w:vAlign w:val="top"/>
          </w:tcPr>
          <w:p>
            <w:pPr>
              <w:widowControl/>
              <w:spacing w:line="270" w:lineRule="atLeast"/>
              <w:jc w:val="center"/>
              <w:rPr>
                <w:kern w:val="0"/>
                <w:sz w:val="28"/>
                <w:szCs w:val="28"/>
              </w:rPr>
            </w:pPr>
          </w:p>
        </w:tc>
        <w:tc>
          <w:tcPr>
            <w:tcW w:w="2369" w:type="dxa"/>
            <w:tcBorders>
              <w:top w:val="single" w:color="auto" w:sz="8" w:space="0"/>
              <w:left w:val="single" w:color="auto" w:sz="4" w:space="0"/>
              <w:bottom w:val="single" w:color="auto" w:sz="8" w:space="0"/>
              <w:right w:val="single" w:color="auto" w:sz="8" w:space="0"/>
            </w:tcBorders>
            <w:shd w:val="clear" w:color="auto" w:fill="FFFFFF"/>
            <w:noWrap w:val="0"/>
            <w:vAlign w:val="top"/>
          </w:tcPr>
          <w:p>
            <w:pPr>
              <w:widowControl/>
              <w:spacing w:line="270" w:lineRule="atLeast"/>
              <w:jc w:val="center"/>
              <w:rPr>
                <w:kern w:val="0"/>
                <w:sz w:val="28"/>
                <w:szCs w:val="28"/>
              </w:rPr>
            </w:pPr>
          </w:p>
        </w:tc>
      </w:tr>
      <w:tr>
        <w:tblPrEx>
          <w:shd w:val="clear" w:color="auto" w:fill="FFFFFF"/>
          <w:tblCellMar>
            <w:top w:w="0" w:type="dxa"/>
            <w:left w:w="0" w:type="dxa"/>
            <w:bottom w:w="0" w:type="dxa"/>
            <w:right w:w="0" w:type="dxa"/>
          </w:tblCellMar>
        </w:tblPrEx>
        <w:trPr>
          <w:wBefore w:w="0" w:type="auto"/>
          <w:wAfter w:w="0" w:type="auto"/>
          <w:trHeight w:val="719" w:hRule="atLeast"/>
        </w:trPr>
        <w:tc>
          <w:tcPr>
            <w:tcW w:w="1951" w:type="dxa"/>
            <w:tcBorders>
              <w:top w:val="nil"/>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center"/>
          </w:tcPr>
          <w:p>
            <w:pPr>
              <w:widowControl/>
              <w:spacing w:line="270" w:lineRule="atLeast"/>
              <w:jc w:val="center"/>
              <w:rPr>
                <w:rFonts w:hint="eastAsia" w:ascii="宋体" w:hAnsi="宋体"/>
                <w:kern w:val="0"/>
                <w:sz w:val="24"/>
              </w:rPr>
            </w:pPr>
          </w:p>
        </w:tc>
        <w:tc>
          <w:tcPr>
            <w:tcW w:w="2126" w:type="dxa"/>
            <w:tcBorders>
              <w:top w:val="nil"/>
              <w:left w:val="single" w:color="auto" w:sz="4" w:space="0"/>
              <w:bottom w:val="single" w:color="auto" w:sz="8" w:space="0"/>
              <w:right w:val="single" w:color="auto" w:sz="4" w:space="0"/>
            </w:tcBorders>
            <w:shd w:val="clear" w:color="auto" w:fill="FFFFFF"/>
            <w:noWrap w:val="0"/>
            <w:vAlign w:val="top"/>
          </w:tcPr>
          <w:p>
            <w:pPr>
              <w:widowControl/>
              <w:spacing w:line="270" w:lineRule="atLeast"/>
              <w:jc w:val="center"/>
              <w:rPr>
                <w:rFonts w:hint="eastAsia" w:ascii="宋体" w:hAnsi="宋体"/>
                <w:kern w:val="0"/>
                <w:sz w:val="24"/>
              </w:rPr>
            </w:pPr>
          </w:p>
        </w:tc>
        <w:tc>
          <w:tcPr>
            <w:tcW w:w="2268" w:type="dxa"/>
            <w:tcBorders>
              <w:top w:val="nil"/>
              <w:left w:val="single" w:color="auto" w:sz="4" w:space="0"/>
              <w:bottom w:val="single" w:color="auto" w:sz="8" w:space="0"/>
              <w:right w:val="single" w:color="auto" w:sz="4" w:space="0"/>
            </w:tcBorders>
            <w:shd w:val="clear" w:color="auto" w:fill="FFFFFF"/>
            <w:noWrap w:val="0"/>
            <w:vAlign w:val="top"/>
          </w:tcPr>
          <w:p>
            <w:pPr>
              <w:widowControl/>
              <w:spacing w:line="270" w:lineRule="atLeast"/>
              <w:jc w:val="center"/>
              <w:rPr>
                <w:kern w:val="0"/>
                <w:sz w:val="28"/>
                <w:szCs w:val="28"/>
              </w:rPr>
            </w:pPr>
          </w:p>
        </w:tc>
        <w:tc>
          <w:tcPr>
            <w:tcW w:w="2369" w:type="dxa"/>
            <w:tcBorders>
              <w:top w:val="nil"/>
              <w:left w:val="single" w:color="auto" w:sz="4" w:space="0"/>
              <w:bottom w:val="single" w:color="auto" w:sz="8" w:space="0"/>
              <w:right w:val="single" w:color="auto" w:sz="8" w:space="0"/>
            </w:tcBorders>
            <w:shd w:val="clear" w:color="auto" w:fill="FFFFFF"/>
            <w:noWrap w:val="0"/>
            <w:vAlign w:val="top"/>
          </w:tcPr>
          <w:p>
            <w:pPr>
              <w:widowControl/>
              <w:spacing w:line="270" w:lineRule="atLeast"/>
              <w:jc w:val="center"/>
              <w:rPr>
                <w:kern w:val="0"/>
                <w:sz w:val="28"/>
                <w:szCs w:val="28"/>
              </w:rPr>
            </w:pPr>
          </w:p>
        </w:tc>
      </w:tr>
      <w:tr>
        <w:tblPrEx>
          <w:shd w:val="clear" w:color="auto" w:fill="FFFFFF"/>
          <w:tblCellMar>
            <w:top w:w="0" w:type="dxa"/>
            <w:left w:w="0" w:type="dxa"/>
            <w:bottom w:w="0" w:type="dxa"/>
            <w:right w:w="0" w:type="dxa"/>
          </w:tblCellMar>
        </w:tblPrEx>
        <w:trPr>
          <w:wBefore w:w="0" w:type="auto"/>
          <w:wAfter w:w="0" w:type="auto"/>
          <w:trHeight w:val="723" w:hRule="atLeast"/>
        </w:trPr>
        <w:tc>
          <w:tcPr>
            <w:tcW w:w="1951" w:type="dxa"/>
            <w:tcBorders>
              <w:top w:val="nil"/>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center"/>
          </w:tcPr>
          <w:p>
            <w:pPr>
              <w:widowControl/>
              <w:spacing w:line="270" w:lineRule="atLeast"/>
              <w:jc w:val="center"/>
              <w:rPr>
                <w:rFonts w:hint="eastAsia" w:ascii="宋体" w:hAnsi="宋体"/>
                <w:kern w:val="0"/>
                <w:sz w:val="24"/>
              </w:rPr>
            </w:pPr>
          </w:p>
        </w:tc>
        <w:tc>
          <w:tcPr>
            <w:tcW w:w="2126" w:type="dxa"/>
            <w:tcBorders>
              <w:top w:val="nil"/>
              <w:left w:val="single" w:color="auto" w:sz="4" w:space="0"/>
              <w:bottom w:val="single" w:color="auto" w:sz="8" w:space="0"/>
              <w:right w:val="single" w:color="auto" w:sz="4" w:space="0"/>
            </w:tcBorders>
            <w:shd w:val="clear" w:color="auto" w:fill="FFFFFF"/>
            <w:noWrap w:val="0"/>
            <w:vAlign w:val="top"/>
          </w:tcPr>
          <w:p>
            <w:pPr>
              <w:widowControl/>
              <w:spacing w:line="270" w:lineRule="atLeast"/>
              <w:jc w:val="center"/>
              <w:rPr>
                <w:rFonts w:hint="eastAsia" w:ascii="宋体" w:hAnsi="宋体"/>
                <w:kern w:val="0"/>
                <w:sz w:val="24"/>
              </w:rPr>
            </w:pPr>
          </w:p>
        </w:tc>
        <w:tc>
          <w:tcPr>
            <w:tcW w:w="2268" w:type="dxa"/>
            <w:tcBorders>
              <w:top w:val="nil"/>
              <w:left w:val="single" w:color="auto" w:sz="4" w:space="0"/>
              <w:bottom w:val="single" w:color="auto" w:sz="8" w:space="0"/>
              <w:right w:val="single" w:color="auto" w:sz="4" w:space="0"/>
            </w:tcBorders>
            <w:shd w:val="clear" w:color="auto" w:fill="FFFFFF"/>
            <w:noWrap w:val="0"/>
            <w:vAlign w:val="top"/>
          </w:tcPr>
          <w:p>
            <w:pPr>
              <w:widowControl/>
              <w:spacing w:line="270" w:lineRule="atLeast"/>
              <w:jc w:val="center"/>
              <w:rPr>
                <w:kern w:val="0"/>
                <w:sz w:val="28"/>
                <w:szCs w:val="28"/>
              </w:rPr>
            </w:pPr>
          </w:p>
        </w:tc>
        <w:tc>
          <w:tcPr>
            <w:tcW w:w="2369" w:type="dxa"/>
            <w:tcBorders>
              <w:top w:val="nil"/>
              <w:left w:val="single" w:color="auto" w:sz="4" w:space="0"/>
              <w:bottom w:val="single" w:color="auto" w:sz="8" w:space="0"/>
              <w:right w:val="single" w:color="auto" w:sz="8" w:space="0"/>
            </w:tcBorders>
            <w:shd w:val="clear" w:color="auto" w:fill="FFFFFF"/>
            <w:noWrap w:val="0"/>
            <w:vAlign w:val="top"/>
          </w:tcPr>
          <w:p>
            <w:pPr>
              <w:widowControl/>
              <w:spacing w:line="270" w:lineRule="atLeast"/>
              <w:jc w:val="center"/>
              <w:rPr>
                <w:kern w:val="0"/>
                <w:sz w:val="28"/>
                <w:szCs w:val="28"/>
              </w:rPr>
            </w:pPr>
          </w:p>
        </w:tc>
      </w:tr>
      <w:tr>
        <w:tblPrEx>
          <w:shd w:val="clear" w:color="auto" w:fill="FFFFFF"/>
          <w:tblCellMar>
            <w:top w:w="0" w:type="dxa"/>
            <w:left w:w="0" w:type="dxa"/>
            <w:bottom w:w="0" w:type="dxa"/>
            <w:right w:w="0" w:type="dxa"/>
          </w:tblCellMar>
        </w:tblPrEx>
        <w:trPr>
          <w:wBefore w:w="0" w:type="auto"/>
          <w:wAfter w:w="0" w:type="auto"/>
          <w:trHeight w:val="478" w:hRule="atLeast"/>
        </w:trPr>
        <w:tc>
          <w:tcPr>
            <w:tcW w:w="1951" w:type="dxa"/>
            <w:tcBorders>
              <w:top w:val="nil"/>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center"/>
          </w:tcPr>
          <w:p>
            <w:pPr>
              <w:widowControl/>
              <w:spacing w:line="270" w:lineRule="atLeast"/>
              <w:jc w:val="center"/>
              <w:rPr>
                <w:kern w:val="0"/>
                <w:sz w:val="28"/>
                <w:szCs w:val="28"/>
              </w:rPr>
            </w:pPr>
          </w:p>
        </w:tc>
        <w:tc>
          <w:tcPr>
            <w:tcW w:w="2126" w:type="dxa"/>
            <w:tcBorders>
              <w:top w:val="nil"/>
              <w:left w:val="single" w:color="auto" w:sz="4" w:space="0"/>
              <w:bottom w:val="single" w:color="auto" w:sz="8" w:space="0"/>
              <w:right w:val="single" w:color="auto" w:sz="4" w:space="0"/>
            </w:tcBorders>
            <w:shd w:val="clear" w:color="auto" w:fill="FFFFFF"/>
            <w:noWrap w:val="0"/>
            <w:vAlign w:val="top"/>
          </w:tcPr>
          <w:p>
            <w:pPr>
              <w:widowControl/>
              <w:spacing w:line="270" w:lineRule="atLeast"/>
              <w:jc w:val="center"/>
              <w:rPr>
                <w:kern w:val="0"/>
                <w:sz w:val="28"/>
                <w:szCs w:val="28"/>
              </w:rPr>
            </w:pPr>
          </w:p>
        </w:tc>
        <w:tc>
          <w:tcPr>
            <w:tcW w:w="2268" w:type="dxa"/>
            <w:tcBorders>
              <w:top w:val="nil"/>
              <w:left w:val="single" w:color="auto" w:sz="4" w:space="0"/>
              <w:bottom w:val="single" w:color="auto" w:sz="8" w:space="0"/>
              <w:right w:val="single" w:color="auto" w:sz="4" w:space="0"/>
            </w:tcBorders>
            <w:shd w:val="clear" w:color="auto" w:fill="FFFFFF"/>
            <w:noWrap w:val="0"/>
            <w:vAlign w:val="top"/>
          </w:tcPr>
          <w:p>
            <w:pPr>
              <w:widowControl/>
              <w:spacing w:line="270" w:lineRule="atLeast"/>
              <w:jc w:val="center"/>
              <w:rPr>
                <w:kern w:val="0"/>
                <w:sz w:val="28"/>
                <w:szCs w:val="28"/>
              </w:rPr>
            </w:pPr>
          </w:p>
        </w:tc>
        <w:tc>
          <w:tcPr>
            <w:tcW w:w="2369" w:type="dxa"/>
            <w:tcBorders>
              <w:top w:val="nil"/>
              <w:left w:val="single" w:color="auto" w:sz="4" w:space="0"/>
              <w:bottom w:val="single" w:color="auto" w:sz="8" w:space="0"/>
              <w:right w:val="single" w:color="auto" w:sz="8" w:space="0"/>
            </w:tcBorders>
            <w:shd w:val="clear" w:color="auto" w:fill="FFFFFF"/>
            <w:noWrap w:val="0"/>
            <w:vAlign w:val="top"/>
          </w:tcPr>
          <w:p>
            <w:pPr>
              <w:widowControl/>
              <w:spacing w:line="270" w:lineRule="atLeast"/>
              <w:jc w:val="center"/>
              <w:rPr>
                <w:kern w:val="0"/>
                <w:sz w:val="28"/>
                <w:szCs w:val="28"/>
              </w:rPr>
            </w:pPr>
          </w:p>
        </w:tc>
      </w:tr>
      <w:tr>
        <w:tblPrEx>
          <w:shd w:val="clear" w:color="auto" w:fill="FFFFFF"/>
          <w:tblCellMar>
            <w:top w:w="0" w:type="dxa"/>
            <w:left w:w="0" w:type="dxa"/>
            <w:bottom w:w="0" w:type="dxa"/>
            <w:right w:w="0" w:type="dxa"/>
          </w:tblCellMar>
        </w:tblPrEx>
        <w:trPr>
          <w:wBefore w:w="0" w:type="auto"/>
          <w:wAfter w:w="0" w:type="auto"/>
        </w:trPr>
        <w:tc>
          <w:tcPr>
            <w:tcW w:w="1951" w:type="dxa"/>
            <w:tcBorders>
              <w:top w:val="nil"/>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top"/>
          </w:tcPr>
          <w:p>
            <w:pPr>
              <w:widowControl/>
              <w:spacing w:line="270" w:lineRule="atLeast"/>
              <w:jc w:val="center"/>
              <w:rPr>
                <w:rFonts w:eastAsia="宋体"/>
                <w:kern w:val="0"/>
                <w:sz w:val="28"/>
                <w:szCs w:val="28"/>
              </w:rPr>
            </w:pPr>
            <w:r>
              <w:rPr>
                <w:rFonts w:hint="eastAsia"/>
                <w:kern w:val="0"/>
                <w:sz w:val="28"/>
                <w:szCs w:val="28"/>
              </w:rPr>
              <w:t>......</w:t>
            </w:r>
          </w:p>
        </w:tc>
        <w:tc>
          <w:tcPr>
            <w:tcW w:w="2126" w:type="dxa"/>
            <w:tcBorders>
              <w:top w:val="nil"/>
              <w:left w:val="single" w:color="auto" w:sz="4" w:space="0"/>
              <w:bottom w:val="single" w:color="auto" w:sz="8" w:space="0"/>
              <w:right w:val="single" w:color="auto" w:sz="4" w:space="0"/>
            </w:tcBorders>
            <w:shd w:val="clear" w:color="auto" w:fill="FFFFFF"/>
            <w:noWrap w:val="0"/>
            <w:vAlign w:val="top"/>
          </w:tcPr>
          <w:p>
            <w:pPr>
              <w:widowControl/>
              <w:spacing w:line="270" w:lineRule="atLeast"/>
              <w:jc w:val="center"/>
              <w:rPr>
                <w:kern w:val="0"/>
                <w:sz w:val="28"/>
                <w:szCs w:val="28"/>
              </w:rPr>
            </w:pPr>
            <w:r>
              <w:rPr>
                <w:rFonts w:hint="eastAsia"/>
                <w:kern w:val="0"/>
                <w:sz w:val="28"/>
                <w:szCs w:val="28"/>
              </w:rPr>
              <w:t>......</w:t>
            </w:r>
          </w:p>
        </w:tc>
        <w:tc>
          <w:tcPr>
            <w:tcW w:w="2268" w:type="dxa"/>
            <w:tcBorders>
              <w:top w:val="nil"/>
              <w:left w:val="single" w:color="auto" w:sz="4" w:space="0"/>
              <w:bottom w:val="single" w:color="auto" w:sz="8" w:space="0"/>
              <w:right w:val="single" w:color="auto" w:sz="4" w:space="0"/>
            </w:tcBorders>
            <w:shd w:val="clear" w:color="auto" w:fill="FFFFFF"/>
            <w:noWrap w:val="0"/>
            <w:vAlign w:val="top"/>
          </w:tcPr>
          <w:p>
            <w:pPr>
              <w:widowControl/>
              <w:spacing w:line="270" w:lineRule="atLeast"/>
              <w:jc w:val="center"/>
              <w:rPr>
                <w:kern w:val="0"/>
                <w:sz w:val="28"/>
                <w:szCs w:val="28"/>
              </w:rPr>
            </w:pPr>
            <w:r>
              <w:rPr>
                <w:rFonts w:hint="eastAsia"/>
                <w:kern w:val="0"/>
                <w:sz w:val="28"/>
                <w:szCs w:val="28"/>
              </w:rPr>
              <w:t>......</w:t>
            </w:r>
          </w:p>
        </w:tc>
        <w:tc>
          <w:tcPr>
            <w:tcW w:w="2369" w:type="dxa"/>
            <w:tcBorders>
              <w:top w:val="nil"/>
              <w:left w:val="single" w:color="auto" w:sz="4" w:space="0"/>
              <w:bottom w:val="single" w:color="auto" w:sz="8" w:space="0"/>
              <w:right w:val="single" w:color="auto" w:sz="8" w:space="0"/>
            </w:tcBorders>
            <w:shd w:val="clear" w:color="auto" w:fill="FFFFFF"/>
            <w:noWrap w:val="0"/>
            <w:vAlign w:val="top"/>
          </w:tcPr>
          <w:p>
            <w:pPr>
              <w:widowControl/>
              <w:spacing w:line="270" w:lineRule="atLeast"/>
              <w:jc w:val="center"/>
              <w:rPr>
                <w:kern w:val="0"/>
                <w:sz w:val="28"/>
                <w:szCs w:val="28"/>
              </w:rPr>
            </w:pPr>
            <w:r>
              <w:rPr>
                <w:rFonts w:hint="eastAsia"/>
                <w:kern w:val="0"/>
                <w:sz w:val="28"/>
                <w:szCs w:val="28"/>
              </w:rPr>
              <w:t>......</w:t>
            </w:r>
          </w:p>
        </w:tc>
      </w:tr>
    </w:tbl>
    <w:p>
      <w:pPr>
        <w:widowControl/>
        <w:shd w:val="clear" w:color="auto" w:fill="FFFFFF"/>
        <w:spacing w:before="50" w:line="405" w:lineRule="atLeast"/>
        <w:jc w:val="center"/>
        <w:rPr>
          <w:rFonts w:hint="eastAsia" w:ascii="仿宋_GB2312" w:eastAsia="仿宋_GB2312"/>
          <w:kern w:val="0"/>
          <w:sz w:val="24"/>
          <w:u w:val="single"/>
        </w:rPr>
      </w:pPr>
    </w:p>
    <w:p>
      <w:pPr>
        <w:widowControl/>
        <w:snapToGrid w:val="0"/>
        <w:spacing w:before="50" w:line="360" w:lineRule="auto"/>
        <w:ind w:firstLine="2400" w:firstLineChars="1000"/>
        <w:jc w:val="left"/>
        <w:rPr>
          <w:rFonts w:hint="eastAsia" w:ascii="宋体" w:hAnsi="宋体" w:cs="宋体"/>
          <w:kern w:val="0"/>
          <w:sz w:val="24"/>
        </w:rPr>
      </w:pPr>
    </w:p>
    <w:p>
      <w:pPr>
        <w:widowControl/>
        <w:snapToGrid w:val="0"/>
        <w:spacing w:before="50" w:line="360" w:lineRule="auto"/>
        <w:ind w:firstLine="2400" w:firstLineChars="1000"/>
        <w:jc w:val="left"/>
        <w:rPr>
          <w:rFonts w:hint="eastAsia" w:ascii="宋体" w:hAnsi="宋体" w:cs="宋体"/>
          <w:kern w:val="0"/>
          <w:sz w:val="24"/>
        </w:rPr>
      </w:pPr>
    </w:p>
    <w:p>
      <w:pPr>
        <w:widowControl/>
        <w:snapToGrid w:val="0"/>
        <w:spacing w:before="50" w:line="360" w:lineRule="auto"/>
        <w:ind w:firstLine="2400" w:firstLineChars="1000"/>
        <w:jc w:val="left"/>
        <w:rPr>
          <w:rFonts w:hint="eastAsia" w:ascii="宋体" w:hAnsi="宋体" w:cs="宋体"/>
          <w:kern w:val="0"/>
          <w:sz w:val="24"/>
        </w:rPr>
      </w:pPr>
    </w:p>
    <w:p>
      <w:pPr>
        <w:widowControl/>
        <w:snapToGrid w:val="0"/>
        <w:spacing w:before="50" w:line="360" w:lineRule="auto"/>
        <w:ind w:firstLine="2400" w:firstLineChars="1000"/>
        <w:jc w:val="left"/>
        <w:rPr>
          <w:rFonts w:hint="eastAsia" w:ascii="宋体" w:hAnsi="宋体" w:cs="宋体"/>
          <w:kern w:val="0"/>
          <w:sz w:val="24"/>
          <w:u w:val="single"/>
        </w:rPr>
      </w:pPr>
      <w:r>
        <w:rPr>
          <w:rFonts w:hint="eastAsia" w:ascii="宋体" w:hAnsi="宋体" w:cs="宋体"/>
          <w:kern w:val="0"/>
          <w:sz w:val="24"/>
        </w:rPr>
        <w:t xml:space="preserve">投标人代表签字： </w:t>
      </w:r>
      <w:r>
        <w:rPr>
          <w:rFonts w:hint="eastAsia" w:ascii="宋体" w:hAnsi="宋体" w:cs="宋体"/>
          <w:kern w:val="0"/>
          <w:sz w:val="24"/>
          <w:u w:val="single"/>
        </w:rPr>
        <w:t xml:space="preserve">                </w:t>
      </w:r>
    </w:p>
    <w:p>
      <w:pPr>
        <w:widowControl/>
        <w:spacing w:line="360" w:lineRule="auto"/>
        <w:ind w:firstLine="2280" w:firstLineChars="950"/>
        <w:jc w:val="left"/>
        <w:rPr>
          <w:rFonts w:hint="eastAsia" w:ascii="宋体" w:hAnsi="宋体" w:cs="宋体"/>
          <w:kern w:val="0"/>
          <w:sz w:val="24"/>
          <w:u w:val="single"/>
        </w:rPr>
      </w:pPr>
      <w:r>
        <w:rPr>
          <w:rFonts w:hint="eastAsia" w:ascii="宋体" w:hAnsi="宋体" w:cs="宋体"/>
          <w:kern w:val="0"/>
          <w:sz w:val="24"/>
        </w:rPr>
        <w:t xml:space="preserve"> 投标人：</w:t>
      </w:r>
      <w:r>
        <w:rPr>
          <w:rFonts w:hint="eastAsia" w:ascii="宋体" w:hAnsi="宋体" w:cs="宋体"/>
          <w:kern w:val="0"/>
          <w:sz w:val="24"/>
          <w:u w:val="single"/>
        </w:rPr>
        <w:t xml:space="preserve">                       </w:t>
      </w:r>
      <w:r>
        <w:rPr>
          <w:rFonts w:hint="eastAsia" w:ascii="宋体" w:hAnsi="宋体" w:cs="宋体"/>
          <w:kern w:val="0"/>
          <w:sz w:val="24"/>
        </w:rPr>
        <w:t>（全称并加盖公章）</w:t>
      </w:r>
    </w:p>
    <w:p>
      <w:pPr>
        <w:widowControl/>
        <w:snapToGrid w:val="0"/>
        <w:spacing w:before="156" w:after="156" w:line="360" w:lineRule="auto"/>
        <w:ind w:firstLine="420"/>
        <w:jc w:val="left"/>
        <w:rPr>
          <w:rFonts w:hint="eastAsia" w:ascii="宋体" w:hAnsi="宋体" w:cs="宋体"/>
          <w:b/>
          <w:kern w:val="0"/>
          <w:sz w:val="32"/>
          <w:szCs w:val="32"/>
        </w:rPr>
      </w:pPr>
      <w:r>
        <w:rPr>
          <w:rFonts w:hint="eastAsia" w:ascii="宋体" w:hAnsi="宋体" w:cs="宋体"/>
          <w:b/>
          <w:kern w:val="0"/>
          <w:sz w:val="32"/>
          <w:szCs w:val="32"/>
        </w:rPr>
        <w:t xml:space="preserve">                             </w:t>
      </w:r>
      <w:r>
        <w:rPr>
          <w:rFonts w:hint="eastAsia" w:ascii="宋体" w:hAnsi="宋体" w:cs="宋体"/>
          <w:kern w:val="0"/>
          <w:sz w:val="24"/>
        </w:rPr>
        <w:t>年    月    日</w:t>
      </w:r>
    </w:p>
    <w:p>
      <w:pPr>
        <w:widowControl/>
        <w:snapToGrid w:val="0"/>
        <w:spacing w:before="156" w:after="156" w:line="360" w:lineRule="auto"/>
        <w:ind w:firstLine="420"/>
        <w:jc w:val="left"/>
        <w:rPr>
          <w:rFonts w:hint="eastAsia" w:ascii="宋体" w:hAnsi="宋体" w:cs="宋体"/>
          <w:b/>
          <w:kern w:val="0"/>
          <w:sz w:val="32"/>
          <w:szCs w:val="32"/>
        </w:rPr>
      </w:pPr>
    </w:p>
    <w:p>
      <w:pPr>
        <w:widowControl/>
        <w:snapToGrid w:val="0"/>
        <w:spacing w:before="156" w:after="156" w:line="360" w:lineRule="auto"/>
        <w:ind w:firstLine="420"/>
        <w:jc w:val="left"/>
        <w:rPr>
          <w:rFonts w:hint="eastAsia" w:ascii="宋体" w:hAnsi="宋体" w:cs="宋体"/>
          <w:b/>
          <w:kern w:val="0"/>
          <w:sz w:val="32"/>
          <w:szCs w:val="32"/>
        </w:rPr>
      </w:pPr>
    </w:p>
    <w:p>
      <w:pPr>
        <w:widowControl/>
        <w:snapToGrid w:val="0"/>
        <w:spacing w:before="156" w:after="156" w:line="360" w:lineRule="auto"/>
        <w:ind w:firstLine="420"/>
        <w:jc w:val="left"/>
        <w:rPr>
          <w:rFonts w:hint="eastAsia" w:ascii="宋体" w:hAnsi="宋体" w:cs="宋体"/>
          <w:b/>
          <w:kern w:val="0"/>
          <w:sz w:val="32"/>
          <w:szCs w:val="32"/>
        </w:rPr>
      </w:pPr>
    </w:p>
    <w:p>
      <w:pPr>
        <w:widowControl/>
        <w:snapToGrid w:val="0"/>
        <w:spacing w:before="156" w:after="156" w:line="360" w:lineRule="auto"/>
        <w:jc w:val="left"/>
        <w:rPr>
          <w:rFonts w:hint="eastAsia" w:ascii="宋体" w:hAnsi="宋体" w:cs="宋体"/>
          <w:b/>
          <w:kern w:val="0"/>
          <w:sz w:val="32"/>
          <w:szCs w:val="32"/>
        </w:rPr>
      </w:pPr>
      <w:r>
        <w:rPr>
          <w:rFonts w:hint="eastAsia" w:ascii="宋体" w:hAnsi="宋体" w:cs="宋体"/>
          <w:b/>
          <w:kern w:val="0"/>
          <w:sz w:val="32"/>
          <w:szCs w:val="32"/>
        </w:rPr>
        <w:t xml:space="preserve"> </w:t>
      </w:r>
    </w:p>
    <w:p>
      <w:pPr>
        <w:widowControl/>
        <w:snapToGrid w:val="0"/>
        <w:spacing w:before="156" w:after="156" w:line="360" w:lineRule="auto"/>
        <w:jc w:val="left"/>
        <w:rPr>
          <w:rFonts w:hint="eastAsia" w:ascii="宋体" w:hAnsi="宋体" w:cs="宋体"/>
          <w:b/>
          <w:kern w:val="0"/>
          <w:sz w:val="32"/>
          <w:szCs w:val="32"/>
        </w:rPr>
      </w:pPr>
    </w:p>
    <w:p>
      <w:pPr>
        <w:pStyle w:val="17"/>
        <w:ind w:left="0" w:leftChars="0"/>
        <w:rPr>
          <w:rFonts w:hint="eastAsia" w:ascii="宋体" w:hAnsi="宋体" w:cs="宋体"/>
          <w:b/>
          <w:kern w:val="0"/>
          <w:sz w:val="32"/>
          <w:szCs w:val="32"/>
        </w:rPr>
      </w:pPr>
    </w:p>
    <w:p>
      <w:pPr>
        <w:widowControl/>
        <w:spacing w:line="360" w:lineRule="auto"/>
        <w:jc w:val="center"/>
        <w:rPr>
          <w:rFonts w:hint="eastAsia" w:ascii="宋体" w:hAnsi="宋体" w:cs="宋体"/>
          <w:kern w:val="0"/>
          <w:sz w:val="24"/>
        </w:rPr>
      </w:pPr>
      <w:r>
        <w:rPr>
          <w:rFonts w:hint="eastAsia" w:ascii="宋体" w:hAnsi="宋体" w:cs="宋体"/>
          <w:b/>
          <w:kern w:val="0"/>
          <w:sz w:val="24"/>
        </w:rPr>
        <w:t>附件6   法定代表人身份证明</w:t>
      </w:r>
      <w:r>
        <w:rPr>
          <w:rFonts w:hint="eastAsia" w:ascii="宋体" w:hAnsi="宋体" w:cs="宋体"/>
          <w:kern w:val="0"/>
          <w:sz w:val="24"/>
        </w:rPr>
        <w:t>（格式）</w:t>
      </w:r>
    </w:p>
    <w:p>
      <w:pPr>
        <w:widowControl/>
        <w:spacing w:line="360" w:lineRule="auto"/>
        <w:jc w:val="left"/>
        <w:rPr>
          <w:rFonts w:hint="eastAsia" w:ascii="宋体" w:hAnsi="宋体" w:cs="宋体"/>
          <w:kern w:val="0"/>
          <w:sz w:val="24"/>
        </w:rPr>
      </w:pPr>
      <w:r>
        <w:rPr>
          <w:rFonts w:hint="eastAsia" w:ascii="宋体" w:hAnsi="宋体" w:cs="宋体"/>
          <w:kern w:val="0"/>
          <w:sz w:val="24"/>
        </w:rPr>
        <w:t xml:space="preserve"> </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投标人名称：</w:t>
      </w:r>
      <w:r>
        <w:rPr>
          <w:rFonts w:hint="eastAsia" w:ascii="宋体" w:hAnsi="宋体" w:cs="宋体"/>
          <w:kern w:val="0"/>
          <w:sz w:val="24"/>
          <w:u w:val="single"/>
        </w:rPr>
        <w:t xml:space="preserve">                               </w:t>
      </w:r>
      <w:r>
        <w:rPr>
          <w:rFonts w:hint="eastAsia" w:ascii="宋体" w:hAnsi="宋体" w:cs="宋体"/>
          <w:kern w:val="0"/>
          <w:sz w:val="24"/>
        </w:rPr>
        <w:t xml:space="preserve">  </w:t>
      </w:r>
    </w:p>
    <w:p>
      <w:pPr>
        <w:widowControl/>
        <w:spacing w:line="360" w:lineRule="auto"/>
        <w:ind w:firstLine="480" w:firstLineChars="200"/>
        <w:jc w:val="left"/>
        <w:rPr>
          <w:rFonts w:hint="eastAsia" w:ascii="宋体" w:hAnsi="宋体" w:cs="宋体"/>
          <w:kern w:val="0"/>
          <w:sz w:val="24"/>
          <w:u w:val="single"/>
        </w:rPr>
      </w:pPr>
      <w:r>
        <w:rPr>
          <w:rFonts w:hint="eastAsia" w:ascii="宋体" w:hAnsi="宋体" w:cs="宋体"/>
          <w:kern w:val="0"/>
          <w:sz w:val="24"/>
        </w:rPr>
        <w:t>地址：</w:t>
      </w:r>
      <w:r>
        <w:rPr>
          <w:rFonts w:hint="eastAsia" w:ascii="宋体" w:hAnsi="宋体" w:cs="宋体"/>
          <w:kern w:val="0"/>
          <w:sz w:val="24"/>
          <w:u w:val="single"/>
        </w:rPr>
        <w:t xml:space="preserve">                               </w:t>
      </w:r>
    </w:p>
    <w:p>
      <w:pPr>
        <w:widowControl/>
        <w:spacing w:line="360" w:lineRule="auto"/>
        <w:ind w:firstLine="480" w:firstLineChars="200"/>
        <w:jc w:val="left"/>
        <w:rPr>
          <w:rFonts w:hint="eastAsia" w:ascii="宋体" w:hAnsi="宋体" w:cs="宋体"/>
          <w:kern w:val="0"/>
          <w:sz w:val="24"/>
          <w:szCs w:val="20"/>
        </w:rPr>
      </w:pPr>
      <w:r>
        <w:rPr>
          <w:rFonts w:hint="eastAsia" w:ascii="宋体" w:hAnsi="宋体" w:cs="宋体"/>
          <w:kern w:val="0"/>
          <w:sz w:val="24"/>
        </w:rPr>
        <w:t>成立时间：</w:t>
      </w:r>
      <w:r>
        <w:rPr>
          <w:rFonts w:hint="eastAsia" w:ascii="宋体" w:hAnsi="宋体" w:cs="宋体"/>
          <w:kern w:val="0"/>
          <w:sz w:val="24"/>
          <w:u w:val="single"/>
        </w:rPr>
        <w:t xml:space="preserve">    </w:t>
      </w:r>
      <w:r>
        <w:rPr>
          <w:rFonts w:hint="eastAsia" w:ascii="宋体" w:hAnsi="宋体" w:cs="宋体"/>
          <w:kern w:val="0"/>
          <w:sz w:val="24"/>
          <w:szCs w:val="20"/>
        </w:rPr>
        <w:t>年</w:t>
      </w:r>
      <w:r>
        <w:rPr>
          <w:rFonts w:hint="eastAsia" w:ascii="宋体" w:hAnsi="宋体" w:cs="宋体"/>
          <w:kern w:val="0"/>
          <w:sz w:val="24"/>
          <w:szCs w:val="20"/>
          <w:u w:val="single"/>
        </w:rPr>
        <w:t xml:space="preserve">    </w:t>
      </w:r>
      <w:r>
        <w:rPr>
          <w:rFonts w:hint="eastAsia" w:ascii="宋体" w:hAnsi="宋体" w:cs="宋体"/>
          <w:kern w:val="0"/>
          <w:sz w:val="24"/>
          <w:szCs w:val="20"/>
        </w:rPr>
        <w:t>月</w:t>
      </w:r>
      <w:r>
        <w:rPr>
          <w:rFonts w:hint="eastAsia" w:ascii="宋体" w:hAnsi="宋体" w:cs="宋体"/>
          <w:kern w:val="0"/>
          <w:sz w:val="24"/>
          <w:szCs w:val="20"/>
          <w:u w:val="single"/>
        </w:rPr>
        <w:t xml:space="preserve">    </w:t>
      </w:r>
      <w:r>
        <w:rPr>
          <w:rFonts w:hint="eastAsia" w:ascii="宋体" w:hAnsi="宋体" w:cs="宋体"/>
          <w:kern w:val="0"/>
          <w:sz w:val="24"/>
          <w:szCs w:val="20"/>
        </w:rPr>
        <w:t>日</w:t>
      </w:r>
    </w:p>
    <w:p>
      <w:pPr>
        <w:widowControl/>
        <w:spacing w:line="360" w:lineRule="auto"/>
        <w:ind w:firstLine="480" w:firstLineChars="200"/>
        <w:jc w:val="left"/>
        <w:rPr>
          <w:rFonts w:hint="eastAsia" w:ascii="宋体" w:hAnsi="宋体" w:cs="宋体"/>
          <w:kern w:val="0"/>
          <w:sz w:val="24"/>
          <w:u w:val="single"/>
        </w:rPr>
      </w:pPr>
      <w:r>
        <w:rPr>
          <w:rFonts w:hint="eastAsia" w:ascii="宋体" w:hAnsi="宋体" w:cs="宋体"/>
          <w:kern w:val="0"/>
          <w:sz w:val="24"/>
          <w:szCs w:val="20"/>
        </w:rPr>
        <w:t>经营期限：</w:t>
      </w:r>
      <w:r>
        <w:rPr>
          <w:rFonts w:hint="eastAsia" w:ascii="宋体" w:hAnsi="宋体" w:cs="宋体"/>
          <w:kern w:val="0"/>
          <w:sz w:val="24"/>
          <w:u w:val="single"/>
        </w:rPr>
        <w:t xml:space="preserve">                  </w:t>
      </w:r>
    </w:p>
    <w:p>
      <w:pPr>
        <w:widowControl/>
        <w:spacing w:line="360" w:lineRule="auto"/>
        <w:ind w:firstLine="480" w:firstLineChars="200"/>
        <w:jc w:val="left"/>
        <w:rPr>
          <w:rFonts w:hint="eastAsia" w:ascii="宋体" w:hAnsi="宋体" w:cs="宋体"/>
          <w:kern w:val="0"/>
          <w:sz w:val="24"/>
          <w:szCs w:val="20"/>
        </w:rPr>
      </w:pPr>
      <w:r>
        <w:rPr>
          <w:rFonts w:hint="eastAsia" w:ascii="宋体" w:hAnsi="宋体" w:cs="宋体"/>
          <w:kern w:val="0"/>
          <w:sz w:val="24"/>
        </w:rPr>
        <w:t>姓名：</w:t>
      </w:r>
      <w:r>
        <w:rPr>
          <w:rFonts w:hint="eastAsia" w:ascii="宋体" w:hAnsi="宋体" w:cs="宋体"/>
          <w:kern w:val="0"/>
          <w:sz w:val="24"/>
          <w:szCs w:val="20"/>
          <w:u w:val="single"/>
        </w:rPr>
        <w:t xml:space="preserve">           </w:t>
      </w:r>
      <w:r>
        <w:rPr>
          <w:rFonts w:hint="eastAsia" w:ascii="宋体" w:hAnsi="宋体" w:cs="宋体"/>
          <w:kern w:val="0"/>
          <w:sz w:val="24"/>
          <w:szCs w:val="20"/>
        </w:rPr>
        <w:t>，性别：</w:t>
      </w:r>
      <w:r>
        <w:rPr>
          <w:rFonts w:hint="eastAsia" w:ascii="宋体" w:hAnsi="宋体" w:cs="宋体"/>
          <w:kern w:val="0"/>
          <w:sz w:val="24"/>
          <w:szCs w:val="20"/>
          <w:u w:val="single"/>
        </w:rPr>
        <w:t xml:space="preserve">           </w:t>
      </w:r>
      <w:r>
        <w:rPr>
          <w:rFonts w:hint="eastAsia" w:ascii="宋体" w:hAnsi="宋体" w:cs="宋体"/>
          <w:kern w:val="0"/>
          <w:sz w:val="24"/>
          <w:szCs w:val="20"/>
        </w:rPr>
        <w:t>，年龄：</w:t>
      </w:r>
      <w:r>
        <w:rPr>
          <w:rFonts w:hint="eastAsia" w:ascii="宋体" w:hAnsi="宋体" w:cs="宋体"/>
          <w:kern w:val="0"/>
          <w:sz w:val="24"/>
          <w:szCs w:val="20"/>
          <w:u w:val="single"/>
        </w:rPr>
        <w:t xml:space="preserve">           </w:t>
      </w:r>
      <w:r>
        <w:rPr>
          <w:rFonts w:hint="eastAsia" w:ascii="宋体" w:hAnsi="宋体" w:cs="宋体"/>
          <w:kern w:val="0"/>
          <w:sz w:val="24"/>
          <w:szCs w:val="20"/>
        </w:rPr>
        <w:t>，职务：____</w:t>
      </w:r>
      <w:r>
        <w:rPr>
          <w:rFonts w:hint="eastAsia" w:ascii="宋体" w:hAnsi="宋体" w:cs="宋体"/>
          <w:kern w:val="0"/>
          <w:sz w:val="24"/>
          <w:szCs w:val="20"/>
          <w:u w:val="single"/>
        </w:rPr>
        <w:t xml:space="preserve">   </w:t>
      </w:r>
      <w:r>
        <w:rPr>
          <w:rFonts w:hint="eastAsia" w:ascii="宋体" w:hAnsi="宋体" w:cs="宋体"/>
          <w:kern w:val="0"/>
          <w:sz w:val="24"/>
          <w:szCs w:val="20"/>
        </w:rPr>
        <w:t>系</w:t>
      </w:r>
      <w:r>
        <w:rPr>
          <w:rFonts w:hint="eastAsia" w:ascii="宋体" w:hAnsi="宋体" w:cs="宋体"/>
          <w:kern w:val="0"/>
          <w:sz w:val="24"/>
          <w:szCs w:val="20"/>
          <w:u w:val="single"/>
        </w:rPr>
        <w:t xml:space="preserve">                            </w:t>
      </w:r>
      <w:r>
        <w:rPr>
          <w:rFonts w:hint="eastAsia" w:ascii="宋体" w:hAnsi="宋体" w:cs="宋体"/>
          <w:kern w:val="0"/>
          <w:sz w:val="24"/>
          <w:szCs w:val="20"/>
        </w:rPr>
        <w:t xml:space="preserve"> （投标人名称）的法定代表人。</w:t>
      </w:r>
    </w:p>
    <w:p>
      <w:pPr>
        <w:widowControl/>
        <w:spacing w:line="360" w:lineRule="auto"/>
        <w:jc w:val="left"/>
        <w:rPr>
          <w:rFonts w:hint="eastAsia" w:ascii="宋体" w:hAnsi="宋体" w:cs="宋体"/>
          <w:kern w:val="0"/>
          <w:sz w:val="24"/>
          <w:szCs w:val="20"/>
        </w:rPr>
      </w:pPr>
      <w:r>
        <w:rPr>
          <w:rFonts w:hint="eastAsia" w:ascii="宋体" w:hAnsi="宋体" w:cs="宋体"/>
          <w:kern w:val="0"/>
          <w:sz w:val="24"/>
          <w:szCs w:val="20"/>
        </w:rPr>
        <w:t xml:space="preserve"> </w:t>
      </w:r>
    </w:p>
    <w:p>
      <w:pPr>
        <w:widowControl/>
        <w:spacing w:line="360" w:lineRule="auto"/>
        <w:ind w:firstLine="480" w:firstLineChars="200"/>
        <w:jc w:val="left"/>
        <w:rPr>
          <w:rFonts w:hint="eastAsia" w:ascii="宋体" w:hAnsi="宋体" w:cs="宋体"/>
          <w:kern w:val="0"/>
          <w:sz w:val="24"/>
          <w:szCs w:val="20"/>
        </w:rPr>
      </w:pPr>
      <w:r>
        <w:rPr>
          <w:rFonts w:hint="eastAsia" w:ascii="宋体" w:hAnsi="宋体" w:cs="宋体"/>
          <w:kern w:val="0"/>
          <w:sz w:val="24"/>
          <w:szCs w:val="20"/>
        </w:rPr>
        <w:t>特此证明。</w:t>
      </w:r>
    </w:p>
    <w:p>
      <w:pPr>
        <w:spacing w:line="360" w:lineRule="auto"/>
        <w:rPr>
          <w:rFonts w:hint="eastAsia" w:ascii="宋体" w:hAnsi="宋体" w:cs="宋体"/>
          <w:b/>
          <w:sz w:val="24"/>
          <w:lang w:val="zh-CN"/>
        </w:rPr>
      </w:pPr>
      <w:r>
        <w:rPr>
          <w:rFonts w:hint="eastAsia" w:ascii="宋体" w:hAnsi="宋体" w:cs="宋体"/>
          <w:kern w:val="0"/>
          <w:sz w:val="24"/>
          <w:szCs w:val="20"/>
        </w:rPr>
        <w:t xml:space="preserve"> </w:t>
      </w:r>
      <w:r>
        <w:rPr>
          <w:rFonts w:hint="eastAsia" w:ascii="宋体" w:hAnsi="宋体" w:cs="宋体"/>
          <w:bCs/>
          <w:sz w:val="24"/>
        </w:rPr>
        <w:t>附：</w:t>
      </w:r>
      <w:r>
        <w:rPr>
          <w:rFonts w:hint="eastAsia" w:ascii="宋体" w:hAnsi="宋体" w:cs="宋体"/>
          <w:bCs/>
          <w:kern w:val="0"/>
          <w:sz w:val="24"/>
        </w:rPr>
        <w:t>法定代表人</w:t>
      </w:r>
      <w:r>
        <w:rPr>
          <w:rFonts w:hint="eastAsia" w:ascii="宋体" w:hAnsi="宋体" w:cs="宋体"/>
          <w:sz w:val="24"/>
        </w:rPr>
        <w:t>身份证扫描件</w:t>
      </w:r>
      <w:r>
        <w:rPr>
          <w:rFonts w:hint="eastAsia" w:ascii="宋体" w:hAnsi="宋体" w:cs="宋体"/>
          <w:b/>
          <w:sz w:val="24"/>
          <w:lang w:val="zh-CN"/>
        </w:rPr>
        <w:t>（二代身份证需正反面）</w:t>
      </w:r>
    </w:p>
    <w:p>
      <w:pPr>
        <w:spacing w:line="360" w:lineRule="auto"/>
        <w:rPr>
          <w:rFonts w:hint="eastAsia" w:ascii="宋体" w:hAnsi="宋体" w:cs="Lucida Sans Unicode"/>
          <w:b/>
          <w:kern w:val="0"/>
          <w:sz w:val="24"/>
        </w:rPr>
      </w:pPr>
      <w:r>
        <w:rPr>
          <w:rFonts w:ascii="宋体" w:hAnsi="宋体" w:cs="宋体"/>
          <w:sz w:val="24"/>
        </w:rPr>
        <mc:AlternateContent>
          <mc:Choice Requires="wps">
            <w:drawing>
              <wp:anchor distT="0" distB="0" distL="114300" distR="114300" simplePos="0" relativeHeight="251660288" behindDoc="0" locked="0" layoutInCell="1" allowOverlap="1">
                <wp:simplePos x="0" y="0"/>
                <wp:positionH relativeFrom="column">
                  <wp:posOffset>2607945</wp:posOffset>
                </wp:positionH>
                <wp:positionV relativeFrom="paragraph">
                  <wp:posOffset>289560</wp:posOffset>
                </wp:positionV>
                <wp:extent cx="2393315" cy="1681480"/>
                <wp:effectExtent l="5080" t="4445" r="20955" b="9525"/>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pPr>
                              <w:jc w:val="center"/>
                              <w:rPr>
                                <w:szCs w:val="21"/>
                              </w:rPr>
                            </w:pPr>
                            <w:r>
                              <w:rPr>
                                <w:rFonts w:hint="eastAsia"/>
                                <w:szCs w:val="21"/>
                              </w:rPr>
                              <w:t>身份证背面扫描件贴于此处</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05.35pt;margin-top:22.8pt;height:132.4pt;width:188.45pt;z-index:251660288;mso-width-relative:page;mso-height-relative:page;" fillcolor="#FFFFFF" filled="t" stroked="t" coordsize="21600,21600" o:gfxdata="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Jp8XsdcAAAAKAQAADwAAAAAAAAABACAAAAAiAAAAZHJzL2Rvd25yZXYueG1sUEsBAhQA&#10;FAAAAAgAh07iQLpBp3hlAgAArwQAAA4AAAAAAAAAAQAgAAAAJgEAAGRycy9lMm9Eb2MueG1sUEsF&#10;BgAAAAAGAAYAWQEAAP0FAAAAAA==&#10;">
                <v:fill on="t" focussize="0,0"/>
                <v:stroke color="#000000" miterlimit="8" joinstyle="miter"/>
                <v:imagedata o:title=""/>
                <o:lock v:ext="edit" aspectratio="f"/>
                <v:textbox>
                  <w:txbxContent>
                    <w:p>
                      <w:pPr>
                        <w:jc w:val="center"/>
                        <w:rPr>
                          <w:szCs w:val="21"/>
                        </w:rPr>
                      </w:pPr>
                      <w:r>
                        <w:rPr>
                          <w:rFonts w:hint="eastAsia"/>
                          <w:szCs w:val="21"/>
                        </w:rPr>
                        <w:t>身份证背面扫描件贴于此处</w:t>
                      </w:r>
                    </w:p>
                  </w:txbxContent>
                </v:textbox>
              </v:shape>
            </w:pict>
          </mc:Fallback>
        </mc:AlternateContent>
      </w:r>
      <w:r>
        <w:rPr>
          <w:rFonts w:hint="eastAsia" w:ascii="宋体" w:hAnsi="宋体" w:cs="Lucida Sans Unicode"/>
          <w:b/>
          <w:kern w:val="0"/>
          <w:sz w:val="24"/>
        </w:rPr>
        <w:t xml:space="preserve"> </w:t>
      </w:r>
    </w:p>
    <w:p>
      <w:pPr>
        <w:widowControl/>
        <w:spacing w:before="319" w:beforeLines="100" w:after="319" w:afterLines="100" w:line="360" w:lineRule="auto"/>
        <w:jc w:val="center"/>
        <w:rPr>
          <w:rFonts w:hint="eastAsia" w:ascii="Lucida Sans Unicode" w:hAnsi="Lucida Sans Unicode" w:cs="Lucida Sans Unicode"/>
          <w:b/>
          <w:kern w:val="0"/>
          <w:sz w:val="36"/>
          <w:szCs w:val="36"/>
        </w:rPr>
      </w:pPr>
      <w:r>
        <w:rPr>
          <w:rFonts w:ascii="宋体" w:hAnsi="宋体" w:cs="宋体"/>
          <w:sz w:val="24"/>
        </w:rPr>
        <mc:AlternateContent>
          <mc:Choice Requires="wps">
            <w:drawing>
              <wp:anchor distT="0" distB="0" distL="114300" distR="114300" simplePos="0" relativeHeight="251659264" behindDoc="0" locked="0" layoutInCell="1" allowOverlap="1">
                <wp:simplePos x="0" y="0"/>
                <wp:positionH relativeFrom="column">
                  <wp:posOffset>109855</wp:posOffset>
                </wp:positionH>
                <wp:positionV relativeFrom="paragraph">
                  <wp:posOffset>13970</wp:posOffset>
                </wp:positionV>
                <wp:extent cx="2440940" cy="1681480"/>
                <wp:effectExtent l="5080" t="4445" r="11430" b="9525"/>
                <wp:wrapNone/>
                <wp:docPr id="3" name="流程图: 可选过程 3"/>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pPr>
                              <w:jc w:val="center"/>
                              <w:rPr>
                                <w:szCs w:val="21"/>
                              </w:rPr>
                            </w:pPr>
                            <w:r>
                              <w:rPr>
                                <w:rFonts w:hint="eastAsia"/>
                                <w:szCs w:val="21"/>
                              </w:rPr>
                              <w:t>身份证正面扫描件贴于此处</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8.65pt;margin-top:1.1pt;height:132.4pt;width:192.2pt;z-index:251659264;mso-width-relative:page;mso-height-relative:page;" fillcolor="#FFFFFF" filled="t" stroked="t" coordsize="21600,21600" o:gfxdata="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vbkfVAAAACAEAAA8AAAAAAAAAAQAgAAAAIgAAAGRycy9kb3ducmV2LnhtbFBLAQIUABQA&#10;AAAIAIdO4kA3bl7/ZQIAAK8EAAAOAAAAAAAAAAEAIAAAACQBAABkcnMvZTJvRG9jLnhtbFBLBQYA&#10;AAAABgAGAFkBAAD7BQAAAAA=&#10;">
                <v:fill on="t" focussize="0,0"/>
                <v:stroke color="#000000" miterlimit="8" joinstyle="miter"/>
                <v:imagedata o:title=""/>
                <o:lock v:ext="edit" aspectratio="f"/>
                <v:textbox>
                  <w:txbxContent>
                    <w:p>
                      <w:pPr>
                        <w:jc w:val="center"/>
                        <w:rPr>
                          <w:szCs w:val="21"/>
                        </w:rPr>
                      </w:pPr>
                      <w:r>
                        <w:rPr>
                          <w:rFonts w:hint="eastAsia"/>
                          <w:szCs w:val="21"/>
                        </w:rPr>
                        <w:t>身份证正面扫描件贴于此处</w:t>
                      </w:r>
                    </w:p>
                  </w:txbxContent>
                </v:textbox>
              </v:shape>
            </w:pict>
          </mc:Fallback>
        </mc:AlternateContent>
      </w:r>
      <w:r>
        <w:rPr>
          <w:rFonts w:ascii="Lucida Sans Unicode" w:hAnsi="Lucida Sans Unicode" w:cs="Lucida Sans Unicode"/>
          <w:b/>
          <w:kern w:val="0"/>
          <w:sz w:val="36"/>
          <w:szCs w:val="36"/>
        </w:rPr>
        <w:t xml:space="preserve"> </w:t>
      </w:r>
    </w:p>
    <w:p>
      <w:pPr>
        <w:widowControl/>
        <w:spacing w:before="319" w:beforeLines="100" w:after="319" w:afterLines="100" w:line="360" w:lineRule="auto"/>
        <w:jc w:val="center"/>
        <w:rPr>
          <w:rFonts w:ascii="Lucida Sans Unicode" w:hAnsi="Lucida Sans Unicode" w:cs="Lucida Sans Unicode"/>
          <w:b/>
          <w:kern w:val="0"/>
          <w:sz w:val="36"/>
          <w:szCs w:val="36"/>
        </w:rPr>
      </w:pPr>
      <w:r>
        <w:rPr>
          <w:rFonts w:ascii="Lucida Sans Unicode" w:hAnsi="Lucida Sans Unicode" w:cs="Lucida Sans Unicode"/>
          <w:b/>
          <w:kern w:val="0"/>
          <w:sz w:val="36"/>
          <w:szCs w:val="36"/>
        </w:rPr>
        <w:t xml:space="preserve"> </w:t>
      </w:r>
    </w:p>
    <w:p>
      <w:pPr>
        <w:widowControl/>
        <w:spacing w:line="360" w:lineRule="auto"/>
        <w:jc w:val="right"/>
        <w:rPr>
          <w:rFonts w:ascii="仿宋_GB2312" w:hAnsi="仿宋_GB2312" w:eastAsia="仿宋_GB2312" w:cs="Lucida Sans Unicode"/>
          <w:kern w:val="0"/>
          <w:sz w:val="24"/>
        </w:rPr>
      </w:pPr>
      <w:r>
        <w:rPr>
          <w:rFonts w:hint="eastAsia" w:ascii="仿宋_GB2312" w:hAnsi="仿宋_GB2312" w:eastAsia="仿宋_GB2312" w:cs="Lucida Sans Unicode"/>
          <w:kern w:val="0"/>
          <w:sz w:val="24"/>
        </w:rPr>
        <w:t xml:space="preserve"> </w:t>
      </w:r>
    </w:p>
    <w:p>
      <w:pPr>
        <w:widowControl/>
        <w:spacing w:line="360" w:lineRule="auto"/>
        <w:jc w:val="right"/>
        <w:rPr>
          <w:rFonts w:hint="eastAsia" w:ascii="仿宋_GB2312" w:hAnsi="仿宋_GB2312" w:eastAsia="仿宋_GB2312" w:cs="Lucida Sans Unicode"/>
          <w:kern w:val="0"/>
          <w:sz w:val="24"/>
        </w:rPr>
      </w:pPr>
      <w:r>
        <w:rPr>
          <w:rFonts w:hint="eastAsia" w:ascii="仿宋_GB2312" w:hAnsi="仿宋_GB2312" w:eastAsia="仿宋_GB2312" w:cs="Lucida Sans Unicode"/>
          <w:kern w:val="0"/>
          <w:sz w:val="24"/>
        </w:rPr>
        <w:t xml:space="preserve"> </w:t>
      </w:r>
    </w:p>
    <w:p>
      <w:pPr>
        <w:widowControl/>
        <w:snapToGrid w:val="0"/>
        <w:spacing w:line="360" w:lineRule="auto"/>
        <w:ind w:firstLine="2760" w:firstLineChars="1150"/>
        <w:jc w:val="left"/>
        <w:rPr>
          <w:rFonts w:hint="eastAsia" w:ascii="宋体" w:hAnsi="宋体" w:cs="宋体"/>
          <w:kern w:val="0"/>
          <w:sz w:val="24"/>
        </w:rPr>
      </w:pPr>
    </w:p>
    <w:p>
      <w:pPr>
        <w:widowControl/>
        <w:snapToGrid w:val="0"/>
        <w:spacing w:line="360" w:lineRule="auto"/>
        <w:ind w:firstLine="2760" w:firstLineChars="1150"/>
        <w:jc w:val="left"/>
        <w:rPr>
          <w:rFonts w:hint="eastAsia" w:ascii="宋体" w:hAnsi="宋体" w:cs="宋体"/>
          <w:kern w:val="0"/>
          <w:sz w:val="24"/>
        </w:rPr>
      </w:pPr>
    </w:p>
    <w:p>
      <w:pPr>
        <w:widowControl/>
        <w:snapToGrid w:val="0"/>
        <w:spacing w:line="360" w:lineRule="auto"/>
        <w:ind w:firstLine="2760" w:firstLineChars="1150"/>
        <w:jc w:val="left"/>
        <w:rPr>
          <w:rFonts w:hint="eastAsia" w:ascii="宋体" w:hAnsi="宋体" w:cs="宋体"/>
          <w:kern w:val="0"/>
          <w:sz w:val="24"/>
        </w:rPr>
      </w:pPr>
      <w:r>
        <w:rPr>
          <w:rFonts w:hint="eastAsia" w:ascii="宋体" w:hAnsi="宋体" w:cs="宋体"/>
          <w:kern w:val="0"/>
          <w:sz w:val="24"/>
        </w:rPr>
        <w:t>投标人：</w:t>
      </w:r>
      <w:r>
        <w:rPr>
          <w:rFonts w:hint="eastAsia" w:ascii="宋体" w:hAnsi="宋体" w:cs="宋体"/>
          <w:kern w:val="0"/>
          <w:sz w:val="24"/>
          <w:szCs w:val="20"/>
          <w:u w:val="single"/>
        </w:rPr>
        <w:t xml:space="preserve">                       </w:t>
      </w:r>
      <w:r>
        <w:rPr>
          <w:rFonts w:hint="eastAsia" w:ascii="宋体" w:hAnsi="宋体" w:cs="宋体"/>
          <w:kern w:val="0"/>
          <w:sz w:val="24"/>
        </w:rPr>
        <w:t>（全称并加盖公章）</w:t>
      </w:r>
    </w:p>
    <w:p>
      <w:pPr>
        <w:widowControl/>
        <w:spacing w:line="360" w:lineRule="auto"/>
        <w:ind w:left="3780" w:leftChars="1800" w:firstLine="720" w:firstLineChars="200"/>
        <w:jc w:val="left"/>
        <w:rPr>
          <w:rFonts w:hint="eastAsia" w:ascii="宋体" w:hAnsi="宋体" w:cs="宋体"/>
          <w:kern w:val="0"/>
          <w:sz w:val="24"/>
        </w:rPr>
      </w:pPr>
      <w:r>
        <w:rPr>
          <w:kern w:val="0"/>
          <w:sz w:val="36"/>
          <w:szCs w:val="36"/>
        </w:rPr>
        <w:t xml:space="preserve">                  </w:t>
      </w:r>
      <w:r>
        <w:rPr>
          <w:rFonts w:hint="eastAsia"/>
          <w:kern w:val="0"/>
          <w:sz w:val="36"/>
          <w:szCs w:val="36"/>
        </w:rPr>
        <w:t xml:space="preserve">    </w:t>
      </w:r>
      <w:r>
        <w:rPr>
          <w:rFonts w:hint="eastAsia" w:ascii="宋体" w:hAnsi="宋体" w:cs="宋体"/>
          <w:bCs/>
          <w:kern w:val="0"/>
          <w:sz w:val="24"/>
        </w:rPr>
        <w:t xml:space="preserve"> </w:t>
      </w:r>
      <w:r>
        <w:rPr>
          <w:rFonts w:hint="eastAsia" w:ascii="宋体" w:hAnsi="宋体" w:cs="宋体"/>
          <w:kern w:val="0"/>
          <w:sz w:val="24"/>
        </w:rPr>
        <w:t>年    月    日</w:t>
      </w:r>
    </w:p>
    <w:p>
      <w:pPr>
        <w:widowControl/>
        <w:spacing w:line="360" w:lineRule="auto"/>
        <w:jc w:val="left"/>
        <w:rPr>
          <w:rFonts w:hint="eastAsia" w:cs="宋体"/>
          <w:b/>
          <w:kern w:val="0"/>
          <w:sz w:val="24"/>
        </w:rPr>
      </w:pPr>
    </w:p>
    <w:p>
      <w:pPr>
        <w:widowControl/>
        <w:spacing w:line="360" w:lineRule="auto"/>
        <w:rPr>
          <w:rFonts w:hint="eastAsia" w:cs="宋体"/>
          <w:b/>
          <w:kern w:val="0"/>
          <w:sz w:val="24"/>
        </w:rPr>
      </w:pPr>
    </w:p>
    <w:p>
      <w:pPr>
        <w:widowControl/>
        <w:spacing w:line="360" w:lineRule="auto"/>
        <w:rPr>
          <w:rFonts w:hint="eastAsia" w:cs="宋体"/>
          <w:b/>
          <w:kern w:val="0"/>
          <w:sz w:val="24"/>
        </w:rPr>
      </w:pPr>
    </w:p>
    <w:p>
      <w:pPr>
        <w:widowControl/>
        <w:spacing w:line="360" w:lineRule="auto"/>
        <w:jc w:val="center"/>
        <w:rPr>
          <w:rFonts w:hint="eastAsia" w:cs="宋体"/>
          <w:b/>
          <w:kern w:val="0"/>
          <w:sz w:val="24"/>
        </w:rPr>
      </w:pPr>
    </w:p>
    <w:p>
      <w:pPr>
        <w:widowControl/>
        <w:spacing w:line="360" w:lineRule="auto"/>
        <w:jc w:val="center"/>
        <w:rPr>
          <w:rFonts w:hint="eastAsia" w:ascii="宋体" w:hAnsi="宋体" w:cs="宋体"/>
          <w:b/>
          <w:kern w:val="0"/>
          <w:sz w:val="32"/>
          <w:szCs w:val="32"/>
        </w:rPr>
      </w:pPr>
      <w:r>
        <w:rPr>
          <w:rFonts w:hint="eastAsia" w:cs="宋体"/>
          <w:b/>
          <w:kern w:val="0"/>
          <w:sz w:val="24"/>
        </w:rPr>
        <w:br w:type="page"/>
      </w:r>
      <w:r>
        <w:rPr>
          <w:rFonts w:hint="eastAsia" w:ascii="宋体" w:hAnsi="宋体" w:cs="宋体"/>
          <w:b/>
          <w:kern w:val="0"/>
          <w:sz w:val="24"/>
        </w:rPr>
        <w:t>附件7  法定代表人授权书</w:t>
      </w:r>
      <w:r>
        <w:rPr>
          <w:rFonts w:hint="eastAsia" w:ascii="宋体" w:hAnsi="宋体" w:cs="宋体"/>
          <w:kern w:val="0"/>
          <w:sz w:val="24"/>
        </w:rPr>
        <w:t>（格式）</w:t>
      </w:r>
    </w:p>
    <w:p>
      <w:pPr>
        <w:widowControl/>
        <w:tabs>
          <w:tab w:val="left" w:pos="420"/>
          <w:tab w:val="left" w:pos="2160"/>
        </w:tabs>
        <w:spacing w:line="360" w:lineRule="auto"/>
        <w:ind w:firstLine="480" w:firstLineChars="200"/>
        <w:jc w:val="left"/>
        <w:rPr>
          <w:rFonts w:hint="eastAsia" w:ascii="宋体" w:hAnsi="宋体" w:cs="宋体"/>
          <w:kern w:val="0"/>
          <w:sz w:val="24"/>
        </w:rPr>
      </w:pPr>
      <w:r>
        <w:rPr>
          <w:rFonts w:hint="eastAsia" w:ascii="宋体" w:hAnsi="宋体" w:cs="宋体"/>
          <w:kern w:val="0"/>
          <w:sz w:val="24"/>
        </w:rPr>
        <w:t xml:space="preserve"> </w:t>
      </w:r>
    </w:p>
    <w:p>
      <w:pPr>
        <w:widowControl/>
        <w:snapToGrid w:val="0"/>
        <w:spacing w:line="360" w:lineRule="auto"/>
        <w:jc w:val="left"/>
        <w:rPr>
          <w:rFonts w:hint="eastAsia" w:ascii="宋体" w:hAnsi="宋体" w:cs="宋体"/>
          <w:b/>
          <w:bCs/>
          <w:kern w:val="0"/>
          <w:sz w:val="24"/>
        </w:rPr>
      </w:pPr>
      <w:r>
        <w:rPr>
          <w:rFonts w:hint="eastAsia" w:ascii="宋体" w:hAnsi="宋体" w:cs="宋体"/>
          <w:bCs/>
          <w:kern w:val="0"/>
          <w:sz w:val="24"/>
        </w:rPr>
        <w:t>致：</w:t>
      </w:r>
      <w:r>
        <w:rPr>
          <w:rFonts w:hint="eastAsia" w:ascii="宋体" w:hAnsi="宋体" w:cs="宋体"/>
          <w:kern w:val="0"/>
          <w:sz w:val="24"/>
          <w:u w:val="single"/>
        </w:rPr>
        <w:t xml:space="preserve">          </w:t>
      </w:r>
      <w:r>
        <w:rPr>
          <w:rFonts w:hint="eastAsia" w:ascii="宋体" w:hAnsi="宋体" w:cs="宋体"/>
          <w:kern w:val="0"/>
          <w:sz w:val="24"/>
        </w:rPr>
        <w:t>（采购代理机构名称）</w:t>
      </w:r>
      <w:r>
        <w:rPr>
          <w:rFonts w:hint="eastAsia" w:ascii="宋体" w:hAnsi="宋体" w:cs="宋体"/>
          <w:b/>
          <w:bCs/>
          <w:kern w:val="0"/>
          <w:sz w:val="24"/>
        </w:rPr>
        <w:t xml:space="preserve"> </w:t>
      </w:r>
      <w:r>
        <w:rPr>
          <w:rFonts w:hint="eastAsia" w:ascii="宋体" w:hAnsi="宋体" w:cs="宋体"/>
          <w:kern w:val="0"/>
          <w:sz w:val="24"/>
        </w:rPr>
        <w:t>：</w:t>
      </w:r>
    </w:p>
    <w:p>
      <w:pPr>
        <w:widowControl/>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我</w:t>
      </w:r>
      <w:r>
        <w:rPr>
          <w:rFonts w:hint="eastAsia" w:ascii="宋体" w:hAnsi="宋体" w:cs="宋体"/>
          <w:kern w:val="0"/>
          <w:sz w:val="24"/>
          <w:szCs w:val="20"/>
          <w:u w:val="single"/>
        </w:rPr>
        <w:t xml:space="preserve">          </w:t>
      </w:r>
      <w:r>
        <w:rPr>
          <w:rFonts w:hint="eastAsia" w:ascii="宋体" w:hAnsi="宋体" w:cs="宋体"/>
          <w:kern w:val="0"/>
          <w:sz w:val="24"/>
        </w:rPr>
        <w:t>（签字）系</w:t>
      </w:r>
      <w:r>
        <w:rPr>
          <w:rFonts w:hint="eastAsia" w:ascii="宋体" w:hAnsi="宋体" w:cs="宋体"/>
          <w:kern w:val="0"/>
          <w:sz w:val="24"/>
          <w:szCs w:val="20"/>
          <w:u w:val="single"/>
        </w:rPr>
        <w:t xml:space="preserve">                  </w:t>
      </w:r>
      <w:r>
        <w:rPr>
          <w:rFonts w:hint="eastAsia" w:ascii="宋体" w:hAnsi="宋体" w:cs="宋体"/>
          <w:kern w:val="0"/>
          <w:sz w:val="24"/>
        </w:rPr>
        <w:t xml:space="preserve">（投标人名称）的法定代表人，现委托 </w:t>
      </w:r>
      <w:r>
        <w:rPr>
          <w:rFonts w:hint="eastAsia" w:ascii="宋体" w:hAnsi="宋体" w:cs="宋体"/>
          <w:kern w:val="0"/>
          <w:sz w:val="24"/>
          <w:u w:val="single"/>
        </w:rPr>
        <w:t xml:space="preserve">       </w:t>
      </w:r>
      <w:r>
        <w:rPr>
          <w:rFonts w:hint="eastAsia" w:ascii="宋体" w:hAnsi="宋体" w:cs="宋体"/>
          <w:kern w:val="0"/>
          <w:sz w:val="24"/>
        </w:rPr>
        <w:t>（姓名）为我方代理人。代理人根据本授权，以我方的名义参加</w:t>
      </w:r>
      <w:r>
        <w:rPr>
          <w:rFonts w:hint="eastAsia" w:ascii="宋体" w:hAnsi="宋体" w:cs="宋体"/>
          <w:kern w:val="0"/>
          <w:sz w:val="24"/>
          <w:szCs w:val="20"/>
          <w:u w:val="single"/>
        </w:rPr>
        <w:t xml:space="preserve">                  </w:t>
      </w:r>
      <w:r>
        <w:rPr>
          <w:rFonts w:hint="eastAsia" w:ascii="宋体" w:hAnsi="宋体" w:cs="宋体"/>
          <w:kern w:val="0"/>
          <w:sz w:val="24"/>
        </w:rPr>
        <w:t>项目（项目编号：</w:t>
      </w:r>
      <w:r>
        <w:rPr>
          <w:rFonts w:hint="eastAsia" w:ascii="宋体" w:hAnsi="宋体" w:cs="宋体"/>
          <w:kern w:val="0"/>
          <w:sz w:val="24"/>
          <w:u w:val="single"/>
        </w:rPr>
        <w:t xml:space="preserve">          </w:t>
      </w:r>
      <w:r>
        <w:rPr>
          <w:rFonts w:hint="eastAsia" w:ascii="宋体" w:hAnsi="宋体" w:cs="宋体"/>
          <w:kern w:val="0"/>
          <w:sz w:val="24"/>
        </w:rPr>
        <w:t>）的投标活动，并代表我方全权办理针对上述项目的投标、开标、评标、签约等具体事务和签署相关文件。</w:t>
      </w:r>
    </w:p>
    <w:p>
      <w:pPr>
        <w:widowControl/>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我方对代理人的签名负全部责任。在撤销授权的书面通知以前，本授权书一直有效。代理人在授权书有效期内签署的所有文件不因授权的撤销而失效。</w:t>
      </w:r>
    </w:p>
    <w:p>
      <w:pPr>
        <w:widowControl/>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如果本次采购活动现场变更采购方式，本授权书有效。</w:t>
      </w:r>
    </w:p>
    <w:p>
      <w:pPr>
        <w:widowControl/>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代理人无转委托权。</w:t>
      </w:r>
    </w:p>
    <w:p>
      <w:pPr>
        <w:widowControl/>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委托期限：</w:t>
      </w:r>
      <w:r>
        <w:rPr>
          <w:rFonts w:hint="eastAsia" w:ascii="宋体" w:hAnsi="宋体" w:cs="宋体"/>
          <w:kern w:val="0"/>
          <w:sz w:val="24"/>
          <w:u w:val="single"/>
        </w:rPr>
        <w:t xml:space="preserve">                                                   </w:t>
      </w:r>
      <w:r>
        <w:rPr>
          <w:rFonts w:hint="eastAsia" w:ascii="宋体" w:hAnsi="宋体" w:cs="宋体"/>
          <w:kern w:val="0"/>
          <w:sz w:val="24"/>
        </w:rPr>
        <w:t xml:space="preserve"> </w:t>
      </w:r>
    </w:p>
    <w:p>
      <w:pPr>
        <w:widowControl/>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 xml:space="preserve"> </w:t>
      </w:r>
    </w:p>
    <w:p>
      <w:pPr>
        <w:widowControl/>
        <w:snapToGrid w:val="0"/>
        <w:spacing w:line="360" w:lineRule="auto"/>
        <w:ind w:firstLine="480" w:firstLineChars="200"/>
        <w:jc w:val="left"/>
        <w:rPr>
          <w:rFonts w:hint="eastAsia" w:ascii="宋体" w:hAnsi="宋体" w:cs="宋体"/>
          <w:kern w:val="0"/>
          <w:sz w:val="24"/>
          <w:u w:val="single"/>
        </w:rPr>
      </w:pPr>
      <w:r>
        <w:rPr>
          <w:rFonts w:hint="eastAsia" w:ascii="宋体" w:hAnsi="宋体" w:cs="宋体"/>
          <w:kern w:val="0"/>
          <w:sz w:val="24"/>
        </w:rPr>
        <w:t>委托代理人签名：</w:t>
      </w:r>
      <w:r>
        <w:rPr>
          <w:rFonts w:hint="eastAsia" w:ascii="宋体" w:hAnsi="宋体" w:cs="宋体"/>
          <w:kern w:val="0"/>
          <w:sz w:val="24"/>
          <w:u w:val="single"/>
        </w:rPr>
        <w:t xml:space="preserve">          </w:t>
      </w:r>
      <w:r>
        <w:rPr>
          <w:rFonts w:hint="eastAsia" w:ascii="宋体" w:hAnsi="宋体" w:cs="宋体"/>
          <w:kern w:val="0"/>
          <w:sz w:val="24"/>
        </w:rPr>
        <w:t xml:space="preserve">             法定代表人签名：</w:t>
      </w:r>
      <w:r>
        <w:rPr>
          <w:rFonts w:hint="eastAsia" w:ascii="宋体" w:hAnsi="宋体" w:cs="宋体"/>
          <w:kern w:val="0"/>
          <w:sz w:val="24"/>
          <w:u w:val="single"/>
        </w:rPr>
        <w:t xml:space="preserve">          </w:t>
      </w:r>
    </w:p>
    <w:p>
      <w:pPr>
        <w:widowControl/>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职务：</w:t>
      </w:r>
      <w:r>
        <w:rPr>
          <w:rFonts w:hint="eastAsia" w:ascii="宋体" w:hAnsi="宋体" w:cs="宋体"/>
          <w:kern w:val="0"/>
          <w:sz w:val="24"/>
          <w:u w:val="single"/>
        </w:rPr>
        <w:t xml:space="preserve">           </w:t>
      </w:r>
      <w:r>
        <w:rPr>
          <w:rFonts w:hint="eastAsia" w:ascii="宋体" w:hAnsi="宋体" w:cs="宋体"/>
          <w:kern w:val="0"/>
          <w:sz w:val="24"/>
        </w:rPr>
        <w:t xml:space="preserve">                      职务：</w:t>
      </w:r>
      <w:r>
        <w:rPr>
          <w:rFonts w:hint="eastAsia" w:ascii="宋体" w:hAnsi="宋体" w:cs="宋体"/>
          <w:kern w:val="0"/>
          <w:sz w:val="24"/>
          <w:u w:val="single"/>
        </w:rPr>
        <w:t xml:space="preserve">           </w:t>
      </w:r>
    </w:p>
    <w:p>
      <w:pPr>
        <w:widowControl/>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 xml:space="preserve">委托代理人身份证号码：          </w:t>
      </w:r>
      <w:r>
        <w:rPr>
          <w:rFonts w:hint="eastAsia" w:ascii="宋体" w:hAnsi="宋体" w:cs="宋体"/>
          <w:kern w:val="0"/>
          <w:sz w:val="24"/>
          <w:u w:val="single"/>
        </w:rPr>
        <w:t xml:space="preserve">       </w:t>
      </w:r>
      <w:r>
        <w:rPr>
          <w:rFonts w:hint="eastAsia" w:ascii="宋体" w:hAnsi="宋体" w:cs="宋体"/>
          <w:kern w:val="0"/>
          <w:sz w:val="24"/>
        </w:rPr>
        <w:t xml:space="preserve"> </w:t>
      </w:r>
    </w:p>
    <w:p>
      <w:pPr>
        <w:widowControl/>
        <w:shd w:val="clear" w:color="auto" w:fill="FFFFFF"/>
        <w:spacing w:line="360" w:lineRule="auto"/>
        <w:rPr>
          <w:rFonts w:ascii="宋体" w:hAnsi="宋体" w:cs="宋体"/>
          <w:sz w:val="24"/>
        </w:rPr>
      </w:pPr>
      <w:r>
        <w:rPr>
          <w:rFonts w:hint="eastAsia" w:ascii="宋体" w:hAnsi="宋体" w:cs="宋体"/>
          <w:sz w:val="24"/>
        </w:rPr>
        <w:t>附：</w:t>
      </w:r>
      <w:r>
        <w:rPr>
          <w:rFonts w:hint="eastAsia" w:ascii="宋体" w:hAnsi="宋体" w:cs="宋体"/>
          <w:kern w:val="0"/>
          <w:sz w:val="24"/>
        </w:rPr>
        <w:t>委托代理人</w:t>
      </w:r>
      <w:r>
        <w:rPr>
          <w:rFonts w:hint="eastAsia" w:ascii="宋体" w:hAnsi="宋体" w:cs="宋体"/>
          <w:sz w:val="24"/>
        </w:rPr>
        <w:t>身份证扫描件</w:t>
      </w:r>
      <w:r>
        <w:rPr>
          <w:rFonts w:hint="eastAsia" w:ascii="宋体" w:hAnsi="宋体" w:cs="宋体"/>
          <w:b/>
          <w:sz w:val="24"/>
          <w:lang w:val="zh-CN"/>
        </w:rPr>
        <w:t>（二代身份证需正反面）</w:t>
      </w:r>
    </w:p>
    <w:p>
      <w:pPr>
        <w:widowControl/>
        <w:snapToGrid w:val="0"/>
        <w:spacing w:line="360" w:lineRule="auto"/>
        <w:ind w:firstLine="480" w:firstLineChars="200"/>
        <w:jc w:val="left"/>
        <w:rPr>
          <w:rFonts w:hint="eastAsia" w:ascii="仿宋_GB2312" w:hAnsi="Lucida Sans Unicode" w:eastAsia="仿宋_GB2312" w:cs="Lucida Sans Unicode"/>
          <w:kern w:val="0"/>
          <w:sz w:val="24"/>
        </w:rPr>
      </w:pPr>
      <w:r>
        <w:rPr>
          <w:rFonts w:ascii="宋体" w:hAnsi="宋体" w:cs="宋体"/>
          <w:sz w:val="24"/>
        </w:rPr>
        <mc:AlternateContent>
          <mc:Choice Requires="wps">
            <w:drawing>
              <wp:anchor distT="0" distB="0" distL="114300" distR="114300" simplePos="0" relativeHeight="251661312" behindDoc="0" locked="0" layoutInCell="1" allowOverlap="1">
                <wp:simplePos x="0" y="0"/>
                <wp:positionH relativeFrom="column">
                  <wp:posOffset>497205</wp:posOffset>
                </wp:positionH>
                <wp:positionV relativeFrom="paragraph">
                  <wp:posOffset>50165</wp:posOffset>
                </wp:positionV>
                <wp:extent cx="2440940" cy="1681480"/>
                <wp:effectExtent l="5080" t="4445" r="11430" b="9525"/>
                <wp:wrapNone/>
                <wp:docPr id="1" name="流程图: 可选过程 3"/>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pPr>
                              <w:jc w:val="center"/>
                              <w:rPr>
                                <w:szCs w:val="21"/>
                              </w:rPr>
                            </w:pPr>
                            <w:r>
                              <w:rPr>
                                <w:rFonts w:hint="eastAsia"/>
                                <w:szCs w:val="21"/>
                              </w:rPr>
                              <w:t>身份证正面扫描件贴于此处</w:t>
                            </w:r>
                          </w:p>
                          <w:p>
                            <w:pPr>
                              <w:pStyle w:val="14"/>
                              <w:rPr>
                                <w:szCs w:val="21"/>
                              </w:rPr>
                            </w:pPr>
                          </w:p>
                          <w:p>
                            <w:pPr>
                              <w:rPr>
                                <w:szCs w:val="21"/>
                              </w:rPr>
                            </w:pPr>
                          </w:p>
                          <w:p>
                            <w:pPr>
                              <w:pStyle w:val="14"/>
                              <w:rPr>
                                <w:szCs w:val="21"/>
                              </w:rPr>
                            </w:pPr>
                          </w:p>
                          <w:p>
                            <w:pPr>
                              <w:rPr>
                                <w:szCs w:val="21"/>
                              </w:rPr>
                            </w:pPr>
                          </w:p>
                          <w:p>
                            <w:pPr>
                              <w:pStyle w:val="14"/>
                              <w:rPr>
                                <w:szCs w:val="21"/>
                              </w:rPr>
                            </w:pPr>
                          </w:p>
                          <w:p>
                            <w:pPr>
                              <w:rPr>
                                <w:szCs w:val="21"/>
                              </w:rPr>
                            </w:pPr>
                          </w:p>
                          <w:p>
                            <w:pPr>
                              <w:pStyle w:val="14"/>
                              <w:rPr>
                                <w:szCs w:val="21"/>
                              </w:rPr>
                            </w:pPr>
                          </w:p>
                          <w:p>
                            <w:pPr>
                              <w:rPr>
                                <w:szCs w:val="21"/>
                              </w:rPr>
                            </w:pPr>
                          </w:p>
                          <w:p>
                            <w:pPr>
                              <w:pStyle w:val="14"/>
                              <w:rPr>
                                <w:szCs w:val="21"/>
                              </w:rPr>
                            </w:pPr>
                          </w:p>
                          <w:p>
                            <w:pPr>
                              <w:rPr>
                                <w:szCs w:val="21"/>
                              </w:rPr>
                            </w:pPr>
                          </w:p>
                          <w:p>
                            <w:pPr>
                              <w:pStyle w:val="14"/>
                              <w:rPr>
                                <w:szCs w:val="21"/>
                              </w:rPr>
                            </w:pPr>
                          </w:p>
                          <w:p/>
                        </w:txbxContent>
                      </wps:txbx>
                      <wps:bodyPr rot="0" vert="horz" wrap="square" lIns="91440" tIns="45720" rIns="91440" bIns="45720" anchor="t" anchorCtr="0" upright="1">
                        <a:noAutofit/>
                      </wps:bodyPr>
                    </wps:wsp>
                  </a:graphicData>
                </a:graphic>
              </wp:anchor>
            </w:drawing>
          </mc:Choice>
          <mc:Fallback>
            <w:pict>
              <v:shape id="流程图: 可选过程 3" o:spid="_x0000_s1026" o:spt="176" type="#_x0000_t176" style="position:absolute;left:0pt;margin-left:39.15pt;margin-top:3.95pt;height:132.4pt;width:192.2pt;z-index:251661312;mso-width-relative:page;mso-height-relative:page;" fillcolor="#FFFFFF" filled="t" stroked="t" coordsize="21600,21600" o:gfxdata="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XH5fe1gAAAAgBAAAPAAAAAAAAAAEAIAAAACIAAABkcnMvZG93bnJldi54bWxQSwECFAAU&#10;AAAACACHTuJAlfrLb2UCAACvBAAADgAAAAAAAAABACAAAAAlAQAAZHJzL2Uyb0RvYy54bWxQSwUG&#10;AAAAAAYABgBZAQAA/AUAAAAA&#10;">
                <v:fill on="t" focussize="0,0"/>
                <v:stroke color="#000000" miterlimit="8" joinstyle="miter"/>
                <v:imagedata o:title=""/>
                <o:lock v:ext="edit" aspectratio="f"/>
                <v:textbox>
                  <w:txbxContent>
                    <w:p>
                      <w:pPr>
                        <w:jc w:val="center"/>
                        <w:rPr>
                          <w:szCs w:val="21"/>
                        </w:rPr>
                      </w:pPr>
                      <w:r>
                        <w:rPr>
                          <w:rFonts w:hint="eastAsia"/>
                          <w:szCs w:val="21"/>
                        </w:rPr>
                        <w:t>身份证正面扫描件贴于此处</w:t>
                      </w:r>
                    </w:p>
                    <w:p>
                      <w:pPr>
                        <w:pStyle w:val="14"/>
                        <w:rPr>
                          <w:szCs w:val="21"/>
                        </w:rPr>
                      </w:pPr>
                    </w:p>
                    <w:p>
                      <w:pPr>
                        <w:rPr>
                          <w:szCs w:val="21"/>
                        </w:rPr>
                      </w:pPr>
                    </w:p>
                    <w:p>
                      <w:pPr>
                        <w:pStyle w:val="14"/>
                        <w:rPr>
                          <w:szCs w:val="21"/>
                        </w:rPr>
                      </w:pPr>
                    </w:p>
                    <w:p>
                      <w:pPr>
                        <w:rPr>
                          <w:szCs w:val="21"/>
                        </w:rPr>
                      </w:pPr>
                    </w:p>
                    <w:p>
                      <w:pPr>
                        <w:pStyle w:val="14"/>
                        <w:rPr>
                          <w:szCs w:val="21"/>
                        </w:rPr>
                      </w:pPr>
                    </w:p>
                    <w:p>
                      <w:pPr>
                        <w:rPr>
                          <w:szCs w:val="21"/>
                        </w:rPr>
                      </w:pPr>
                    </w:p>
                    <w:p>
                      <w:pPr>
                        <w:pStyle w:val="14"/>
                        <w:rPr>
                          <w:szCs w:val="21"/>
                        </w:rPr>
                      </w:pPr>
                    </w:p>
                    <w:p>
                      <w:pPr>
                        <w:rPr>
                          <w:szCs w:val="21"/>
                        </w:rPr>
                      </w:pPr>
                    </w:p>
                    <w:p>
                      <w:pPr>
                        <w:pStyle w:val="14"/>
                        <w:rPr>
                          <w:szCs w:val="21"/>
                        </w:rPr>
                      </w:pPr>
                    </w:p>
                    <w:p>
                      <w:pPr>
                        <w:rPr>
                          <w:szCs w:val="21"/>
                        </w:rPr>
                      </w:pPr>
                    </w:p>
                    <w:p>
                      <w:pPr>
                        <w:pStyle w:val="14"/>
                        <w:rPr>
                          <w:szCs w:val="21"/>
                        </w:rPr>
                      </w:pPr>
                    </w:p>
                    <w:p/>
                  </w:txbxContent>
                </v:textbox>
              </v:shape>
            </w:pict>
          </mc:Fallback>
        </mc:AlternateContent>
      </w:r>
      <w:r>
        <w:rPr>
          <w:rFonts w:ascii="宋体" w:hAnsi="宋体" w:cs="宋体"/>
          <w:sz w:val="24"/>
        </w:rPr>
        <mc:AlternateContent>
          <mc:Choice Requires="wps">
            <w:drawing>
              <wp:anchor distT="0" distB="0" distL="114300" distR="114300" simplePos="0" relativeHeight="251662336" behindDoc="0" locked="0" layoutInCell="1" allowOverlap="1">
                <wp:simplePos x="0" y="0"/>
                <wp:positionH relativeFrom="column">
                  <wp:posOffset>3091180</wp:posOffset>
                </wp:positionH>
                <wp:positionV relativeFrom="paragraph">
                  <wp:posOffset>30480</wp:posOffset>
                </wp:positionV>
                <wp:extent cx="2393315" cy="1681480"/>
                <wp:effectExtent l="5080" t="4445" r="20955" b="9525"/>
                <wp:wrapNone/>
                <wp:docPr id="2"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pPr>
                              <w:jc w:val="center"/>
                              <w:rPr>
                                <w:szCs w:val="21"/>
                              </w:rPr>
                            </w:pPr>
                            <w:r>
                              <w:rPr>
                                <w:rFonts w:hint="eastAsia"/>
                                <w:szCs w:val="21"/>
                              </w:rPr>
                              <w:t>身份证背面扫描件贴于此处</w:t>
                            </w:r>
                          </w:p>
                        </w:txbxContent>
                      </wps:txbx>
                      <wps:bodyPr rot="0" vert="horz" wrap="square" lIns="91440" tIns="45720" rIns="91440" bIns="45720" anchor="t" anchorCtr="0" upright="1">
                        <a:noAutofit/>
                      </wps:bodyPr>
                    </wps:wsp>
                  </a:graphicData>
                </a:graphic>
              </wp:anchor>
            </w:drawing>
          </mc:Choice>
          <mc:Fallback>
            <w:pict>
              <v:shape id="流程图: 可选过程 4" o:spid="_x0000_s1026" o:spt="176" type="#_x0000_t176" style="position:absolute;left:0pt;margin-left:243.4pt;margin-top:2.4pt;height:132.4pt;width:188.45pt;z-index:251662336;mso-width-relative:page;mso-height-relative:page;" fillcolor="#FFFFFF" filled="t" stroked="t" coordsize="21600,21600" o:gfxdata="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LRDYp7YAAAACQEAAA8AAAAAAAAAAQAgAAAAIgAAAGRycy9kb3ducmV2LnhtbFBLAQIU&#10;ABQAAAAIAIdO4kAd+mgSZQIAAK8EAAAOAAAAAAAAAAEAIAAAACcBAABkcnMvZTJvRG9jLnhtbFBL&#10;BQYAAAAABgAGAFkBAAD+BQAAAAA=&#10;">
                <v:fill on="t" focussize="0,0"/>
                <v:stroke color="#000000" miterlimit="8" joinstyle="miter"/>
                <v:imagedata o:title=""/>
                <o:lock v:ext="edit" aspectratio="f"/>
                <v:textbox>
                  <w:txbxContent>
                    <w:p>
                      <w:pPr>
                        <w:jc w:val="center"/>
                        <w:rPr>
                          <w:szCs w:val="21"/>
                        </w:rPr>
                      </w:pPr>
                      <w:r>
                        <w:rPr>
                          <w:rFonts w:hint="eastAsia"/>
                          <w:szCs w:val="21"/>
                        </w:rPr>
                        <w:t>身份证背面扫描件贴于此处</w:t>
                      </w:r>
                    </w:p>
                  </w:txbxContent>
                </v:textbox>
              </v:shape>
            </w:pict>
          </mc:Fallback>
        </mc:AlternateContent>
      </w:r>
      <w:r>
        <w:rPr>
          <w:rFonts w:hint="eastAsia" w:ascii="宋体" w:hAnsi="宋体" w:cs="宋体"/>
          <w:kern w:val="0"/>
          <w:sz w:val="24"/>
        </w:rPr>
        <w:t xml:space="preserve">                </w:t>
      </w:r>
      <w:r>
        <w:rPr>
          <w:rFonts w:hint="eastAsia" w:ascii="宋体" w:hAnsi="宋体" w:cs="宋体"/>
          <w:kern w:val="0"/>
          <w:sz w:val="24"/>
          <w:u w:val="single"/>
        </w:rPr>
        <w:t xml:space="preserve">            </w:t>
      </w:r>
      <w:r>
        <w:rPr>
          <w:rFonts w:hint="eastAsia" w:ascii="宋体" w:hAnsi="宋体" w:cs="宋体"/>
          <w:kern w:val="0"/>
          <w:sz w:val="24"/>
        </w:rPr>
        <w:t xml:space="preserve">                                         </w:t>
      </w:r>
    </w:p>
    <w:p>
      <w:pPr>
        <w:widowControl/>
        <w:spacing w:line="360" w:lineRule="auto"/>
        <w:jc w:val="center"/>
        <w:rPr>
          <w:rFonts w:hint="eastAsia" w:ascii="仿宋_GB2312" w:hAnsi="Lucida Sans Unicode" w:eastAsia="仿宋_GB2312" w:cs="Lucida Sans Unicode"/>
          <w:kern w:val="0"/>
          <w:sz w:val="24"/>
        </w:rPr>
      </w:pPr>
      <w:r>
        <w:rPr>
          <w:rFonts w:hint="eastAsia" w:ascii="仿宋_GB2312" w:hAnsi="Lucida Sans Unicode" w:eastAsia="仿宋_GB2312" w:cs="Lucida Sans Unicode"/>
          <w:kern w:val="0"/>
          <w:sz w:val="24"/>
        </w:rPr>
        <w:t xml:space="preserve"> </w:t>
      </w:r>
    </w:p>
    <w:p>
      <w:pPr>
        <w:widowControl/>
        <w:spacing w:line="360" w:lineRule="auto"/>
        <w:jc w:val="center"/>
        <w:rPr>
          <w:rFonts w:hint="eastAsia" w:ascii="仿宋_GB2312" w:hAnsi="Lucida Sans Unicode" w:eastAsia="仿宋_GB2312" w:cs="Lucida Sans Unicode"/>
          <w:kern w:val="0"/>
          <w:sz w:val="24"/>
        </w:rPr>
      </w:pPr>
      <w:r>
        <w:rPr>
          <w:rFonts w:hint="eastAsia" w:ascii="仿宋_GB2312" w:hAnsi="Lucida Sans Unicode" w:eastAsia="仿宋_GB2312" w:cs="Lucida Sans Unicode"/>
          <w:kern w:val="0"/>
          <w:sz w:val="24"/>
        </w:rPr>
        <w:t xml:space="preserve"> </w:t>
      </w:r>
    </w:p>
    <w:p>
      <w:pPr>
        <w:widowControl/>
        <w:spacing w:line="360" w:lineRule="auto"/>
        <w:ind w:firstLine="480" w:firstLineChars="200"/>
        <w:jc w:val="left"/>
        <w:rPr>
          <w:rFonts w:hint="eastAsia" w:ascii="仿宋_GB2312" w:hAnsi="Lucida Sans Unicode" w:eastAsia="仿宋_GB2312" w:cs="Lucida Sans Unicode"/>
          <w:kern w:val="0"/>
          <w:sz w:val="24"/>
        </w:rPr>
      </w:pPr>
      <w:r>
        <w:rPr>
          <w:rFonts w:hint="eastAsia" w:ascii="仿宋_GB2312" w:hAnsi="Lucida Sans Unicode" w:eastAsia="仿宋_GB2312" w:cs="Lucida Sans Unicode"/>
          <w:kern w:val="0"/>
          <w:sz w:val="24"/>
        </w:rPr>
        <w:t xml:space="preserve"> </w:t>
      </w:r>
    </w:p>
    <w:p>
      <w:pPr>
        <w:widowControl/>
        <w:spacing w:line="360" w:lineRule="auto"/>
        <w:ind w:firstLine="480" w:firstLineChars="200"/>
        <w:jc w:val="left"/>
        <w:rPr>
          <w:rFonts w:ascii="仿宋_GB2312" w:hAnsi="Lucida Sans Unicode" w:eastAsia="仿宋_GB2312" w:cs="Lucida Sans Unicode"/>
          <w:kern w:val="0"/>
          <w:sz w:val="24"/>
        </w:rPr>
      </w:pPr>
      <w:r>
        <w:rPr>
          <w:rFonts w:hint="eastAsia" w:ascii="仿宋_GB2312" w:hAnsi="Lucida Sans Unicode" w:eastAsia="仿宋_GB2312" w:cs="Lucida Sans Unicode"/>
          <w:kern w:val="0"/>
          <w:sz w:val="24"/>
        </w:rPr>
        <w:t xml:space="preserve">                          </w:t>
      </w:r>
    </w:p>
    <w:p>
      <w:pPr>
        <w:widowControl/>
        <w:spacing w:line="360" w:lineRule="auto"/>
        <w:ind w:firstLine="480" w:firstLineChars="200"/>
        <w:jc w:val="left"/>
        <w:rPr>
          <w:rFonts w:hint="eastAsia" w:ascii="仿宋_GB2312" w:hAnsi="Lucida Sans Unicode" w:eastAsia="仿宋_GB2312" w:cs="Lucida Sans Unicode"/>
          <w:kern w:val="0"/>
          <w:sz w:val="24"/>
        </w:rPr>
      </w:pPr>
      <w:r>
        <w:rPr>
          <w:rFonts w:hint="eastAsia" w:ascii="仿宋_GB2312" w:hAnsi="Lucida Sans Unicode" w:eastAsia="仿宋_GB2312" w:cs="Lucida Sans Unicode"/>
          <w:kern w:val="0"/>
          <w:sz w:val="24"/>
        </w:rPr>
        <w:t xml:space="preserve"> </w:t>
      </w:r>
    </w:p>
    <w:p>
      <w:pPr>
        <w:widowControl/>
        <w:spacing w:line="360" w:lineRule="auto"/>
        <w:ind w:firstLine="480" w:firstLineChars="200"/>
        <w:jc w:val="left"/>
        <w:rPr>
          <w:rFonts w:hint="eastAsia" w:ascii="宋体" w:hAnsi="宋体" w:cs="宋体"/>
          <w:kern w:val="0"/>
          <w:sz w:val="24"/>
        </w:rPr>
      </w:pPr>
      <w:r>
        <w:rPr>
          <w:rFonts w:hint="eastAsia" w:ascii="仿宋_GB2312" w:hAnsi="Lucida Sans Unicode" w:eastAsia="仿宋_GB2312" w:cs="Lucida Sans Unicode"/>
          <w:kern w:val="0"/>
          <w:sz w:val="24"/>
        </w:rPr>
        <w:t xml:space="preserve"> </w:t>
      </w:r>
    </w:p>
    <w:p>
      <w:pPr>
        <w:widowControl/>
        <w:spacing w:line="360" w:lineRule="auto"/>
        <w:ind w:firstLine="2400" w:firstLineChars="1000"/>
        <w:jc w:val="left"/>
        <w:rPr>
          <w:rFonts w:ascii="宋体" w:hAnsi="宋体" w:cs="宋体"/>
          <w:kern w:val="0"/>
          <w:sz w:val="24"/>
        </w:rPr>
      </w:pPr>
      <w:r>
        <w:rPr>
          <w:rFonts w:hint="eastAsia" w:ascii="宋体" w:hAnsi="宋体" w:cs="宋体"/>
          <w:kern w:val="0"/>
          <w:sz w:val="24"/>
        </w:rPr>
        <w:t>投标人：</w:t>
      </w:r>
      <w:r>
        <w:rPr>
          <w:rFonts w:hint="eastAsia" w:ascii="宋体" w:hAnsi="宋体" w:cs="宋体"/>
          <w:kern w:val="0"/>
          <w:sz w:val="24"/>
          <w:u w:val="single"/>
        </w:rPr>
        <w:t xml:space="preserve">                       </w:t>
      </w:r>
      <w:r>
        <w:rPr>
          <w:rFonts w:hint="eastAsia" w:ascii="宋体" w:hAnsi="宋体" w:cs="宋体"/>
          <w:kern w:val="0"/>
          <w:sz w:val="24"/>
        </w:rPr>
        <w:t>（全称并加盖公章）</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 xml:space="preserve">                                 </w:t>
      </w:r>
    </w:p>
    <w:p>
      <w:pPr>
        <w:widowControl/>
        <w:spacing w:line="360" w:lineRule="auto"/>
        <w:ind w:firstLine="5520" w:firstLineChars="2300"/>
        <w:jc w:val="left"/>
        <w:rPr>
          <w:rFonts w:hint="eastAsia"/>
        </w:rPr>
      </w:pPr>
      <w:r>
        <w:rPr>
          <w:rFonts w:hint="eastAsia" w:ascii="宋体" w:hAnsi="宋体" w:cs="宋体"/>
          <w:kern w:val="0"/>
          <w:sz w:val="24"/>
        </w:rPr>
        <w:t>年    月    日</w:t>
      </w:r>
    </w:p>
    <w:p>
      <w:pPr>
        <w:widowControl/>
        <w:snapToGrid w:val="0"/>
        <w:spacing w:before="156" w:after="156" w:line="360" w:lineRule="auto"/>
        <w:jc w:val="center"/>
        <w:rPr>
          <w:rFonts w:hint="eastAsia" w:ascii="宋体" w:hAnsi="宋体" w:cs="宋体"/>
          <w:b/>
          <w:kern w:val="0"/>
          <w:sz w:val="24"/>
        </w:rPr>
      </w:pPr>
      <w:r>
        <w:rPr>
          <w:rFonts w:hint="eastAsia" w:ascii="宋体" w:hAnsi="宋体" w:cs="宋体"/>
          <w:b/>
          <w:kern w:val="0"/>
          <w:sz w:val="24"/>
        </w:rPr>
        <w:br w:type="page"/>
      </w:r>
      <w:r>
        <w:rPr>
          <w:rFonts w:hint="eastAsia" w:ascii="宋体" w:hAnsi="宋体" w:cs="宋体"/>
          <w:b/>
          <w:kern w:val="0"/>
          <w:sz w:val="24"/>
        </w:rPr>
        <w:t xml:space="preserve">附件8 </w:t>
      </w:r>
      <w:r>
        <w:rPr>
          <w:rFonts w:hint="eastAsia" w:ascii="宋体" w:hAnsi="宋体" w:cs="宋体"/>
          <w:kern w:val="0"/>
          <w:sz w:val="24"/>
        </w:rPr>
        <w:t xml:space="preserve">       </w:t>
      </w:r>
      <w:r>
        <w:rPr>
          <w:rFonts w:hint="eastAsia" w:ascii="宋体" w:hAnsi="宋体" w:cs="宋体"/>
          <w:b/>
          <w:kern w:val="0"/>
          <w:sz w:val="24"/>
        </w:rPr>
        <w:t>证明文件</w:t>
      </w:r>
    </w:p>
    <w:p>
      <w:pPr>
        <w:widowControl/>
        <w:wordWrap w:val="0"/>
        <w:snapToGrid w:val="0"/>
        <w:spacing w:line="460" w:lineRule="exact"/>
        <w:ind w:firstLine="480" w:firstLineChars="200"/>
        <w:jc w:val="center"/>
        <w:rPr>
          <w:rFonts w:hint="eastAsia" w:ascii="宋体" w:hAnsi="宋体" w:cs="宋体"/>
          <w:kern w:val="0"/>
          <w:sz w:val="24"/>
        </w:rPr>
      </w:pPr>
      <w:r>
        <w:rPr>
          <w:rFonts w:hint="eastAsia" w:ascii="宋体" w:hAnsi="宋体" w:cs="宋体"/>
          <w:kern w:val="0"/>
          <w:sz w:val="24"/>
        </w:rPr>
        <w:t>（投标企业可根据实际情况自行提供）</w:t>
      </w:r>
    </w:p>
    <w:p>
      <w:pPr>
        <w:widowControl/>
        <w:wordWrap w:val="0"/>
        <w:snapToGrid w:val="0"/>
        <w:spacing w:line="460" w:lineRule="exact"/>
        <w:ind w:firstLine="480" w:firstLineChars="200"/>
        <w:jc w:val="center"/>
        <w:rPr>
          <w:rFonts w:hint="eastAsia" w:ascii="宋体" w:hAnsi="宋体" w:cs="宋体"/>
          <w:kern w:val="0"/>
          <w:sz w:val="24"/>
        </w:rPr>
      </w:pPr>
    </w:p>
    <w:p>
      <w:pPr>
        <w:widowControl/>
        <w:wordWrap w:val="0"/>
        <w:snapToGrid w:val="0"/>
        <w:spacing w:line="460" w:lineRule="exact"/>
        <w:ind w:firstLine="480" w:firstLineChars="200"/>
        <w:jc w:val="left"/>
        <w:rPr>
          <w:rFonts w:hint="eastAsia" w:ascii="宋体" w:hAnsi="宋体" w:cs="Arial"/>
          <w:kern w:val="0"/>
          <w:sz w:val="24"/>
        </w:rPr>
      </w:pPr>
      <w:r>
        <w:rPr>
          <w:rFonts w:hint="eastAsia" w:ascii="宋体" w:hAnsi="宋体" w:cs="宋体"/>
          <w:kern w:val="0"/>
          <w:sz w:val="24"/>
        </w:rPr>
        <w:t>1.</w:t>
      </w:r>
      <w:r>
        <w:rPr>
          <w:rFonts w:hint="eastAsia" w:ascii="宋体" w:hAnsi="宋体" w:cs="Arial"/>
          <w:kern w:val="0"/>
          <w:sz w:val="24"/>
        </w:rPr>
        <w:t>本项目的特定资格要求：</w:t>
      </w:r>
    </w:p>
    <w:p>
      <w:pPr>
        <w:pStyle w:val="23"/>
        <w:shd w:val="clear" w:color="auto" w:fill="FFFFFF"/>
        <w:spacing w:before="0" w:beforeAutospacing="0" w:after="0" w:afterAutospacing="0" w:line="360" w:lineRule="auto"/>
        <w:ind w:firstLine="482" w:firstLineChars="200"/>
        <w:rPr>
          <w:rFonts w:hint="eastAsia"/>
          <w:b/>
        </w:rPr>
      </w:pPr>
    </w:p>
    <w:p>
      <w:pPr>
        <w:pStyle w:val="23"/>
        <w:shd w:val="clear" w:color="auto" w:fill="FFFFFF"/>
        <w:spacing w:before="0" w:beforeAutospacing="0" w:after="0" w:afterAutospacing="0" w:line="360" w:lineRule="auto"/>
        <w:ind w:firstLine="482" w:firstLineChars="200"/>
        <w:rPr>
          <w:bCs/>
          <w:iCs/>
          <w:lang w:bidi="ar"/>
        </w:rPr>
      </w:pPr>
      <w:r>
        <w:rPr>
          <w:rFonts w:hint="eastAsia"/>
          <w:b/>
        </w:rPr>
        <w:t>2.商务技术证明文件</w:t>
      </w:r>
      <w:r>
        <w:rPr>
          <w:rFonts w:hint="eastAsia"/>
          <w:bCs/>
          <w:iCs/>
          <w:lang w:bidi="ar"/>
        </w:rPr>
        <w:t>：投标人应根据采购需求要求，提供相关商务技术证明文件。</w:t>
      </w:r>
    </w:p>
    <w:p>
      <w:pPr>
        <w:widowControl/>
        <w:spacing w:line="360" w:lineRule="exact"/>
        <w:ind w:firstLine="422" w:firstLineChars="200"/>
        <w:rPr>
          <w:rFonts w:hint="eastAsia" w:ascii="宋体" w:hAnsi="宋体" w:cs="宋体"/>
          <w:b/>
          <w:bCs/>
          <w:szCs w:val="21"/>
        </w:rPr>
      </w:pPr>
    </w:p>
    <w:p>
      <w:pPr>
        <w:pStyle w:val="17"/>
        <w:rPr>
          <w:rFonts w:hint="eastAsia" w:ascii="宋体" w:hAnsi="宋体" w:cs="宋体"/>
          <w:b/>
          <w:bCs/>
          <w:szCs w:val="21"/>
        </w:rPr>
      </w:pPr>
    </w:p>
    <w:p>
      <w:pPr>
        <w:pStyle w:val="17"/>
        <w:rPr>
          <w:rFonts w:hint="eastAsia" w:ascii="宋体" w:hAnsi="宋体" w:cs="宋体"/>
          <w:b/>
          <w:bCs/>
          <w:szCs w:val="21"/>
        </w:rPr>
      </w:pPr>
    </w:p>
    <w:p>
      <w:pPr>
        <w:pStyle w:val="17"/>
        <w:rPr>
          <w:rFonts w:hint="eastAsia" w:ascii="宋体" w:hAnsi="宋体" w:cs="宋体"/>
          <w:b/>
          <w:bCs/>
          <w:szCs w:val="21"/>
        </w:rPr>
      </w:pPr>
    </w:p>
    <w:p>
      <w:pPr>
        <w:pStyle w:val="17"/>
        <w:rPr>
          <w:rFonts w:hint="eastAsia" w:ascii="宋体" w:hAnsi="宋体" w:cs="宋体"/>
          <w:b/>
          <w:bCs/>
          <w:szCs w:val="21"/>
        </w:rPr>
      </w:pPr>
    </w:p>
    <w:p>
      <w:pPr>
        <w:pStyle w:val="17"/>
        <w:rPr>
          <w:rFonts w:hint="eastAsia" w:ascii="宋体" w:hAnsi="宋体" w:cs="宋体"/>
          <w:b/>
          <w:bCs/>
          <w:szCs w:val="21"/>
        </w:rPr>
      </w:pPr>
    </w:p>
    <w:p>
      <w:pPr>
        <w:pStyle w:val="17"/>
        <w:rPr>
          <w:rFonts w:hint="eastAsia" w:ascii="宋体" w:hAnsi="宋体" w:cs="宋体"/>
          <w:b/>
          <w:bCs/>
          <w:szCs w:val="21"/>
        </w:rPr>
      </w:pPr>
    </w:p>
    <w:p>
      <w:pPr>
        <w:pStyle w:val="17"/>
        <w:rPr>
          <w:rFonts w:hint="eastAsia" w:ascii="宋体" w:hAnsi="宋体" w:cs="宋体"/>
          <w:b/>
          <w:bCs/>
          <w:szCs w:val="21"/>
        </w:rPr>
      </w:pPr>
    </w:p>
    <w:p>
      <w:pPr>
        <w:pStyle w:val="17"/>
        <w:rPr>
          <w:rFonts w:hint="eastAsia" w:ascii="宋体" w:hAnsi="宋体" w:cs="宋体"/>
          <w:b/>
          <w:bCs/>
          <w:szCs w:val="21"/>
        </w:rPr>
      </w:pPr>
    </w:p>
    <w:p>
      <w:pPr>
        <w:pStyle w:val="17"/>
        <w:rPr>
          <w:rFonts w:hint="eastAsia" w:ascii="宋体" w:hAnsi="宋体" w:cs="宋体"/>
          <w:b/>
          <w:bCs/>
          <w:szCs w:val="21"/>
        </w:rPr>
      </w:pPr>
    </w:p>
    <w:p>
      <w:pPr>
        <w:pStyle w:val="17"/>
        <w:rPr>
          <w:rFonts w:hint="eastAsia" w:ascii="宋体" w:hAnsi="宋体" w:cs="宋体"/>
          <w:b/>
          <w:bCs/>
          <w:szCs w:val="21"/>
        </w:rPr>
      </w:pPr>
    </w:p>
    <w:p>
      <w:pPr>
        <w:pStyle w:val="17"/>
        <w:rPr>
          <w:rFonts w:hint="eastAsia" w:ascii="宋体" w:hAnsi="宋体" w:cs="宋体"/>
          <w:b/>
          <w:bCs/>
          <w:szCs w:val="21"/>
        </w:rPr>
      </w:pPr>
    </w:p>
    <w:p>
      <w:pPr>
        <w:pStyle w:val="17"/>
        <w:rPr>
          <w:rFonts w:hint="eastAsia" w:ascii="宋体" w:hAnsi="宋体" w:cs="宋体"/>
          <w:b/>
          <w:bCs/>
          <w:szCs w:val="21"/>
        </w:rPr>
      </w:pPr>
    </w:p>
    <w:p>
      <w:pPr>
        <w:pStyle w:val="17"/>
        <w:rPr>
          <w:rFonts w:hint="eastAsia" w:ascii="宋体" w:hAnsi="宋体" w:cs="宋体"/>
          <w:b/>
          <w:bCs/>
          <w:szCs w:val="21"/>
        </w:rPr>
      </w:pPr>
    </w:p>
    <w:p>
      <w:pPr>
        <w:spacing w:line="360" w:lineRule="auto"/>
        <w:jc w:val="center"/>
        <w:rPr>
          <w:rFonts w:ascii="宋体" w:hAnsi="宋体"/>
          <w:b/>
          <w:sz w:val="24"/>
        </w:rPr>
      </w:pPr>
      <w:bookmarkStart w:id="10" w:name="_Toc225679819"/>
      <w:r>
        <w:rPr>
          <w:rFonts w:hint="eastAsia" w:ascii="宋体" w:hAnsi="宋体"/>
          <w:b/>
          <w:sz w:val="24"/>
        </w:rPr>
        <w:t>附件9　拟派项目负责人情况表</w:t>
      </w:r>
      <w:r>
        <w:rPr>
          <w:rFonts w:hint="eastAsia" w:ascii="宋体" w:hAnsi="宋体" w:cs="宋体"/>
          <w:kern w:val="0"/>
          <w:sz w:val="24"/>
        </w:rPr>
        <w:t>（格式）</w:t>
      </w:r>
    </w:p>
    <w:p>
      <w:pPr>
        <w:spacing w:line="360" w:lineRule="auto"/>
        <w:jc w:val="center"/>
        <w:rPr>
          <w:rFonts w:ascii="宋体" w:hAnsi="宋体"/>
          <w:sz w:val="24"/>
        </w:rPr>
      </w:pPr>
      <w:r>
        <w:rPr>
          <w:rFonts w:hint="eastAsia" w:ascii="宋体" w:hAnsi="宋体"/>
          <w:sz w:val="24"/>
        </w:rPr>
        <w:t>（附证书扫描件）</w:t>
      </w:r>
    </w:p>
    <w:p>
      <w:pPr>
        <w:spacing w:line="360" w:lineRule="auto"/>
        <w:ind w:firstLine="490"/>
        <w:rPr>
          <w:rFonts w:ascii="宋体" w:hAnsi="宋体"/>
          <w:sz w:val="24"/>
        </w:rPr>
      </w:pPr>
    </w:p>
    <w:tbl>
      <w:tblPr>
        <w:tblStyle w:val="27"/>
        <w:tblW w:w="9137" w:type="dxa"/>
        <w:tblInd w:w="93" w:type="dxa"/>
        <w:tblLayout w:type="autofit"/>
        <w:tblCellMar>
          <w:top w:w="0" w:type="dxa"/>
          <w:left w:w="108" w:type="dxa"/>
          <w:bottom w:w="0" w:type="dxa"/>
          <w:right w:w="108" w:type="dxa"/>
        </w:tblCellMar>
      </w:tblPr>
      <w:tblGrid>
        <w:gridCol w:w="1080"/>
        <w:gridCol w:w="69"/>
        <w:gridCol w:w="1134"/>
        <w:gridCol w:w="637"/>
        <w:gridCol w:w="214"/>
        <w:gridCol w:w="1276"/>
        <w:gridCol w:w="992"/>
        <w:gridCol w:w="425"/>
        <w:gridCol w:w="425"/>
        <w:gridCol w:w="1134"/>
        <w:gridCol w:w="671"/>
        <w:gridCol w:w="1080"/>
      </w:tblGrid>
      <w:tr>
        <w:tblPrEx>
          <w:tblCellMar>
            <w:top w:w="0" w:type="dxa"/>
            <w:left w:w="108" w:type="dxa"/>
            <w:bottom w:w="0" w:type="dxa"/>
            <w:right w:w="108" w:type="dxa"/>
          </w:tblCellMar>
        </w:tblPrEx>
        <w:trPr>
          <w:trHeight w:val="573" w:hRule="atLeast"/>
        </w:trPr>
        <w:tc>
          <w:tcPr>
            <w:tcW w:w="1080" w:type="dxa"/>
            <w:tcBorders>
              <w:top w:val="single" w:color="auto" w:sz="8" w:space="0"/>
              <w:left w:val="single" w:color="auto" w:sz="8" w:space="0"/>
              <w:bottom w:val="single" w:color="auto" w:sz="8" w:space="0"/>
              <w:right w:val="single" w:color="auto" w:sz="8" w:space="0"/>
            </w:tcBorders>
            <w:noWrap w:val="0"/>
            <w:vAlign w:val="center"/>
          </w:tcPr>
          <w:p>
            <w:pPr>
              <w:widowControl/>
              <w:ind w:right="-62" w:hanging="51"/>
              <w:jc w:val="center"/>
              <w:rPr>
                <w:rFonts w:ascii="宋体" w:hAnsi="宋体" w:cs="宋体"/>
                <w:color w:val="000000"/>
                <w:kern w:val="0"/>
                <w:sz w:val="24"/>
              </w:rPr>
            </w:pPr>
            <w:r>
              <w:rPr>
                <w:rFonts w:hint="eastAsia" w:ascii="宋体" w:hAnsi="宋体" w:cs="宋体"/>
                <w:color w:val="000000"/>
                <w:kern w:val="0"/>
                <w:sz w:val="24"/>
              </w:rPr>
              <w:t>姓名</w:t>
            </w:r>
          </w:p>
        </w:tc>
        <w:tc>
          <w:tcPr>
            <w:tcW w:w="2054" w:type="dxa"/>
            <w:gridSpan w:val="4"/>
            <w:tcBorders>
              <w:top w:val="single" w:color="auto" w:sz="8" w:space="0"/>
              <w:left w:val="nil"/>
              <w:bottom w:val="single" w:color="auto" w:sz="8" w:space="0"/>
              <w:right w:val="single" w:color="000000" w:sz="8" w:space="0"/>
            </w:tcBorders>
            <w:noWrap w:val="0"/>
            <w:vAlign w:val="center"/>
          </w:tcPr>
          <w:p>
            <w:pPr>
              <w:widowControl/>
              <w:ind w:right="-62" w:hanging="51"/>
              <w:jc w:val="center"/>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single" w:color="auto" w:sz="8" w:space="0"/>
              <w:left w:val="nil"/>
              <w:bottom w:val="single" w:color="auto" w:sz="8" w:space="0"/>
              <w:right w:val="single" w:color="auto" w:sz="8" w:space="0"/>
            </w:tcBorders>
            <w:noWrap w:val="0"/>
            <w:vAlign w:val="center"/>
          </w:tcPr>
          <w:p>
            <w:pPr>
              <w:widowControl/>
              <w:ind w:right="-62" w:hanging="51"/>
              <w:jc w:val="center"/>
              <w:rPr>
                <w:rFonts w:ascii="宋体" w:hAnsi="宋体" w:cs="宋体"/>
                <w:color w:val="000000"/>
                <w:kern w:val="0"/>
                <w:sz w:val="24"/>
              </w:rPr>
            </w:pPr>
            <w:r>
              <w:rPr>
                <w:rFonts w:hint="eastAsia" w:ascii="宋体" w:hAnsi="宋体" w:cs="宋体"/>
                <w:color w:val="000000"/>
                <w:kern w:val="0"/>
                <w:sz w:val="24"/>
              </w:rPr>
              <w:t>年龄</w:t>
            </w:r>
          </w:p>
        </w:tc>
        <w:tc>
          <w:tcPr>
            <w:tcW w:w="1842" w:type="dxa"/>
            <w:gridSpan w:val="3"/>
            <w:tcBorders>
              <w:top w:val="single" w:color="auto" w:sz="8" w:space="0"/>
              <w:left w:val="nil"/>
              <w:bottom w:val="single" w:color="auto" w:sz="8" w:space="0"/>
              <w:right w:val="single" w:color="000000" w:sz="8" w:space="0"/>
            </w:tcBorders>
            <w:noWrap w:val="0"/>
            <w:vAlign w:val="center"/>
          </w:tcPr>
          <w:p>
            <w:pPr>
              <w:widowControl/>
              <w:ind w:right="-62" w:hanging="51"/>
              <w:jc w:val="center"/>
              <w:rPr>
                <w:rFonts w:ascii="宋体" w:hAnsi="宋体" w:cs="宋体"/>
                <w:color w:val="000000"/>
                <w:kern w:val="0"/>
                <w:sz w:val="24"/>
              </w:rPr>
            </w:pPr>
            <w:r>
              <w:rPr>
                <w:rFonts w:hint="eastAsia" w:ascii="宋体" w:hAnsi="宋体" w:cs="宋体"/>
                <w:color w:val="000000"/>
                <w:kern w:val="0"/>
                <w:sz w:val="24"/>
              </w:rPr>
              <w:t>　</w:t>
            </w:r>
          </w:p>
        </w:tc>
        <w:tc>
          <w:tcPr>
            <w:tcW w:w="1134" w:type="dxa"/>
            <w:tcBorders>
              <w:top w:val="single" w:color="auto" w:sz="8" w:space="0"/>
              <w:left w:val="nil"/>
              <w:bottom w:val="single" w:color="auto" w:sz="8" w:space="0"/>
              <w:right w:val="single" w:color="000000" w:sz="8" w:space="0"/>
            </w:tcBorders>
            <w:noWrap w:val="0"/>
            <w:vAlign w:val="center"/>
          </w:tcPr>
          <w:p>
            <w:pPr>
              <w:widowControl/>
              <w:ind w:right="-62" w:hanging="51"/>
              <w:jc w:val="center"/>
              <w:rPr>
                <w:rFonts w:ascii="宋体" w:hAnsi="宋体" w:cs="宋体"/>
                <w:color w:val="000000"/>
                <w:kern w:val="0"/>
                <w:sz w:val="24"/>
              </w:rPr>
            </w:pPr>
            <w:r>
              <w:rPr>
                <w:rFonts w:hint="eastAsia" w:ascii="宋体" w:hAnsi="宋体" w:cs="宋体"/>
                <w:color w:val="000000"/>
                <w:kern w:val="0"/>
                <w:sz w:val="24"/>
              </w:rPr>
              <w:t>性别</w:t>
            </w:r>
          </w:p>
        </w:tc>
        <w:tc>
          <w:tcPr>
            <w:tcW w:w="1751" w:type="dxa"/>
            <w:gridSpan w:val="2"/>
            <w:tcBorders>
              <w:top w:val="single" w:color="auto" w:sz="8" w:space="0"/>
              <w:left w:val="nil"/>
              <w:bottom w:val="single" w:color="auto" w:sz="8" w:space="0"/>
              <w:right w:val="single" w:color="000000" w:sz="8" w:space="0"/>
            </w:tcBorders>
            <w:noWrap w:val="0"/>
            <w:vAlign w:val="center"/>
          </w:tcPr>
          <w:p>
            <w:pPr>
              <w:widowControl/>
              <w:ind w:right="-62" w:hanging="51"/>
              <w:jc w:val="center"/>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538" w:hRule="atLeast"/>
        </w:trPr>
        <w:tc>
          <w:tcPr>
            <w:tcW w:w="1080" w:type="dxa"/>
            <w:tcBorders>
              <w:top w:val="nil"/>
              <w:left w:val="single" w:color="auto" w:sz="8" w:space="0"/>
              <w:bottom w:val="single" w:color="auto" w:sz="8" w:space="0"/>
              <w:right w:val="single" w:color="auto" w:sz="8" w:space="0"/>
            </w:tcBorders>
            <w:noWrap w:val="0"/>
            <w:vAlign w:val="center"/>
          </w:tcPr>
          <w:p>
            <w:pPr>
              <w:widowControl/>
              <w:ind w:right="-62" w:hanging="51"/>
              <w:jc w:val="center"/>
              <w:rPr>
                <w:rFonts w:ascii="宋体" w:hAnsi="宋体" w:cs="宋体"/>
                <w:color w:val="000000"/>
                <w:kern w:val="0"/>
                <w:sz w:val="24"/>
              </w:rPr>
            </w:pPr>
            <w:r>
              <w:rPr>
                <w:rFonts w:hint="eastAsia" w:ascii="宋体" w:hAnsi="宋体" w:cs="宋体"/>
                <w:color w:val="000000"/>
                <w:kern w:val="0"/>
                <w:sz w:val="24"/>
              </w:rPr>
              <w:t>毕业时间</w:t>
            </w:r>
          </w:p>
        </w:tc>
        <w:tc>
          <w:tcPr>
            <w:tcW w:w="2054" w:type="dxa"/>
            <w:gridSpan w:val="4"/>
            <w:tcBorders>
              <w:top w:val="single" w:color="auto" w:sz="8" w:space="0"/>
              <w:left w:val="nil"/>
              <w:bottom w:val="single" w:color="auto" w:sz="8" w:space="0"/>
              <w:right w:val="single" w:color="000000" w:sz="8" w:space="0"/>
            </w:tcBorders>
            <w:noWrap w:val="0"/>
            <w:vAlign w:val="center"/>
          </w:tcPr>
          <w:p>
            <w:pPr>
              <w:widowControl/>
              <w:ind w:right="-62" w:hanging="51"/>
              <w:jc w:val="center"/>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nil"/>
              <w:left w:val="nil"/>
              <w:bottom w:val="single" w:color="auto" w:sz="8" w:space="0"/>
              <w:right w:val="single" w:color="auto" w:sz="8" w:space="0"/>
            </w:tcBorders>
            <w:noWrap w:val="0"/>
            <w:vAlign w:val="center"/>
          </w:tcPr>
          <w:p>
            <w:pPr>
              <w:widowControl/>
              <w:ind w:right="-62" w:hanging="51"/>
              <w:jc w:val="center"/>
              <w:rPr>
                <w:rFonts w:ascii="宋体" w:hAnsi="宋体" w:cs="宋体"/>
                <w:color w:val="000000"/>
                <w:kern w:val="0"/>
                <w:sz w:val="24"/>
              </w:rPr>
            </w:pPr>
            <w:r>
              <w:rPr>
                <w:rFonts w:hint="eastAsia" w:ascii="宋体" w:hAnsi="宋体" w:cs="宋体"/>
                <w:color w:val="000000"/>
                <w:kern w:val="0"/>
                <w:sz w:val="24"/>
              </w:rPr>
              <w:t>文化程度</w:t>
            </w:r>
          </w:p>
        </w:tc>
        <w:tc>
          <w:tcPr>
            <w:tcW w:w="1842" w:type="dxa"/>
            <w:gridSpan w:val="3"/>
            <w:tcBorders>
              <w:top w:val="single" w:color="auto" w:sz="8" w:space="0"/>
              <w:left w:val="nil"/>
              <w:bottom w:val="single" w:color="auto" w:sz="8" w:space="0"/>
              <w:right w:val="single" w:color="000000" w:sz="8" w:space="0"/>
            </w:tcBorders>
            <w:noWrap w:val="0"/>
            <w:vAlign w:val="center"/>
          </w:tcPr>
          <w:p>
            <w:pPr>
              <w:widowControl/>
              <w:ind w:right="-62" w:hanging="51"/>
              <w:jc w:val="center"/>
              <w:rPr>
                <w:rFonts w:ascii="宋体" w:hAnsi="宋体" w:cs="宋体"/>
                <w:color w:val="000000"/>
                <w:kern w:val="0"/>
                <w:sz w:val="24"/>
              </w:rPr>
            </w:pPr>
            <w:r>
              <w:rPr>
                <w:rFonts w:hint="eastAsia" w:ascii="宋体" w:hAnsi="宋体" w:cs="宋体"/>
                <w:color w:val="000000"/>
                <w:kern w:val="0"/>
                <w:sz w:val="24"/>
              </w:rPr>
              <w:t>　</w:t>
            </w:r>
          </w:p>
        </w:tc>
        <w:tc>
          <w:tcPr>
            <w:tcW w:w="1134" w:type="dxa"/>
            <w:tcBorders>
              <w:top w:val="single" w:color="auto" w:sz="8" w:space="0"/>
              <w:left w:val="nil"/>
              <w:bottom w:val="single" w:color="auto" w:sz="8" w:space="0"/>
              <w:right w:val="single" w:color="000000" w:sz="8" w:space="0"/>
            </w:tcBorders>
            <w:noWrap w:val="0"/>
            <w:vAlign w:val="center"/>
          </w:tcPr>
          <w:p>
            <w:pPr>
              <w:widowControl/>
              <w:ind w:right="-62" w:hanging="51"/>
              <w:jc w:val="center"/>
              <w:rPr>
                <w:rFonts w:ascii="宋体" w:hAnsi="宋体" w:cs="宋体"/>
                <w:color w:val="000000"/>
                <w:kern w:val="0"/>
                <w:sz w:val="24"/>
              </w:rPr>
            </w:pPr>
            <w:r>
              <w:rPr>
                <w:rFonts w:hint="eastAsia" w:ascii="宋体" w:hAnsi="宋体" w:cs="宋体"/>
                <w:color w:val="000000"/>
                <w:kern w:val="0"/>
                <w:sz w:val="24"/>
              </w:rPr>
              <w:t>专业</w:t>
            </w:r>
          </w:p>
        </w:tc>
        <w:tc>
          <w:tcPr>
            <w:tcW w:w="1751" w:type="dxa"/>
            <w:gridSpan w:val="2"/>
            <w:tcBorders>
              <w:top w:val="single" w:color="auto" w:sz="8" w:space="0"/>
              <w:left w:val="nil"/>
              <w:bottom w:val="single" w:color="auto" w:sz="8" w:space="0"/>
              <w:right w:val="single" w:color="000000" w:sz="8" w:space="0"/>
            </w:tcBorders>
            <w:noWrap w:val="0"/>
            <w:vAlign w:val="center"/>
          </w:tcPr>
          <w:p>
            <w:pPr>
              <w:widowControl/>
              <w:ind w:right="-62" w:hanging="51"/>
              <w:jc w:val="center"/>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551" w:hRule="atLeast"/>
        </w:trPr>
        <w:tc>
          <w:tcPr>
            <w:tcW w:w="1080" w:type="dxa"/>
            <w:vMerge w:val="restart"/>
            <w:tcBorders>
              <w:top w:val="nil"/>
              <w:left w:val="single" w:color="auto" w:sz="8" w:space="0"/>
              <w:bottom w:val="single" w:color="000000" w:sz="8" w:space="0"/>
              <w:right w:val="single" w:color="auto" w:sz="8" w:space="0"/>
            </w:tcBorders>
            <w:noWrap w:val="0"/>
            <w:vAlign w:val="center"/>
          </w:tcPr>
          <w:p>
            <w:pPr>
              <w:widowControl/>
              <w:ind w:right="-62" w:hanging="51"/>
              <w:jc w:val="center"/>
              <w:rPr>
                <w:rFonts w:ascii="宋体" w:hAnsi="宋体" w:cs="宋体"/>
                <w:color w:val="000000"/>
                <w:kern w:val="0"/>
                <w:sz w:val="24"/>
              </w:rPr>
            </w:pPr>
            <w:r>
              <w:rPr>
                <w:rFonts w:hint="eastAsia" w:ascii="宋体" w:hAnsi="宋体" w:cs="宋体"/>
                <w:color w:val="000000"/>
                <w:kern w:val="0"/>
                <w:sz w:val="24"/>
              </w:rPr>
              <w:t>职务</w:t>
            </w:r>
          </w:p>
        </w:tc>
        <w:tc>
          <w:tcPr>
            <w:tcW w:w="1203" w:type="dxa"/>
            <w:gridSpan w:val="2"/>
            <w:vMerge w:val="restart"/>
            <w:tcBorders>
              <w:top w:val="single" w:color="auto" w:sz="8" w:space="0"/>
              <w:left w:val="single" w:color="auto" w:sz="8" w:space="0"/>
              <w:bottom w:val="single" w:color="000000" w:sz="8" w:space="0"/>
              <w:right w:val="single" w:color="000000" w:sz="8" w:space="0"/>
            </w:tcBorders>
            <w:noWrap w:val="0"/>
            <w:vAlign w:val="center"/>
          </w:tcPr>
          <w:p>
            <w:pPr>
              <w:widowControl/>
              <w:ind w:right="-62" w:hanging="51"/>
              <w:jc w:val="center"/>
              <w:rPr>
                <w:rFonts w:ascii="宋体" w:hAnsi="宋体" w:cs="宋体"/>
                <w:color w:val="000000"/>
                <w:kern w:val="0"/>
                <w:sz w:val="24"/>
              </w:rPr>
            </w:pPr>
            <w:r>
              <w:rPr>
                <w:rFonts w:hint="eastAsia" w:ascii="宋体" w:hAnsi="宋体" w:cs="宋体"/>
                <w:color w:val="000000"/>
                <w:kern w:val="0"/>
                <w:sz w:val="24"/>
              </w:rPr>
              <w:t>　</w:t>
            </w:r>
          </w:p>
        </w:tc>
        <w:tc>
          <w:tcPr>
            <w:tcW w:w="851" w:type="dxa"/>
            <w:gridSpan w:val="2"/>
            <w:vMerge w:val="restart"/>
            <w:tcBorders>
              <w:top w:val="nil"/>
              <w:left w:val="single" w:color="auto" w:sz="8" w:space="0"/>
              <w:bottom w:val="single" w:color="000000" w:sz="8" w:space="0"/>
              <w:right w:val="single" w:color="auto" w:sz="8" w:space="0"/>
            </w:tcBorders>
            <w:noWrap w:val="0"/>
            <w:vAlign w:val="center"/>
          </w:tcPr>
          <w:p>
            <w:pPr>
              <w:widowControl/>
              <w:ind w:right="-62" w:hanging="51"/>
              <w:jc w:val="center"/>
              <w:rPr>
                <w:rFonts w:ascii="宋体" w:hAnsi="宋体" w:cs="宋体"/>
                <w:color w:val="000000"/>
                <w:kern w:val="0"/>
                <w:sz w:val="24"/>
              </w:rPr>
            </w:pPr>
            <w:r>
              <w:rPr>
                <w:rFonts w:hint="eastAsia" w:ascii="宋体" w:hAnsi="宋体" w:cs="宋体"/>
                <w:color w:val="000000"/>
                <w:kern w:val="0"/>
                <w:sz w:val="24"/>
              </w:rPr>
              <w:t>职称</w:t>
            </w:r>
          </w:p>
        </w:tc>
        <w:tc>
          <w:tcPr>
            <w:tcW w:w="1276" w:type="dxa"/>
            <w:vMerge w:val="restart"/>
            <w:tcBorders>
              <w:top w:val="nil"/>
              <w:left w:val="single" w:color="auto" w:sz="8" w:space="0"/>
              <w:bottom w:val="single" w:color="000000" w:sz="8" w:space="0"/>
              <w:right w:val="single" w:color="auto" w:sz="8" w:space="0"/>
            </w:tcBorders>
            <w:noWrap w:val="0"/>
            <w:vAlign w:val="center"/>
          </w:tcPr>
          <w:p>
            <w:pPr>
              <w:widowControl/>
              <w:ind w:right="-62" w:hanging="51"/>
              <w:jc w:val="center"/>
              <w:rPr>
                <w:rFonts w:ascii="宋体" w:hAnsi="宋体" w:cs="宋体"/>
                <w:color w:val="000000"/>
                <w:kern w:val="0"/>
                <w:sz w:val="24"/>
              </w:rPr>
            </w:pPr>
            <w:r>
              <w:rPr>
                <w:rFonts w:hint="eastAsia" w:ascii="宋体" w:hAnsi="宋体" w:cs="宋体"/>
                <w:color w:val="000000"/>
                <w:kern w:val="0"/>
                <w:sz w:val="24"/>
              </w:rPr>
              <w:t>　</w:t>
            </w:r>
          </w:p>
        </w:tc>
        <w:tc>
          <w:tcPr>
            <w:tcW w:w="992" w:type="dxa"/>
            <w:vMerge w:val="restart"/>
            <w:tcBorders>
              <w:top w:val="single" w:color="auto" w:sz="8" w:space="0"/>
              <w:left w:val="single" w:color="auto" w:sz="8" w:space="0"/>
              <w:bottom w:val="single" w:color="000000" w:sz="8" w:space="0"/>
              <w:right w:val="single" w:color="000000" w:sz="8" w:space="0"/>
            </w:tcBorders>
            <w:noWrap w:val="0"/>
            <w:vAlign w:val="center"/>
          </w:tcPr>
          <w:p>
            <w:pPr>
              <w:widowControl/>
              <w:ind w:right="-62" w:hanging="51"/>
              <w:jc w:val="center"/>
              <w:rPr>
                <w:rFonts w:ascii="宋体" w:hAnsi="宋体" w:cs="宋体"/>
                <w:color w:val="000000"/>
                <w:kern w:val="0"/>
                <w:sz w:val="24"/>
              </w:rPr>
            </w:pPr>
            <w:r>
              <w:rPr>
                <w:rFonts w:hint="eastAsia" w:ascii="宋体" w:hAnsi="宋体" w:cs="宋体"/>
                <w:color w:val="000000"/>
                <w:kern w:val="0"/>
                <w:sz w:val="24"/>
              </w:rPr>
              <w:t>项目</w:t>
            </w:r>
          </w:p>
          <w:p>
            <w:pPr>
              <w:widowControl/>
              <w:ind w:right="-62" w:hanging="51"/>
              <w:jc w:val="center"/>
              <w:rPr>
                <w:rFonts w:ascii="宋体" w:hAnsi="宋体" w:cs="宋体"/>
                <w:color w:val="000000"/>
                <w:kern w:val="0"/>
                <w:sz w:val="24"/>
              </w:rPr>
            </w:pPr>
            <w:r>
              <w:rPr>
                <w:rFonts w:hint="eastAsia" w:ascii="宋体" w:hAnsi="宋体" w:cs="宋体"/>
                <w:color w:val="000000"/>
                <w:kern w:val="0"/>
                <w:sz w:val="24"/>
              </w:rPr>
              <w:t>负责人</w:t>
            </w:r>
          </w:p>
        </w:tc>
        <w:tc>
          <w:tcPr>
            <w:tcW w:w="850" w:type="dxa"/>
            <w:gridSpan w:val="2"/>
            <w:tcBorders>
              <w:top w:val="nil"/>
              <w:left w:val="nil"/>
              <w:bottom w:val="single" w:color="auto" w:sz="8" w:space="0"/>
              <w:right w:val="single" w:color="auto" w:sz="8" w:space="0"/>
            </w:tcBorders>
            <w:noWrap w:val="0"/>
            <w:vAlign w:val="center"/>
          </w:tcPr>
          <w:p>
            <w:pPr>
              <w:widowControl/>
              <w:ind w:right="-62" w:hanging="51"/>
              <w:jc w:val="center"/>
              <w:rPr>
                <w:rFonts w:ascii="宋体" w:hAnsi="宋体" w:cs="宋体"/>
                <w:color w:val="000000"/>
                <w:kern w:val="0"/>
                <w:sz w:val="24"/>
              </w:rPr>
            </w:pPr>
            <w:r>
              <w:rPr>
                <w:rFonts w:hint="eastAsia" w:ascii="宋体" w:hAnsi="宋体" w:cs="宋体"/>
                <w:color w:val="000000"/>
                <w:kern w:val="0"/>
                <w:sz w:val="24"/>
              </w:rPr>
              <w:t>日期</w:t>
            </w:r>
          </w:p>
        </w:tc>
        <w:tc>
          <w:tcPr>
            <w:tcW w:w="2885" w:type="dxa"/>
            <w:gridSpan w:val="3"/>
            <w:tcBorders>
              <w:top w:val="single" w:color="auto" w:sz="8" w:space="0"/>
              <w:left w:val="nil"/>
              <w:bottom w:val="single" w:color="auto" w:sz="8" w:space="0"/>
              <w:right w:val="single" w:color="000000" w:sz="8" w:space="0"/>
            </w:tcBorders>
            <w:noWrap w:val="0"/>
            <w:vAlign w:val="center"/>
          </w:tcPr>
          <w:p>
            <w:pPr>
              <w:widowControl/>
              <w:ind w:right="-62" w:hanging="51"/>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544" w:hRule="atLeast"/>
        </w:trPr>
        <w:tc>
          <w:tcPr>
            <w:tcW w:w="1080" w:type="dxa"/>
            <w:vMerge w:val="continue"/>
            <w:tcBorders>
              <w:top w:val="nil"/>
              <w:left w:val="single" w:color="auto" w:sz="8" w:space="0"/>
              <w:bottom w:val="single" w:color="000000" w:sz="8" w:space="0"/>
              <w:right w:val="single" w:color="auto" w:sz="8" w:space="0"/>
            </w:tcBorders>
            <w:noWrap w:val="0"/>
            <w:vAlign w:val="center"/>
          </w:tcPr>
          <w:p>
            <w:pPr>
              <w:widowControl/>
              <w:ind w:right="-62" w:hanging="51"/>
              <w:jc w:val="left"/>
              <w:rPr>
                <w:rFonts w:ascii="宋体" w:hAnsi="宋体" w:cs="宋体"/>
                <w:color w:val="000000"/>
                <w:kern w:val="0"/>
                <w:sz w:val="24"/>
              </w:rPr>
            </w:pPr>
          </w:p>
        </w:tc>
        <w:tc>
          <w:tcPr>
            <w:tcW w:w="1203" w:type="dxa"/>
            <w:gridSpan w:val="2"/>
            <w:vMerge w:val="continue"/>
            <w:tcBorders>
              <w:top w:val="single" w:color="auto" w:sz="8" w:space="0"/>
              <w:left w:val="single" w:color="auto" w:sz="8" w:space="0"/>
              <w:bottom w:val="single" w:color="000000" w:sz="8" w:space="0"/>
              <w:right w:val="single" w:color="000000" w:sz="8" w:space="0"/>
            </w:tcBorders>
            <w:noWrap w:val="0"/>
            <w:vAlign w:val="center"/>
          </w:tcPr>
          <w:p>
            <w:pPr>
              <w:widowControl/>
              <w:ind w:right="-62" w:hanging="51"/>
              <w:jc w:val="left"/>
              <w:rPr>
                <w:rFonts w:ascii="宋体" w:hAnsi="宋体" w:cs="宋体"/>
                <w:color w:val="000000"/>
                <w:kern w:val="0"/>
                <w:sz w:val="24"/>
              </w:rPr>
            </w:pPr>
          </w:p>
        </w:tc>
        <w:tc>
          <w:tcPr>
            <w:tcW w:w="851" w:type="dxa"/>
            <w:gridSpan w:val="2"/>
            <w:vMerge w:val="continue"/>
            <w:tcBorders>
              <w:top w:val="nil"/>
              <w:left w:val="single" w:color="auto" w:sz="8" w:space="0"/>
              <w:bottom w:val="single" w:color="000000" w:sz="8" w:space="0"/>
              <w:right w:val="single" w:color="auto" w:sz="8" w:space="0"/>
            </w:tcBorders>
            <w:noWrap w:val="0"/>
            <w:vAlign w:val="center"/>
          </w:tcPr>
          <w:p>
            <w:pPr>
              <w:widowControl/>
              <w:ind w:right="-62" w:hanging="51"/>
              <w:jc w:val="left"/>
              <w:rPr>
                <w:rFonts w:ascii="宋体" w:hAnsi="宋体" w:cs="宋体"/>
                <w:color w:val="000000"/>
                <w:kern w:val="0"/>
                <w:sz w:val="24"/>
              </w:rPr>
            </w:pPr>
          </w:p>
        </w:tc>
        <w:tc>
          <w:tcPr>
            <w:tcW w:w="1276" w:type="dxa"/>
            <w:vMerge w:val="continue"/>
            <w:tcBorders>
              <w:top w:val="nil"/>
              <w:left w:val="single" w:color="auto" w:sz="8" w:space="0"/>
              <w:bottom w:val="single" w:color="000000" w:sz="8" w:space="0"/>
              <w:right w:val="single" w:color="auto" w:sz="8" w:space="0"/>
            </w:tcBorders>
            <w:noWrap w:val="0"/>
            <w:vAlign w:val="center"/>
          </w:tcPr>
          <w:p>
            <w:pPr>
              <w:widowControl/>
              <w:ind w:right="-62" w:hanging="51"/>
              <w:jc w:val="left"/>
              <w:rPr>
                <w:rFonts w:ascii="宋体" w:hAnsi="宋体" w:cs="宋体"/>
                <w:color w:val="000000"/>
                <w:kern w:val="0"/>
                <w:sz w:val="24"/>
              </w:rPr>
            </w:pPr>
          </w:p>
        </w:tc>
        <w:tc>
          <w:tcPr>
            <w:tcW w:w="992" w:type="dxa"/>
            <w:vMerge w:val="continue"/>
            <w:tcBorders>
              <w:top w:val="single" w:color="auto" w:sz="8" w:space="0"/>
              <w:left w:val="single" w:color="auto" w:sz="8" w:space="0"/>
              <w:bottom w:val="single" w:color="000000" w:sz="8" w:space="0"/>
              <w:right w:val="single" w:color="000000" w:sz="8" w:space="0"/>
            </w:tcBorders>
            <w:noWrap w:val="0"/>
            <w:vAlign w:val="center"/>
          </w:tcPr>
          <w:p>
            <w:pPr>
              <w:widowControl/>
              <w:ind w:right="-62" w:hanging="51"/>
              <w:jc w:val="left"/>
              <w:rPr>
                <w:rFonts w:ascii="宋体" w:hAnsi="宋体" w:cs="宋体"/>
                <w:color w:val="000000"/>
                <w:kern w:val="0"/>
                <w:sz w:val="24"/>
              </w:rPr>
            </w:pPr>
          </w:p>
        </w:tc>
        <w:tc>
          <w:tcPr>
            <w:tcW w:w="850" w:type="dxa"/>
            <w:gridSpan w:val="2"/>
            <w:tcBorders>
              <w:top w:val="nil"/>
              <w:left w:val="nil"/>
              <w:bottom w:val="single" w:color="auto" w:sz="8" w:space="0"/>
              <w:right w:val="single" w:color="auto" w:sz="8" w:space="0"/>
            </w:tcBorders>
            <w:noWrap w:val="0"/>
            <w:vAlign w:val="center"/>
          </w:tcPr>
          <w:p>
            <w:pPr>
              <w:widowControl/>
              <w:ind w:right="-62" w:hanging="51"/>
              <w:jc w:val="center"/>
              <w:rPr>
                <w:rFonts w:ascii="宋体" w:hAnsi="宋体" w:cs="宋体"/>
                <w:color w:val="000000"/>
                <w:kern w:val="0"/>
                <w:sz w:val="24"/>
              </w:rPr>
            </w:pPr>
            <w:r>
              <w:rPr>
                <w:rFonts w:hint="eastAsia" w:ascii="宋体" w:hAnsi="宋体" w:cs="宋体"/>
                <w:color w:val="000000"/>
                <w:kern w:val="0"/>
                <w:sz w:val="24"/>
              </w:rPr>
              <w:t>证号</w:t>
            </w:r>
          </w:p>
        </w:tc>
        <w:tc>
          <w:tcPr>
            <w:tcW w:w="2885" w:type="dxa"/>
            <w:gridSpan w:val="3"/>
            <w:tcBorders>
              <w:top w:val="single" w:color="auto" w:sz="8" w:space="0"/>
              <w:left w:val="nil"/>
              <w:bottom w:val="single" w:color="auto" w:sz="8" w:space="0"/>
              <w:right w:val="single" w:color="000000" w:sz="8" w:space="0"/>
            </w:tcBorders>
            <w:noWrap w:val="0"/>
            <w:vAlign w:val="center"/>
          </w:tcPr>
          <w:p>
            <w:pPr>
              <w:widowControl/>
              <w:ind w:right="-62" w:hanging="51"/>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468" w:hRule="atLeast"/>
        </w:trPr>
        <w:tc>
          <w:tcPr>
            <w:tcW w:w="9137" w:type="dxa"/>
            <w:gridSpan w:val="12"/>
            <w:vMerge w:val="restart"/>
            <w:tcBorders>
              <w:top w:val="single" w:color="auto" w:sz="8" w:space="0"/>
              <w:left w:val="single" w:color="auto" w:sz="8" w:space="0"/>
              <w:bottom w:val="single" w:color="000000" w:sz="8" w:space="0"/>
              <w:right w:val="single" w:color="000000" w:sz="8" w:space="0"/>
            </w:tcBorders>
            <w:noWrap w:val="0"/>
            <w:vAlign w:val="top"/>
          </w:tcPr>
          <w:p>
            <w:pPr>
              <w:widowControl/>
              <w:ind w:right="-62" w:hanging="51"/>
              <w:jc w:val="center"/>
              <w:rPr>
                <w:rFonts w:ascii="宋体" w:hAnsi="宋体" w:cs="宋体"/>
                <w:color w:val="000000"/>
                <w:kern w:val="0"/>
                <w:sz w:val="24"/>
              </w:rPr>
            </w:pPr>
            <w:r>
              <w:rPr>
                <w:rFonts w:hint="eastAsia" w:ascii="宋体" w:hAnsi="宋体" w:cs="宋体"/>
                <w:color w:val="000000"/>
                <w:kern w:val="0"/>
                <w:sz w:val="24"/>
              </w:rPr>
              <w:t>工作简历</w:t>
            </w:r>
          </w:p>
        </w:tc>
      </w:tr>
      <w:tr>
        <w:tblPrEx>
          <w:tblCellMar>
            <w:top w:w="0" w:type="dxa"/>
            <w:left w:w="108" w:type="dxa"/>
            <w:bottom w:w="0" w:type="dxa"/>
            <w:right w:w="108" w:type="dxa"/>
          </w:tblCellMar>
        </w:tblPrEx>
        <w:trPr>
          <w:trHeight w:val="1902" w:hRule="atLeast"/>
        </w:trPr>
        <w:tc>
          <w:tcPr>
            <w:tcW w:w="9137" w:type="dxa"/>
            <w:gridSpan w:val="12"/>
            <w:vMerge w:val="continue"/>
            <w:tcBorders>
              <w:top w:val="single" w:color="auto" w:sz="8" w:space="0"/>
              <w:left w:val="single" w:color="auto" w:sz="8" w:space="0"/>
              <w:bottom w:val="single" w:color="000000" w:sz="8" w:space="0"/>
              <w:right w:val="single" w:color="000000" w:sz="8" w:space="0"/>
            </w:tcBorders>
            <w:noWrap w:val="0"/>
            <w:vAlign w:val="center"/>
          </w:tcPr>
          <w:p>
            <w:pPr>
              <w:widowControl/>
              <w:ind w:right="-62" w:hanging="51"/>
              <w:jc w:val="left"/>
              <w:rPr>
                <w:rFonts w:ascii="宋体" w:hAnsi="宋体" w:cs="宋体"/>
                <w:color w:val="000000"/>
                <w:kern w:val="0"/>
                <w:sz w:val="24"/>
              </w:rPr>
            </w:pPr>
          </w:p>
        </w:tc>
      </w:tr>
      <w:tr>
        <w:tblPrEx>
          <w:tblCellMar>
            <w:top w:w="0" w:type="dxa"/>
            <w:left w:w="108" w:type="dxa"/>
            <w:bottom w:w="0" w:type="dxa"/>
            <w:right w:w="108" w:type="dxa"/>
          </w:tblCellMar>
        </w:tblPrEx>
        <w:trPr>
          <w:trHeight w:val="524" w:hRule="atLeast"/>
        </w:trPr>
        <w:tc>
          <w:tcPr>
            <w:tcW w:w="9137" w:type="dxa"/>
            <w:gridSpan w:val="12"/>
            <w:tcBorders>
              <w:top w:val="single" w:color="auto" w:sz="8" w:space="0"/>
              <w:left w:val="single" w:color="auto" w:sz="8" w:space="0"/>
              <w:bottom w:val="single" w:color="auto" w:sz="8" w:space="0"/>
              <w:right w:val="single" w:color="000000" w:sz="8" w:space="0"/>
            </w:tcBorders>
            <w:noWrap w:val="0"/>
            <w:vAlign w:val="center"/>
          </w:tcPr>
          <w:p>
            <w:pPr>
              <w:widowControl/>
              <w:ind w:right="-62" w:hanging="51"/>
              <w:jc w:val="center"/>
              <w:rPr>
                <w:rFonts w:ascii="宋体" w:hAnsi="宋体" w:cs="宋体"/>
                <w:color w:val="000000"/>
                <w:kern w:val="0"/>
                <w:sz w:val="24"/>
              </w:rPr>
            </w:pPr>
            <w:r>
              <w:rPr>
                <w:rFonts w:hint="eastAsia" w:ascii="宋体" w:hAnsi="宋体" w:cs="宋体"/>
                <w:color w:val="000000"/>
                <w:kern w:val="0"/>
                <w:sz w:val="24"/>
              </w:rPr>
              <w:t>已完成类似项目情况</w:t>
            </w:r>
          </w:p>
        </w:tc>
      </w:tr>
      <w:tr>
        <w:tblPrEx>
          <w:tblCellMar>
            <w:top w:w="0" w:type="dxa"/>
            <w:left w:w="108" w:type="dxa"/>
            <w:bottom w:w="0" w:type="dxa"/>
            <w:right w:w="108" w:type="dxa"/>
          </w:tblCellMar>
        </w:tblPrEx>
        <w:trPr>
          <w:trHeight w:val="562" w:hRule="atLeast"/>
        </w:trPr>
        <w:tc>
          <w:tcPr>
            <w:tcW w:w="1149" w:type="dxa"/>
            <w:gridSpan w:val="2"/>
            <w:tcBorders>
              <w:top w:val="single" w:color="auto" w:sz="8" w:space="0"/>
              <w:left w:val="single" w:color="auto" w:sz="8" w:space="0"/>
              <w:bottom w:val="single" w:color="auto" w:sz="8" w:space="0"/>
              <w:right w:val="single" w:color="000000" w:sz="8" w:space="0"/>
            </w:tcBorders>
            <w:noWrap w:val="0"/>
            <w:vAlign w:val="center"/>
          </w:tcPr>
          <w:p>
            <w:pPr>
              <w:widowControl/>
              <w:ind w:right="-62" w:hanging="51"/>
              <w:jc w:val="center"/>
              <w:rPr>
                <w:rFonts w:ascii="宋体" w:hAnsi="宋体" w:cs="宋体"/>
                <w:color w:val="000000"/>
                <w:kern w:val="0"/>
                <w:sz w:val="24"/>
              </w:rPr>
            </w:pPr>
            <w:r>
              <w:rPr>
                <w:rFonts w:hint="eastAsia" w:ascii="宋体" w:hAnsi="宋体" w:cs="宋体"/>
                <w:color w:val="000000"/>
                <w:kern w:val="0"/>
                <w:sz w:val="24"/>
              </w:rPr>
              <w:t>建设单位</w:t>
            </w:r>
          </w:p>
        </w:tc>
        <w:tc>
          <w:tcPr>
            <w:tcW w:w="1771" w:type="dxa"/>
            <w:gridSpan w:val="2"/>
            <w:tcBorders>
              <w:top w:val="single" w:color="auto" w:sz="8" w:space="0"/>
              <w:left w:val="nil"/>
              <w:bottom w:val="single" w:color="auto" w:sz="8" w:space="0"/>
              <w:right w:val="single" w:color="000000" w:sz="8" w:space="0"/>
            </w:tcBorders>
            <w:noWrap w:val="0"/>
            <w:vAlign w:val="center"/>
          </w:tcPr>
          <w:p>
            <w:pPr>
              <w:widowControl/>
              <w:ind w:right="-62" w:hanging="51"/>
              <w:jc w:val="center"/>
              <w:rPr>
                <w:rFonts w:ascii="宋体" w:hAnsi="宋体" w:cs="宋体"/>
                <w:color w:val="000000"/>
                <w:kern w:val="0"/>
                <w:sz w:val="24"/>
              </w:rPr>
            </w:pPr>
            <w:r>
              <w:rPr>
                <w:rFonts w:hint="eastAsia" w:ascii="宋体" w:hAnsi="宋体" w:cs="宋体"/>
                <w:color w:val="000000"/>
                <w:kern w:val="0"/>
                <w:sz w:val="24"/>
              </w:rPr>
              <w:t>项目名称</w:t>
            </w:r>
          </w:p>
        </w:tc>
        <w:tc>
          <w:tcPr>
            <w:tcW w:w="1490" w:type="dxa"/>
            <w:gridSpan w:val="2"/>
            <w:tcBorders>
              <w:top w:val="single" w:color="auto" w:sz="8" w:space="0"/>
              <w:left w:val="nil"/>
              <w:bottom w:val="single" w:color="auto" w:sz="8" w:space="0"/>
              <w:right w:val="single" w:color="000000" w:sz="8" w:space="0"/>
            </w:tcBorders>
            <w:noWrap w:val="0"/>
            <w:vAlign w:val="center"/>
          </w:tcPr>
          <w:p>
            <w:pPr>
              <w:widowControl/>
              <w:ind w:right="-62" w:hanging="51"/>
              <w:jc w:val="center"/>
              <w:rPr>
                <w:rFonts w:ascii="宋体" w:hAnsi="宋体" w:cs="宋体"/>
                <w:color w:val="000000"/>
                <w:kern w:val="0"/>
                <w:sz w:val="24"/>
              </w:rPr>
            </w:pPr>
            <w:r>
              <w:rPr>
                <w:rFonts w:hint="eastAsia" w:ascii="宋体" w:hAnsi="宋体" w:cs="宋体"/>
                <w:color w:val="000000"/>
                <w:kern w:val="0"/>
                <w:sz w:val="24"/>
              </w:rPr>
              <w:t>项目规模</w:t>
            </w:r>
          </w:p>
        </w:tc>
        <w:tc>
          <w:tcPr>
            <w:tcW w:w="1417" w:type="dxa"/>
            <w:gridSpan w:val="2"/>
            <w:tcBorders>
              <w:top w:val="single" w:color="auto" w:sz="8" w:space="0"/>
              <w:left w:val="nil"/>
              <w:bottom w:val="single" w:color="auto" w:sz="8" w:space="0"/>
              <w:right w:val="single" w:color="000000" w:sz="8" w:space="0"/>
            </w:tcBorders>
            <w:noWrap w:val="0"/>
            <w:vAlign w:val="center"/>
          </w:tcPr>
          <w:p>
            <w:pPr>
              <w:widowControl/>
              <w:ind w:right="-62" w:hanging="51"/>
              <w:jc w:val="center"/>
              <w:rPr>
                <w:rFonts w:ascii="宋体" w:hAnsi="宋体" w:cs="宋体"/>
                <w:color w:val="000000"/>
                <w:kern w:val="0"/>
                <w:sz w:val="24"/>
              </w:rPr>
            </w:pPr>
            <w:r>
              <w:rPr>
                <w:rFonts w:hint="eastAsia" w:ascii="宋体" w:hAnsi="宋体" w:cs="宋体"/>
                <w:color w:val="000000"/>
                <w:kern w:val="0"/>
                <w:sz w:val="24"/>
              </w:rPr>
              <w:t>项目任职</w:t>
            </w:r>
          </w:p>
        </w:tc>
        <w:tc>
          <w:tcPr>
            <w:tcW w:w="2230" w:type="dxa"/>
            <w:gridSpan w:val="3"/>
            <w:tcBorders>
              <w:top w:val="single" w:color="auto" w:sz="8" w:space="0"/>
              <w:left w:val="nil"/>
              <w:bottom w:val="single" w:color="auto" w:sz="8" w:space="0"/>
              <w:right w:val="single" w:color="000000" w:sz="8" w:space="0"/>
            </w:tcBorders>
            <w:noWrap w:val="0"/>
            <w:vAlign w:val="center"/>
          </w:tcPr>
          <w:p>
            <w:pPr>
              <w:widowControl/>
              <w:ind w:right="-62" w:hanging="51"/>
              <w:jc w:val="center"/>
              <w:rPr>
                <w:rFonts w:ascii="宋体" w:hAnsi="宋体" w:cs="宋体"/>
                <w:color w:val="000000"/>
                <w:kern w:val="0"/>
                <w:sz w:val="24"/>
              </w:rPr>
            </w:pPr>
            <w:r>
              <w:rPr>
                <w:rFonts w:hint="eastAsia" w:ascii="宋体" w:hAnsi="宋体" w:cs="宋体"/>
                <w:color w:val="000000"/>
                <w:kern w:val="0"/>
                <w:sz w:val="24"/>
              </w:rPr>
              <w:t>开始、结束日期</w:t>
            </w:r>
          </w:p>
        </w:tc>
        <w:tc>
          <w:tcPr>
            <w:tcW w:w="1080" w:type="dxa"/>
            <w:tcBorders>
              <w:top w:val="nil"/>
              <w:left w:val="nil"/>
              <w:bottom w:val="single" w:color="auto" w:sz="8" w:space="0"/>
              <w:right w:val="single" w:color="auto" w:sz="8" w:space="0"/>
            </w:tcBorders>
            <w:noWrap w:val="0"/>
            <w:vAlign w:val="center"/>
          </w:tcPr>
          <w:p>
            <w:pPr>
              <w:widowControl/>
              <w:ind w:right="-62" w:hanging="51"/>
              <w:jc w:val="center"/>
              <w:rPr>
                <w:rFonts w:ascii="宋体" w:hAnsi="宋体" w:cs="宋体"/>
                <w:color w:val="000000"/>
                <w:kern w:val="0"/>
                <w:sz w:val="24"/>
              </w:rPr>
            </w:pPr>
            <w:r>
              <w:rPr>
                <w:rFonts w:hint="eastAsia" w:ascii="宋体" w:hAnsi="宋体" w:cs="宋体"/>
                <w:color w:val="000000"/>
                <w:kern w:val="0"/>
                <w:sz w:val="24"/>
              </w:rPr>
              <w:t>质量等级</w:t>
            </w:r>
          </w:p>
        </w:tc>
      </w:tr>
      <w:tr>
        <w:tblPrEx>
          <w:tblCellMar>
            <w:top w:w="0" w:type="dxa"/>
            <w:left w:w="108" w:type="dxa"/>
            <w:bottom w:w="0" w:type="dxa"/>
            <w:right w:w="108" w:type="dxa"/>
          </w:tblCellMar>
        </w:tblPrEx>
        <w:trPr>
          <w:trHeight w:val="3603" w:hRule="atLeast"/>
        </w:trPr>
        <w:tc>
          <w:tcPr>
            <w:tcW w:w="1149" w:type="dxa"/>
            <w:gridSpan w:val="2"/>
            <w:tcBorders>
              <w:top w:val="single" w:color="auto" w:sz="8" w:space="0"/>
              <w:left w:val="single" w:color="auto" w:sz="8" w:space="0"/>
              <w:bottom w:val="single" w:color="auto" w:sz="8" w:space="0"/>
              <w:right w:val="single" w:color="000000" w:sz="8" w:space="0"/>
            </w:tcBorders>
            <w:noWrap w:val="0"/>
            <w:vAlign w:val="center"/>
          </w:tcPr>
          <w:p>
            <w:pPr>
              <w:widowControl/>
              <w:ind w:right="-62" w:hanging="51"/>
              <w:jc w:val="center"/>
              <w:rPr>
                <w:rFonts w:ascii="宋体" w:hAnsi="宋体" w:cs="宋体"/>
                <w:color w:val="000000"/>
                <w:kern w:val="0"/>
                <w:sz w:val="24"/>
              </w:rPr>
            </w:pPr>
          </w:p>
        </w:tc>
        <w:tc>
          <w:tcPr>
            <w:tcW w:w="1771" w:type="dxa"/>
            <w:gridSpan w:val="2"/>
            <w:tcBorders>
              <w:top w:val="single" w:color="auto" w:sz="8" w:space="0"/>
              <w:left w:val="nil"/>
              <w:bottom w:val="single" w:color="auto" w:sz="8" w:space="0"/>
              <w:right w:val="single" w:color="000000" w:sz="8" w:space="0"/>
            </w:tcBorders>
            <w:noWrap w:val="0"/>
            <w:vAlign w:val="center"/>
          </w:tcPr>
          <w:p>
            <w:pPr>
              <w:widowControl/>
              <w:ind w:right="-62" w:hanging="51"/>
              <w:jc w:val="center"/>
              <w:rPr>
                <w:rFonts w:ascii="宋体" w:hAnsi="宋体" w:cs="宋体"/>
                <w:color w:val="000000"/>
                <w:kern w:val="0"/>
                <w:sz w:val="24"/>
              </w:rPr>
            </w:pPr>
          </w:p>
        </w:tc>
        <w:tc>
          <w:tcPr>
            <w:tcW w:w="1490" w:type="dxa"/>
            <w:gridSpan w:val="2"/>
            <w:tcBorders>
              <w:top w:val="single" w:color="auto" w:sz="8" w:space="0"/>
              <w:left w:val="nil"/>
              <w:bottom w:val="single" w:color="auto" w:sz="8" w:space="0"/>
              <w:right w:val="single" w:color="000000" w:sz="8" w:space="0"/>
            </w:tcBorders>
            <w:noWrap w:val="0"/>
            <w:vAlign w:val="center"/>
          </w:tcPr>
          <w:p>
            <w:pPr>
              <w:widowControl/>
              <w:ind w:right="-62" w:hanging="51"/>
              <w:jc w:val="center"/>
              <w:rPr>
                <w:rFonts w:ascii="宋体" w:hAnsi="宋体" w:cs="宋体"/>
                <w:color w:val="000000"/>
                <w:kern w:val="0"/>
                <w:sz w:val="24"/>
              </w:rPr>
            </w:pPr>
          </w:p>
        </w:tc>
        <w:tc>
          <w:tcPr>
            <w:tcW w:w="1417" w:type="dxa"/>
            <w:gridSpan w:val="2"/>
            <w:tcBorders>
              <w:top w:val="single" w:color="auto" w:sz="8" w:space="0"/>
              <w:left w:val="nil"/>
              <w:bottom w:val="single" w:color="auto" w:sz="8" w:space="0"/>
              <w:right w:val="single" w:color="000000" w:sz="8" w:space="0"/>
            </w:tcBorders>
            <w:noWrap w:val="0"/>
            <w:vAlign w:val="center"/>
          </w:tcPr>
          <w:p>
            <w:pPr>
              <w:widowControl/>
              <w:ind w:right="-62" w:hanging="51"/>
              <w:jc w:val="center"/>
              <w:rPr>
                <w:rFonts w:ascii="宋体" w:hAnsi="宋体" w:cs="宋体"/>
                <w:color w:val="000000"/>
                <w:kern w:val="0"/>
                <w:sz w:val="24"/>
              </w:rPr>
            </w:pPr>
          </w:p>
        </w:tc>
        <w:tc>
          <w:tcPr>
            <w:tcW w:w="2230" w:type="dxa"/>
            <w:gridSpan w:val="3"/>
            <w:tcBorders>
              <w:top w:val="single" w:color="auto" w:sz="8" w:space="0"/>
              <w:left w:val="nil"/>
              <w:bottom w:val="single" w:color="auto" w:sz="8" w:space="0"/>
              <w:right w:val="single" w:color="000000" w:sz="8" w:space="0"/>
            </w:tcBorders>
            <w:noWrap w:val="0"/>
            <w:vAlign w:val="center"/>
          </w:tcPr>
          <w:p>
            <w:pPr>
              <w:widowControl/>
              <w:ind w:right="-62" w:hanging="51"/>
              <w:jc w:val="center"/>
              <w:rPr>
                <w:rFonts w:ascii="宋体" w:hAnsi="宋体" w:cs="宋体"/>
                <w:color w:val="000000"/>
                <w:kern w:val="0"/>
                <w:sz w:val="24"/>
              </w:rPr>
            </w:pPr>
          </w:p>
        </w:tc>
        <w:tc>
          <w:tcPr>
            <w:tcW w:w="1080" w:type="dxa"/>
            <w:tcBorders>
              <w:top w:val="nil"/>
              <w:left w:val="nil"/>
              <w:bottom w:val="single" w:color="auto" w:sz="8" w:space="0"/>
              <w:right w:val="single" w:color="auto" w:sz="8" w:space="0"/>
            </w:tcBorders>
            <w:noWrap w:val="0"/>
            <w:vAlign w:val="center"/>
          </w:tcPr>
          <w:p>
            <w:pPr>
              <w:widowControl/>
              <w:ind w:right="-62" w:hanging="51"/>
              <w:jc w:val="center"/>
              <w:rPr>
                <w:rFonts w:ascii="宋体" w:hAnsi="宋体" w:cs="宋体"/>
                <w:color w:val="000000"/>
                <w:kern w:val="0"/>
                <w:sz w:val="24"/>
              </w:rPr>
            </w:pPr>
          </w:p>
        </w:tc>
      </w:tr>
    </w:tbl>
    <w:p>
      <w:pPr>
        <w:spacing w:line="360" w:lineRule="auto"/>
        <w:ind w:firstLine="490"/>
        <w:rPr>
          <w:rFonts w:ascii="宋体" w:hAnsi="宋体"/>
          <w:sz w:val="24"/>
        </w:rPr>
      </w:pPr>
    </w:p>
    <w:p>
      <w:pPr>
        <w:spacing w:line="360" w:lineRule="auto"/>
        <w:ind w:firstLine="490"/>
        <w:rPr>
          <w:rFonts w:ascii="宋体" w:hAnsi="宋体"/>
          <w:sz w:val="24"/>
        </w:rPr>
      </w:pPr>
    </w:p>
    <w:p>
      <w:pPr>
        <w:spacing w:line="360" w:lineRule="auto"/>
        <w:ind w:firstLine="490"/>
        <w:rPr>
          <w:rFonts w:ascii="宋体" w:hAnsi="宋体"/>
          <w:sz w:val="24"/>
        </w:rPr>
      </w:pPr>
      <w:r>
        <w:rPr>
          <w:rFonts w:hint="eastAsia" w:ascii="宋体" w:hAnsi="宋体"/>
          <w:sz w:val="24"/>
        </w:rPr>
        <w:t xml:space="preserve">投标人代表签字： </w:t>
      </w:r>
    </w:p>
    <w:p>
      <w:pPr>
        <w:spacing w:line="360" w:lineRule="auto"/>
        <w:ind w:firstLine="490"/>
        <w:rPr>
          <w:rFonts w:ascii="宋体" w:hAnsi="宋体"/>
          <w:sz w:val="24"/>
        </w:rPr>
      </w:pPr>
      <w:r>
        <w:rPr>
          <w:rFonts w:hint="eastAsia" w:ascii="宋体" w:hAnsi="宋体"/>
          <w:sz w:val="24"/>
        </w:rPr>
        <w:t>投标人：</w:t>
      </w:r>
      <w:r>
        <w:rPr>
          <w:rFonts w:hint="eastAsia" w:ascii="宋体" w:hAnsi="宋体"/>
          <w:sz w:val="24"/>
          <w:u w:val="single"/>
        </w:rPr>
        <w:t xml:space="preserve">                            </w:t>
      </w:r>
      <w:r>
        <w:rPr>
          <w:rFonts w:hint="eastAsia" w:ascii="宋体" w:hAnsi="宋体"/>
          <w:sz w:val="24"/>
        </w:rPr>
        <w:t>（全称并加盖公章）</w:t>
      </w:r>
    </w:p>
    <w:p>
      <w:pPr>
        <w:spacing w:line="360" w:lineRule="auto"/>
        <w:ind w:firstLine="6490"/>
        <w:rPr>
          <w:rFonts w:ascii="宋体" w:hAnsi="宋体"/>
          <w:sz w:val="24"/>
        </w:rPr>
      </w:pPr>
      <w:r>
        <w:rPr>
          <w:rFonts w:hint="eastAsia" w:ascii="宋体" w:hAnsi="宋体"/>
          <w:sz w:val="24"/>
        </w:rPr>
        <w:t>年    月    日</w:t>
      </w:r>
    </w:p>
    <w:p>
      <w:pPr>
        <w:spacing w:line="360" w:lineRule="auto"/>
        <w:ind w:firstLine="490"/>
        <w:rPr>
          <w:rFonts w:ascii="宋体" w:hAnsi="宋体"/>
          <w:sz w:val="24"/>
        </w:rPr>
      </w:pPr>
      <w:r>
        <w:rPr>
          <w:rFonts w:ascii="宋体" w:hAnsi="宋体"/>
          <w:sz w:val="24"/>
        </w:rPr>
        <w:t xml:space="preserve"> </w:t>
      </w:r>
    </w:p>
    <w:p>
      <w:pPr>
        <w:spacing w:line="360" w:lineRule="auto"/>
        <w:jc w:val="center"/>
        <w:rPr>
          <w:rFonts w:ascii="宋体" w:hAnsi="宋体"/>
          <w:b/>
          <w:sz w:val="24"/>
        </w:rPr>
      </w:pPr>
      <w:r>
        <w:rPr>
          <w:rFonts w:hint="eastAsia" w:ascii="宋体" w:hAnsi="宋体"/>
          <w:b/>
          <w:sz w:val="24"/>
        </w:rPr>
        <w:t>附件10　拟投入本项目部主要人员组成情况表</w:t>
      </w:r>
      <w:r>
        <w:rPr>
          <w:rFonts w:hint="eastAsia" w:ascii="宋体" w:hAnsi="宋体" w:cs="宋体"/>
          <w:kern w:val="0"/>
          <w:sz w:val="24"/>
        </w:rPr>
        <w:t>（格式）</w:t>
      </w:r>
    </w:p>
    <w:p>
      <w:pPr>
        <w:spacing w:line="360" w:lineRule="auto"/>
        <w:ind w:firstLine="490"/>
        <w:rPr>
          <w:rFonts w:ascii="宋体" w:hAnsi="宋体"/>
          <w:sz w:val="24"/>
        </w:rPr>
      </w:pPr>
    </w:p>
    <w:tbl>
      <w:tblPr>
        <w:tblStyle w:val="27"/>
        <w:tblW w:w="8750" w:type="dxa"/>
        <w:tblInd w:w="93"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66"/>
        <w:gridCol w:w="709"/>
        <w:gridCol w:w="708"/>
        <w:gridCol w:w="709"/>
        <w:gridCol w:w="709"/>
        <w:gridCol w:w="709"/>
        <w:gridCol w:w="850"/>
        <w:gridCol w:w="709"/>
        <w:gridCol w:w="850"/>
        <w:gridCol w:w="851"/>
        <w:gridCol w:w="108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7" w:hRule="atLeast"/>
        </w:trPr>
        <w:tc>
          <w:tcPr>
            <w:tcW w:w="866" w:type="dxa"/>
            <w:vMerge w:val="restart"/>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拟设职务</w:t>
            </w:r>
          </w:p>
        </w:tc>
        <w:tc>
          <w:tcPr>
            <w:tcW w:w="709" w:type="dxa"/>
            <w:vMerge w:val="restart"/>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姓名</w:t>
            </w:r>
          </w:p>
        </w:tc>
        <w:tc>
          <w:tcPr>
            <w:tcW w:w="708" w:type="dxa"/>
            <w:vMerge w:val="restart"/>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性别</w:t>
            </w:r>
          </w:p>
        </w:tc>
        <w:tc>
          <w:tcPr>
            <w:tcW w:w="709" w:type="dxa"/>
            <w:vMerge w:val="restart"/>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年龄</w:t>
            </w:r>
          </w:p>
        </w:tc>
        <w:tc>
          <w:tcPr>
            <w:tcW w:w="709" w:type="dxa"/>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文化</w:t>
            </w:r>
          </w:p>
        </w:tc>
        <w:tc>
          <w:tcPr>
            <w:tcW w:w="709" w:type="dxa"/>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从事</w:t>
            </w:r>
          </w:p>
        </w:tc>
        <w:tc>
          <w:tcPr>
            <w:tcW w:w="850" w:type="dxa"/>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从事</w:t>
            </w:r>
          </w:p>
        </w:tc>
        <w:tc>
          <w:tcPr>
            <w:tcW w:w="709" w:type="dxa"/>
            <w:vMerge w:val="restart"/>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职称</w:t>
            </w:r>
          </w:p>
        </w:tc>
        <w:tc>
          <w:tcPr>
            <w:tcW w:w="1701" w:type="dxa"/>
            <w:gridSpan w:val="2"/>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执业资格证书</w:t>
            </w:r>
          </w:p>
        </w:tc>
        <w:tc>
          <w:tcPr>
            <w:tcW w:w="1080" w:type="dxa"/>
            <w:vMerge w:val="restart"/>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本项目分工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866" w:type="dxa"/>
            <w:vMerge w:val="continue"/>
            <w:noWrap w:val="0"/>
            <w:vAlign w:val="center"/>
          </w:tcPr>
          <w:p>
            <w:pPr>
              <w:widowControl/>
              <w:jc w:val="center"/>
              <w:rPr>
                <w:rFonts w:ascii="宋体" w:hAnsi="宋体" w:cs="宋体"/>
                <w:color w:val="000000"/>
                <w:kern w:val="0"/>
                <w:sz w:val="24"/>
              </w:rPr>
            </w:pPr>
          </w:p>
        </w:tc>
        <w:tc>
          <w:tcPr>
            <w:tcW w:w="709" w:type="dxa"/>
            <w:vMerge w:val="continue"/>
            <w:noWrap w:val="0"/>
            <w:vAlign w:val="center"/>
          </w:tcPr>
          <w:p>
            <w:pPr>
              <w:widowControl/>
              <w:jc w:val="center"/>
              <w:rPr>
                <w:rFonts w:ascii="宋体" w:hAnsi="宋体" w:cs="宋体"/>
                <w:color w:val="000000"/>
                <w:kern w:val="0"/>
                <w:sz w:val="24"/>
              </w:rPr>
            </w:pPr>
          </w:p>
        </w:tc>
        <w:tc>
          <w:tcPr>
            <w:tcW w:w="708" w:type="dxa"/>
            <w:vMerge w:val="continue"/>
            <w:noWrap w:val="0"/>
            <w:vAlign w:val="center"/>
          </w:tcPr>
          <w:p>
            <w:pPr>
              <w:widowControl/>
              <w:jc w:val="center"/>
              <w:rPr>
                <w:rFonts w:ascii="宋体" w:hAnsi="宋体" w:cs="宋体"/>
                <w:color w:val="000000"/>
                <w:kern w:val="0"/>
                <w:sz w:val="24"/>
              </w:rPr>
            </w:pPr>
          </w:p>
        </w:tc>
        <w:tc>
          <w:tcPr>
            <w:tcW w:w="709" w:type="dxa"/>
            <w:vMerge w:val="continue"/>
            <w:noWrap w:val="0"/>
            <w:vAlign w:val="center"/>
          </w:tcPr>
          <w:p>
            <w:pPr>
              <w:widowControl/>
              <w:jc w:val="center"/>
              <w:rPr>
                <w:rFonts w:ascii="宋体" w:hAnsi="宋体" w:cs="宋体"/>
                <w:color w:val="000000"/>
                <w:kern w:val="0"/>
                <w:sz w:val="24"/>
              </w:rPr>
            </w:pPr>
          </w:p>
        </w:tc>
        <w:tc>
          <w:tcPr>
            <w:tcW w:w="709" w:type="dxa"/>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程度</w:t>
            </w:r>
          </w:p>
        </w:tc>
        <w:tc>
          <w:tcPr>
            <w:tcW w:w="709" w:type="dxa"/>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专业</w:t>
            </w:r>
          </w:p>
        </w:tc>
        <w:tc>
          <w:tcPr>
            <w:tcW w:w="850" w:type="dxa"/>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工作年限</w:t>
            </w:r>
          </w:p>
        </w:tc>
        <w:tc>
          <w:tcPr>
            <w:tcW w:w="709" w:type="dxa"/>
            <w:vMerge w:val="continue"/>
            <w:noWrap w:val="0"/>
            <w:vAlign w:val="center"/>
          </w:tcPr>
          <w:p>
            <w:pPr>
              <w:widowControl/>
              <w:jc w:val="center"/>
              <w:rPr>
                <w:rFonts w:ascii="宋体" w:hAnsi="宋体" w:cs="宋体"/>
                <w:color w:val="000000"/>
                <w:kern w:val="0"/>
                <w:sz w:val="24"/>
              </w:rPr>
            </w:pPr>
          </w:p>
        </w:tc>
        <w:tc>
          <w:tcPr>
            <w:tcW w:w="850" w:type="dxa"/>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类别</w:t>
            </w:r>
          </w:p>
        </w:tc>
        <w:tc>
          <w:tcPr>
            <w:tcW w:w="851" w:type="dxa"/>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证号</w:t>
            </w:r>
          </w:p>
        </w:tc>
        <w:tc>
          <w:tcPr>
            <w:tcW w:w="1080" w:type="dxa"/>
            <w:vMerge w:val="continue"/>
            <w:noWrap w:val="0"/>
            <w:vAlign w:val="center"/>
          </w:tcPr>
          <w:p>
            <w:pPr>
              <w:widowControl/>
              <w:jc w:val="center"/>
              <w:rPr>
                <w:rFonts w:ascii="宋体" w:hAnsi="宋体" w:cs="宋体"/>
                <w:color w:val="000000"/>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exact"/>
        </w:trPr>
        <w:tc>
          <w:tcPr>
            <w:tcW w:w="866" w:type="dxa"/>
            <w:noWrap w:val="0"/>
            <w:vAlign w:val="center"/>
          </w:tcPr>
          <w:p>
            <w:pPr>
              <w:widowControl/>
              <w:jc w:val="center"/>
              <w:rPr>
                <w:rFonts w:ascii="宋体" w:hAnsi="宋体" w:cs="宋体"/>
                <w:color w:val="000000"/>
                <w:kern w:val="0"/>
                <w:sz w:val="24"/>
              </w:rPr>
            </w:pPr>
          </w:p>
        </w:tc>
        <w:tc>
          <w:tcPr>
            <w:tcW w:w="709" w:type="dxa"/>
            <w:noWrap w:val="0"/>
            <w:vAlign w:val="center"/>
          </w:tcPr>
          <w:p>
            <w:pPr>
              <w:widowControl/>
              <w:jc w:val="center"/>
              <w:rPr>
                <w:rFonts w:ascii="宋体" w:hAnsi="宋体" w:cs="宋体"/>
                <w:color w:val="000000"/>
                <w:kern w:val="0"/>
                <w:sz w:val="24"/>
              </w:rPr>
            </w:pPr>
          </w:p>
        </w:tc>
        <w:tc>
          <w:tcPr>
            <w:tcW w:w="708" w:type="dxa"/>
            <w:noWrap w:val="0"/>
            <w:vAlign w:val="center"/>
          </w:tcPr>
          <w:p>
            <w:pPr>
              <w:widowControl/>
              <w:jc w:val="center"/>
              <w:rPr>
                <w:rFonts w:ascii="宋体" w:hAnsi="宋体" w:cs="宋体"/>
                <w:color w:val="000000"/>
                <w:kern w:val="0"/>
                <w:sz w:val="24"/>
              </w:rPr>
            </w:pPr>
          </w:p>
        </w:tc>
        <w:tc>
          <w:tcPr>
            <w:tcW w:w="709" w:type="dxa"/>
            <w:noWrap w:val="0"/>
            <w:vAlign w:val="center"/>
          </w:tcPr>
          <w:p>
            <w:pPr>
              <w:widowControl/>
              <w:jc w:val="center"/>
              <w:rPr>
                <w:rFonts w:ascii="宋体" w:hAnsi="宋体" w:cs="宋体"/>
                <w:color w:val="000000"/>
                <w:kern w:val="0"/>
                <w:sz w:val="24"/>
              </w:rPr>
            </w:pPr>
          </w:p>
        </w:tc>
        <w:tc>
          <w:tcPr>
            <w:tcW w:w="709" w:type="dxa"/>
            <w:noWrap w:val="0"/>
            <w:vAlign w:val="center"/>
          </w:tcPr>
          <w:p>
            <w:pPr>
              <w:widowControl/>
              <w:jc w:val="center"/>
              <w:rPr>
                <w:rFonts w:ascii="宋体" w:hAnsi="宋体" w:cs="宋体"/>
                <w:color w:val="000000"/>
                <w:kern w:val="0"/>
                <w:sz w:val="24"/>
              </w:rPr>
            </w:pPr>
          </w:p>
        </w:tc>
        <w:tc>
          <w:tcPr>
            <w:tcW w:w="709" w:type="dxa"/>
            <w:noWrap w:val="0"/>
            <w:vAlign w:val="center"/>
          </w:tcPr>
          <w:p>
            <w:pPr>
              <w:widowControl/>
              <w:jc w:val="center"/>
              <w:rPr>
                <w:rFonts w:ascii="宋体" w:hAnsi="宋体" w:cs="宋体"/>
                <w:color w:val="000000"/>
                <w:kern w:val="0"/>
                <w:sz w:val="24"/>
              </w:rPr>
            </w:pPr>
          </w:p>
        </w:tc>
        <w:tc>
          <w:tcPr>
            <w:tcW w:w="850" w:type="dxa"/>
            <w:noWrap w:val="0"/>
            <w:vAlign w:val="center"/>
          </w:tcPr>
          <w:p>
            <w:pPr>
              <w:widowControl/>
              <w:jc w:val="center"/>
              <w:rPr>
                <w:rFonts w:ascii="宋体" w:hAnsi="宋体" w:cs="宋体"/>
                <w:color w:val="000000"/>
                <w:kern w:val="0"/>
                <w:sz w:val="24"/>
              </w:rPr>
            </w:pPr>
          </w:p>
        </w:tc>
        <w:tc>
          <w:tcPr>
            <w:tcW w:w="709" w:type="dxa"/>
            <w:noWrap w:val="0"/>
            <w:vAlign w:val="center"/>
          </w:tcPr>
          <w:p>
            <w:pPr>
              <w:widowControl/>
              <w:jc w:val="center"/>
              <w:rPr>
                <w:rFonts w:ascii="宋体" w:hAnsi="宋体" w:cs="宋体"/>
                <w:color w:val="000000"/>
                <w:kern w:val="0"/>
                <w:sz w:val="24"/>
              </w:rPr>
            </w:pPr>
          </w:p>
        </w:tc>
        <w:tc>
          <w:tcPr>
            <w:tcW w:w="850" w:type="dxa"/>
            <w:noWrap w:val="0"/>
            <w:vAlign w:val="center"/>
          </w:tcPr>
          <w:p>
            <w:pPr>
              <w:widowControl/>
              <w:jc w:val="center"/>
              <w:rPr>
                <w:rFonts w:ascii="宋体" w:hAnsi="宋体" w:cs="宋体"/>
                <w:color w:val="000000"/>
                <w:kern w:val="0"/>
                <w:sz w:val="24"/>
              </w:rPr>
            </w:pPr>
          </w:p>
        </w:tc>
        <w:tc>
          <w:tcPr>
            <w:tcW w:w="851" w:type="dxa"/>
            <w:noWrap w:val="0"/>
            <w:vAlign w:val="center"/>
          </w:tcPr>
          <w:p>
            <w:pPr>
              <w:widowControl/>
              <w:jc w:val="center"/>
              <w:rPr>
                <w:rFonts w:ascii="宋体" w:hAnsi="宋体" w:cs="宋体"/>
                <w:color w:val="000000"/>
                <w:kern w:val="0"/>
                <w:sz w:val="24"/>
              </w:rPr>
            </w:pPr>
          </w:p>
        </w:tc>
        <w:tc>
          <w:tcPr>
            <w:tcW w:w="1080" w:type="dxa"/>
            <w:noWrap w:val="0"/>
            <w:vAlign w:val="center"/>
          </w:tcPr>
          <w:p>
            <w:pPr>
              <w:widowControl/>
              <w:jc w:val="center"/>
              <w:rPr>
                <w:rFonts w:ascii="宋体" w:hAnsi="宋体" w:cs="宋体"/>
                <w:color w:val="000000"/>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exact"/>
        </w:trPr>
        <w:tc>
          <w:tcPr>
            <w:tcW w:w="866" w:type="dxa"/>
            <w:noWrap w:val="0"/>
            <w:vAlign w:val="center"/>
          </w:tcPr>
          <w:p>
            <w:pPr>
              <w:widowControl/>
              <w:jc w:val="center"/>
              <w:rPr>
                <w:rFonts w:ascii="宋体" w:hAnsi="宋体" w:cs="宋体"/>
                <w:color w:val="000000"/>
                <w:kern w:val="0"/>
                <w:sz w:val="24"/>
              </w:rPr>
            </w:pPr>
          </w:p>
        </w:tc>
        <w:tc>
          <w:tcPr>
            <w:tcW w:w="709" w:type="dxa"/>
            <w:noWrap w:val="0"/>
            <w:vAlign w:val="center"/>
          </w:tcPr>
          <w:p>
            <w:pPr>
              <w:widowControl/>
              <w:jc w:val="center"/>
              <w:rPr>
                <w:rFonts w:ascii="宋体" w:hAnsi="宋体" w:cs="宋体"/>
                <w:color w:val="000000"/>
                <w:kern w:val="0"/>
                <w:sz w:val="24"/>
              </w:rPr>
            </w:pPr>
          </w:p>
        </w:tc>
        <w:tc>
          <w:tcPr>
            <w:tcW w:w="708" w:type="dxa"/>
            <w:noWrap w:val="0"/>
            <w:vAlign w:val="center"/>
          </w:tcPr>
          <w:p>
            <w:pPr>
              <w:widowControl/>
              <w:jc w:val="center"/>
              <w:rPr>
                <w:rFonts w:ascii="宋体" w:hAnsi="宋体" w:cs="宋体"/>
                <w:color w:val="000000"/>
                <w:kern w:val="0"/>
                <w:sz w:val="24"/>
              </w:rPr>
            </w:pPr>
          </w:p>
        </w:tc>
        <w:tc>
          <w:tcPr>
            <w:tcW w:w="709" w:type="dxa"/>
            <w:noWrap w:val="0"/>
            <w:vAlign w:val="center"/>
          </w:tcPr>
          <w:p>
            <w:pPr>
              <w:widowControl/>
              <w:jc w:val="center"/>
              <w:rPr>
                <w:rFonts w:ascii="宋体" w:hAnsi="宋体" w:cs="宋体"/>
                <w:color w:val="000000"/>
                <w:kern w:val="0"/>
                <w:sz w:val="24"/>
              </w:rPr>
            </w:pPr>
          </w:p>
        </w:tc>
        <w:tc>
          <w:tcPr>
            <w:tcW w:w="709" w:type="dxa"/>
            <w:noWrap w:val="0"/>
            <w:vAlign w:val="center"/>
          </w:tcPr>
          <w:p>
            <w:pPr>
              <w:widowControl/>
              <w:jc w:val="center"/>
              <w:rPr>
                <w:rFonts w:ascii="宋体" w:hAnsi="宋体" w:cs="宋体"/>
                <w:color w:val="000000"/>
                <w:kern w:val="0"/>
                <w:sz w:val="24"/>
              </w:rPr>
            </w:pPr>
          </w:p>
        </w:tc>
        <w:tc>
          <w:tcPr>
            <w:tcW w:w="709" w:type="dxa"/>
            <w:noWrap w:val="0"/>
            <w:vAlign w:val="center"/>
          </w:tcPr>
          <w:p>
            <w:pPr>
              <w:widowControl/>
              <w:jc w:val="center"/>
              <w:rPr>
                <w:rFonts w:ascii="宋体" w:hAnsi="宋体" w:cs="宋体"/>
                <w:color w:val="000000"/>
                <w:kern w:val="0"/>
                <w:sz w:val="24"/>
              </w:rPr>
            </w:pPr>
          </w:p>
        </w:tc>
        <w:tc>
          <w:tcPr>
            <w:tcW w:w="850" w:type="dxa"/>
            <w:noWrap w:val="0"/>
            <w:vAlign w:val="center"/>
          </w:tcPr>
          <w:p>
            <w:pPr>
              <w:widowControl/>
              <w:jc w:val="center"/>
              <w:rPr>
                <w:rFonts w:ascii="宋体" w:hAnsi="宋体" w:cs="宋体"/>
                <w:color w:val="000000"/>
                <w:kern w:val="0"/>
                <w:sz w:val="24"/>
              </w:rPr>
            </w:pPr>
          </w:p>
        </w:tc>
        <w:tc>
          <w:tcPr>
            <w:tcW w:w="709" w:type="dxa"/>
            <w:noWrap w:val="0"/>
            <w:vAlign w:val="center"/>
          </w:tcPr>
          <w:p>
            <w:pPr>
              <w:widowControl/>
              <w:jc w:val="center"/>
              <w:rPr>
                <w:rFonts w:ascii="宋体" w:hAnsi="宋体" w:cs="宋体"/>
                <w:color w:val="000000"/>
                <w:kern w:val="0"/>
                <w:sz w:val="24"/>
              </w:rPr>
            </w:pPr>
          </w:p>
        </w:tc>
        <w:tc>
          <w:tcPr>
            <w:tcW w:w="850" w:type="dxa"/>
            <w:noWrap w:val="0"/>
            <w:vAlign w:val="center"/>
          </w:tcPr>
          <w:p>
            <w:pPr>
              <w:widowControl/>
              <w:jc w:val="center"/>
              <w:rPr>
                <w:rFonts w:ascii="宋体" w:hAnsi="宋体" w:cs="宋体"/>
                <w:color w:val="000000"/>
                <w:kern w:val="0"/>
                <w:sz w:val="24"/>
              </w:rPr>
            </w:pPr>
          </w:p>
        </w:tc>
        <w:tc>
          <w:tcPr>
            <w:tcW w:w="851" w:type="dxa"/>
            <w:noWrap w:val="0"/>
            <w:vAlign w:val="center"/>
          </w:tcPr>
          <w:p>
            <w:pPr>
              <w:widowControl/>
              <w:jc w:val="center"/>
              <w:rPr>
                <w:rFonts w:ascii="宋体" w:hAnsi="宋体" w:cs="宋体"/>
                <w:color w:val="000000"/>
                <w:kern w:val="0"/>
                <w:sz w:val="24"/>
              </w:rPr>
            </w:pPr>
          </w:p>
        </w:tc>
        <w:tc>
          <w:tcPr>
            <w:tcW w:w="1080" w:type="dxa"/>
            <w:noWrap w:val="0"/>
            <w:vAlign w:val="center"/>
          </w:tcPr>
          <w:p>
            <w:pPr>
              <w:widowControl/>
              <w:jc w:val="center"/>
              <w:rPr>
                <w:rFonts w:ascii="宋体" w:hAnsi="宋体" w:cs="宋体"/>
                <w:color w:val="000000"/>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exact"/>
        </w:trPr>
        <w:tc>
          <w:tcPr>
            <w:tcW w:w="866" w:type="dxa"/>
            <w:noWrap w:val="0"/>
            <w:vAlign w:val="center"/>
          </w:tcPr>
          <w:p>
            <w:pPr>
              <w:widowControl/>
              <w:jc w:val="center"/>
              <w:rPr>
                <w:rFonts w:ascii="宋体" w:hAnsi="宋体" w:cs="宋体"/>
                <w:color w:val="000000"/>
                <w:kern w:val="0"/>
                <w:sz w:val="24"/>
              </w:rPr>
            </w:pPr>
          </w:p>
        </w:tc>
        <w:tc>
          <w:tcPr>
            <w:tcW w:w="709" w:type="dxa"/>
            <w:noWrap w:val="0"/>
            <w:vAlign w:val="center"/>
          </w:tcPr>
          <w:p>
            <w:pPr>
              <w:widowControl/>
              <w:jc w:val="center"/>
              <w:rPr>
                <w:rFonts w:ascii="宋体" w:hAnsi="宋体" w:cs="宋体"/>
                <w:color w:val="000000"/>
                <w:kern w:val="0"/>
                <w:sz w:val="24"/>
              </w:rPr>
            </w:pPr>
          </w:p>
        </w:tc>
        <w:tc>
          <w:tcPr>
            <w:tcW w:w="708" w:type="dxa"/>
            <w:noWrap w:val="0"/>
            <w:vAlign w:val="center"/>
          </w:tcPr>
          <w:p>
            <w:pPr>
              <w:widowControl/>
              <w:jc w:val="center"/>
              <w:rPr>
                <w:rFonts w:ascii="宋体" w:hAnsi="宋体" w:cs="宋体"/>
                <w:color w:val="000000"/>
                <w:kern w:val="0"/>
                <w:sz w:val="24"/>
              </w:rPr>
            </w:pPr>
          </w:p>
        </w:tc>
        <w:tc>
          <w:tcPr>
            <w:tcW w:w="709" w:type="dxa"/>
            <w:noWrap w:val="0"/>
            <w:vAlign w:val="center"/>
          </w:tcPr>
          <w:p>
            <w:pPr>
              <w:widowControl/>
              <w:jc w:val="center"/>
              <w:rPr>
                <w:rFonts w:ascii="宋体" w:hAnsi="宋体" w:cs="宋体"/>
                <w:color w:val="000000"/>
                <w:kern w:val="0"/>
                <w:sz w:val="24"/>
              </w:rPr>
            </w:pPr>
          </w:p>
        </w:tc>
        <w:tc>
          <w:tcPr>
            <w:tcW w:w="709" w:type="dxa"/>
            <w:noWrap w:val="0"/>
            <w:vAlign w:val="center"/>
          </w:tcPr>
          <w:p>
            <w:pPr>
              <w:widowControl/>
              <w:jc w:val="center"/>
              <w:rPr>
                <w:rFonts w:ascii="宋体" w:hAnsi="宋体" w:cs="宋体"/>
                <w:color w:val="000000"/>
                <w:kern w:val="0"/>
                <w:sz w:val="24"/>
              </w:rPr>
            </w:pPr>
          </w:p>
        </w:tc>
        <w:tc>
          <w:tcPr>
            <w:tcW w:w="709" w:type="dxa"/>
            <w:noWrap w:val="0"/>
            <w:vAlign w:val="center"/>
          </w:tcPr>
          <w:p>
            <w:pPr>
              <w:widowControl/>
              <w:jc w:val="center"/>
              <w:rPr>
                <w:rFonts w:ascii="宋体" w:hAnsi="宋体" w:cs="宋体"/>
                <w:color w:val="000000"/>
                <w:kern w:val="0"/>
                <w:sz w:val="24"/>
              </w:rPr>
            </w:pPr>
          </w:p>
        </w:tc>
        <w:tc>
          <w:tcPr>
            <w:tcW w:w="850" w:type="dxa"/>
            <w:noWrap w:val="0"/>
            <w:vAlign w:val="center"/>
          </w:tcPr>
          <w:p>
            <w:pPr>
              <w:widowControl/>
              <w:jc w:val="center"/>
              <w:rPr>
                <w:rFonts w:ascii="宋体" w:hAnsi="宋体" w:cs="宋体"/>
                <w:color w:val="000000"/>
                <w:kern w:val="0"/>
                <w:sz w:val="24"/>
              </w:rPr>
            </w:pPr>
          </w:p>
        </w:tc>
        <w:tc>
          <w:tcPr>
            <w:tcW w:w="709" w:type="dxa"/>
            <w:noWrap w:val="0"/>
            <w:vAlign w:val="center"/>
          </w:tcPr>
          <w:p>
            <w:pPr>
              <w:widowControl/>
              <w:jc w:val="center"/>
              <w:rPr>
                <w:rFonts w:ascii="宋体" w:hAnsi="宋体" w:cs="宋体"/>
                <w:color w:val="000000"/>
                <w:kern w:val="0"/>
                <w:sz w:val="24"/>
              </w:rPr>
            </w:pPr>
          </w:p>
        </w:tc>
        <w:tc>
          <w:tcPr>
            <w:tcW w:w="850" w:type="dxa"/>
            <w:noWrap w:val="0"/>
            <w:vAlign w:val="center"/>
          </w:tcPr>
          <w:p>
            <w:pPr>
              <w:widowControl/>
              <w:jc w:val="center"/>
              <w:rPr>
                <w:rFonts w:ascii="宋体" w:hAnsi="宋体" w:cs="宋体"/>
                <w:color w:val="000000"/>
                <w:kern w:val="0"/>
                <w:sz w:val="24"/>
              </w:rPr>
            </w:pPr>
          </w:p>
        </w:tc>
        <w:tc>
          <w:tcPr>
            <w:tcW w:w="851" w:type="dxa"/>
            <w:noWrap w:val="0"/>
            <w:vAlign w:val="center"/>
          </w:tcPr>
          <w:p>
            <w:pPr>
              <w:widowControl/>
              <w:jc w:val="center"/>
              <w:rPr>
                <w:rFonts w:ascii="宋体" w:hAnsi="宋体" w:cs="宋体"/>
                <w:color w:val="000000"/>
                <w:kern w:val="0"/>
                <w:sz w:val="24"/>
              </w:rPr>
            </w:pPr>
          </w:p>
        </w:tc>
        <w:tc>
          <w:tcPr>
            <w:tcW w:w="1080" w:type="dxa"/>
            <w:noWrap w:val="0"/>
            <w:vAlign w:val="center"/>
          </w:tcPr>
          <w:p>
            <w:pPr>
              <w:widowControl/>
              <w:jc w:val="center"/>
              <w:rPr>
                <w:rFonts w:ascii="宋体" w:hAnsi="宋体" w:cs="宋体"/>
                <w:color w:val="000000"/>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exact"/>
        </w:trPr>
        <w:tc>
          <w:tcPr>
            <w:tcW w:w="866" w:type="dxa"/>
            <w:noWrap w:val="0"/>
            <w:vAlign w:val="center"/>
          </w:tcPr>
          <w:p>
            <w:pPr>
              <w:widowControl/>
              <w:jc w:val="center"/>
              <w:rPr>
                <w:rFonts w:ascii="宋体" w:hAnsi="宋体" w:cs="宋体"/>
                <w:color w:val="000000"/>
                <w:kern w:val="0"/>
                <w:sz w:val="24"/>
              </w:rPr>
            </w:pPr>
          </w:p>
        </w:tc>
        <w:tc>
          <w:tcPr>
            <w:tcW w:w="709" w:type="dxa"/>
            <w:noWrap w:val="0"/>
            <w:vAlign w:val="center"/>
          </w:tcPr>
          <w:p>
            <w:pPr>
              <w:widowControl/>
              <w:jc w:val="center"/>
              <w:rPr>
                <w:rFonts w:ascii="宋体" w:hAnsi="宋体" w:cs="宋体"/>
                <w:color w:val="000000"/>
                <w:kern w:val="0"/>
                <w:sz w:val="24"/>
              </w:rPr>
            </w:pPr>
          </w:p>
        </w:tc>
        <w:tc>
          <w:tcPr>
            <w:tcW w:w="708" w:type="dxa"/>
            <w:noWrap w:val="0"/>
            <w:vAlign w:val="center"/>
          </w:tcPr>
          <w:p>
            <w:pPr>
              <w:widowControl/>
              <w:jc w:val="center"/>
              <w:rPr>
                <w:rFonts w:ascii="宋体" w:hAnsi="宋体" w:cs="宋体"/>
                <w:color w:val="000000"/>
                <w:kern w:val="0"/>
                <w:sz w:val="24"/>
              </w:rPr>
            </w:pPr>
          </w:p>
        </w:tc>
        <w:tc>
          <w:tcPr>
            <w:tcW w:w="709" w:type="dxa"/>
            <w:noWrap w:val="0"/>
            <w:vAlign w:val="center"/>
          </w:tcPr>
          <w:p>
            <w:pPr>
              <w:widowControl/>
              <w:jc w:val="center"/>
              <w:rPr>
                <w:rFonts w:ascii="宋体" w:hAnsi="宋体" w:cs="宋体"/>
                <w:color w:val="000000"/>
                <w:kern w:val="0"/>
                <w:sz w:val="24"/>
              </w:rPr>
            </w:pPr>
          </w:p>
        </w:tc>
        <w:tc>
          <w:tcPr>
            <w:tcW w:w="709" w:type="dxa"/>
            <w:noWrap w:val="0"/>
            <w:vAlign w:val="center"/>
          </w:tcPr>
          <w:p>
            <w:pPr>
              <w:widowControl/>
              <w:jc w:val="center"/>
              <w:rPr>
                <w:rFonts w:ascii="宋体" w:hAnsi="宋体" w:cs="宋体"/>
                <w:color w:val="000000"/>
                <w:kern w:val="0"/>
                <w:sz w:val="24"/>
              </w:rPr>
            </w:pPr>
          </w:p>
        </w:tc>
        <w:tc>
          <w:tcPr>
            <w:tcW w:w="709" w:type="dxa"/>
            <w:noWrap w:val="0"/>
            <w:vAlign w:val="center"/>
          </w:tcPr>
          <w:p>
            <w:pPr>
              <w:widowControl/>
              <w:jc w:val="center"/>
              <w:rPr>
                <w:rFonts w:ascii="宋体" w:hAnsi="宋体" w:cs="宋体"/>
                <w:color w:val="000000"/>
                <w:kern w:val="0"/>
                <w:sz w:val="24"/>
              </w:rPr>
            </w:pPr>
          </w:p>
        </w:tc>
        <w:tc>
          <w:tcPr>
            <w:tcW w:w="850" w:type="dxa"/>
            <w:noWrap w:val="0"/>
            <w:vAlign w:val="center"/>
          </w:tcPr>
          <w:p>
            <w:pPr>
              <w:widowControl/>
              <w:jc w:val="center"/>
              <w:rPr>
                <w:rFonts w:ascii="宋体" w:hAnsi="宋体" w:cs="宋体"/>
                <w:color w:val="000000"/>
                <w:kern w:val="0"/>
                <w:sz w:val="24"/>
              </w:rPr>
            </w:pPr>
          </w:p>
        </w:tc>
        <w:tc>
          <w:tcPr>
            <w:tcW w:w="709" w:type="dxa"/>
            <w:noWrap w:val="0"/>
            <w:vAlign w:val="center"/>
          </w:tcPr>
          <w:p>
            <w:pPr>
              <w:widowControl/>
              <w:jc w:val="center"/>
              <w:rPr>
                <w:rFonts w:ascii="宋体" w:hAnsi="宋体" w:cs="宋体"/>
                <w:color w:val="000000"/>
                <w:kern w:val="0"/>
                <w:sz w:val="24"/>
              </w:rPr>
            </w:pPr>
          </w:p>
        </w:tc>
        <w:tc>
          <w:tcPr>
            <w:tcW w:w="850" w:type="dxa"/>
            <w:noWrap w:val="0"/>
            <w:vAlign w:val="center"/>
          </w:tcPr>
          <w:p>
            <w:pPr>
              <w:widowControl/>
              <w:jc w:val="center"/>
              <w:rPr>
                <w:rFonts w:ascii="宋体" w:hAnsi="宋体" w:cs="宋体"/>
                <w:color w:val="000000"/>
                <w:kern w:val="0"/>
                <w:sz w:val="24"/>
              </w:rPr>
            </w:pPr>
          </w:p>
        </w:tc>
        <w:tc>
          <w:tcPr>
            <w:tcW w:w="851" w:type="dxa"/>
            <w:noWrap w:val="0"/>
            <w:vAlign w:val="center"/>
          </w:tcPr>
          <w:p>
            <w:pPr>
              <w:widowControl/>
              <w:jc w:val="center"/>
              <w:rPr>
                <w:rFonts w:ascii="宋体" w:hAnsi="宋体" w:cs="宋体"/>
                <w:color w:val="000000"/>
                <w:kern w:val="0"/>
                <w:sz w:val="24"/>
              </w:rPr>
            </w:pPr>
          </w:p>
        </w:tc>
        <w:tc>
          <w:tcPr>
            <w:tcW w:w="1080" w:type="dxa"/>
            <w:noWrap w:val="0"/>
            <w:vAlign w:val="center"/>
          </w:tcPr>
          <w:p>
            <w:pPr>
              <w:widowControl/>
              <w:jc w:val="center"/>
              <w:rPr>
                <w:rFonts w:ascii="宋体" w:hAnsi="宋体" w:cs="宋体"/>
                <w:color w:val="000000"/>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exact"/>
        </w:trPr>
        <w:tc>
          <w:tcPr>
            <w:tcW w:w="866" w:type="dxa"/>
            <w:noWrap w:val="0"/>
            <w:vAlign w:val="center"/>
          </w:tcPr>
          <w:p>
            <w:pPr>
              <w:widowControl/>
              <w:jc w:val="center"/>
              <w:rPr>
                <w:rFonts w:ascii="宋体" w:hAnsi="宋体" w:cs="宋体"/>
                <w:color w:val="000000"/>
                <w:kern w:val="0"/>
                <w:sz w:val="24"/>
              </w:rPr>
            </w:pPr>
          </w:p>
        </w:tc>
        <w:tc>
          <w:tcPr>
            <w:tcW w:w="709" w:type="dxa"/>
            <w:noWrap w:val="0"/>
            <w:vAlign w:val="center"/>
          </w:tcPr>
          <w:p>
            <w:pPr>
              <w:widowControl/>
              <w:jc w:val="center"/>
              <w:rPr>
                <w:rFonts w:ascii="宋体" w:hAnsi="宋体" w:cs="宋体"/>
                <w:color w:val="000000"/>
                <w:kern w:val="0"/>
                <w:sz w:val="24"/>
              </w:rPr>
            </w:pPr>
          </w:p>
        </w:tc>
        <w:tc>
          <w:tcPr>
            <w:tcW w:w="708" w:type="dxa"/>
            <w:noWrap w:val="0"/>
            <w:vAlign w:val="center"/>
          </w:tcPr>
          <w:p>
            <w:pPr>
              <w:widowControl/>
              <w:jc w:val="center"/>
              <w:rPr>
                <w:rFonts w:ascii="宋体" w:hAnsi="宋体" w:cs="宋体"/>
                <w:color w:val="000000"/>
                <w:kern w:val="0"/>
                <w:sz w:val="24"/>
              </w:rPr>
            </w:pPr>
          </w:p>
        </w:tc>
        <w:tc>
          <w:tcPr>
            <w:tcW w:w="709" w:type="dxa"/>
            <w:noWrap w:val="0"/>
            <w:vAlign w:val="center"/>
          </w:tcPr>
          <w:p>
            <w:pPr>
              <w:widowControl/>
              <w:jc w:val="center"/>
              <w:rPr>
                <w:rFonts w:ascii="宋体" w:hAnsi="宋体" w:cs="宋体"/>
                <w:color w:val="000000"/>
                <w:kern w:val="0"/>
                <w:sz w:val="24"/>
              </w:rPr>
            </w:pPr>
          </w:p>
        </w:tc>
        <w:tc>
          <w:tcPr>
            <w:tcW w:w="709" w:type="dxa"/>
            <w:noWrap w:val="0"/>
            <w:vAlign w:val="center"/>
          </w:tcPr>
          <w:p>
            <w:pPr>
              <w:widowControl/>
              <w:jc w:val="center"/>
              <w:rPr>
                <w:rFonts w:ascii="宋体" w:hAnsi="宋体" w:cs="宋体"/>
                <w:color w:val="000000"/>
                <w:kern w:val="0"/>
                <w:sz w:val="24"/>
              </w:rPr>
            </w:pPr>
          </w:p>
        </w:tc>
        <w:tc>
          <w:tcPr>
            <w:tcW w:w="709" w:type="dxa"/>
            <w:noWrap w:val="0"/>
            <w:vAlign w:val="center"/>
          </w:tcPr>
          <w:p>
            <w:pPr>
              <w:widowControl/>
              <w:jc w:val="center"/>
              <w:rPr>
                <w:rFonts w:ascii="宋体" w:hAnsi="宋体" w:cs="宋体"/>
                <w:color w:val="000000"/>
                <w:kern w:val="0"/>
                <w:sz w:val="24"/>
              </w:rPr>
            </w:pPr>
          </w:p>
        </w:tc>
        <w:tc>
          <w:tcPr>
            <w:tcW w:w="850" w:type="dxa"/>
            <w:noWrap w:val="0"/>
            <w:vAlign w:val="center"/>
          </w:tcPr>
          <w:p>
            <w:pPr>
              <w:widowControl/>
              <w:jc w:val="center"/>
              <w:rPr>
                <w:rFonts w:ascii="宋体" w:hAnsi="宋体" w:cs="宋体"/>
                <w:color w:val="000000"/>
                <w:kern w:val="0"/>
                <w:sz w:val="24"/>
              </w:rPr>
            </w:pPr>
          </w:p>
        </w:tc>
        <w:tc>
          <w:tcPr>
            <w:tcW w:w="709" w:type="dxa"/>
            <w:noWrap w:val="0"/>
            <w:vAlign w:val="center"/>
          </w:tcPr>
          <w:p>
            <w:pPr>
              <w:widowControl/>
              <w:jc w:val="center"/>
              <w:rPr>
                <w:rFonts w:ascii="宋体" w:hAnsi="宋体" w:cs="宋体"/>
                <w:color w:val="000000"/>
                <w:kern w:val="0"/>
                <w:sz w:val="24"/>
              </w:rPr>
            </w:pPr>
          </w:p>
        </w:tc>
        <w:tc>
          <w:tcPr>
            <w:tcW w:w="850" w:type="dxa"/>
            <w:noWrap w:val="0"/>
            <w:vAlign w:val="center"/>
          </w:tcPr>
          <w:p>
            <w:pPr>
              <w:widowControl/>
              <w:jc w:val="center"/>
              <w:rPr>
                <w:rFonts w:ascii="宋体" w:hAnsi="宋体" w:cs="宋体"/>
                <w:color w:val="000000"/>
                <w:kern w:val="0"/>
                <w:sz w:val="24"/>
              </w:rPr>
            </w:pPr>
          </w:p>
        </w:tc>
        <w:tc>
          <w:tcPr>
            <w:tcW w:w="851" w:type="dxa"/>
            <w:noWrap w:val="0"/>
            <w:vAlign w:val="center"/>
          </w:tcPr>
          <w:p>
            <w:pPr>
              <w:widowControl/>
              <w:jc w:val="center"/>
              <w:rPr>
                <w:rFonts w:ascii="宋体" w:hAnsi="宋体" w:cs="宋体"/>
                <w:color w:val="000000"/>
                <w:kern w:val="0"/>
                <w:sz w:val="24"/>
              </w:rPr>
            </w:pPr>
          </w:p>
        </w:tc>
        <w:tc>
          <w:tcPr>
            <w:tcW w:w="1080" w:type="dxa"/>
            <w:noWrap w:val="0"/>
            <w:vAlign w:val="center"/>
          </w:tcPr>
          <w:p>
            <w:pPr>
              <w:widowControl/>
              <w:jc w:val="center"/>
              <w:rPr>
                <w:rFonts w:ascii="宋体" w:hAnsi="宋体" w:cs="宋体"/>
                <w:color w:val="000000"/>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exact"/>
        </w:trPr>
        <w:tc>
          <w:tcPr>
            <w:tcW w:w="866" w:type="dxa"/>
            <w:noWrap w:val="0"/>
            <w:vAlign w:val="center"/>
          </w:tcPr>
          <w:p>
            <w:pPr>
              <w:widowControl/>
              <w:jc w:val="center"/>
              <w:rPr>
                <w:rFonts w:ascii="宋体" w:hAnsi="宋体" w:cs="宋体"/>
                <w:color w:val="000000"/>
                <w:kern w:val="0"/>
                <w:sz w:val="24"/>
              </w:rPr>
            </w:pPr>
          </w:p>
        </w:tc>
        <w:tc>
          <w:tcPr>
            <w:tcW w:w="709" w:type="dxa"/>
            <w:noWrap w:val="0"/>
            <w:vAlign w:val="center"/>
          </w:tcPr>
          <w:p>
            <w:pPr>
              <w:widowControl/>
              <w:jc w:val="center"/>
              <w:rPr>
                <w:rFonts w:ascii="宋体" w:hAnsi="宋体" w:cs="宋体"/>
                <w:color w:val="000000"/>
                <w:kern w:val="0"/>
                <w:sz w:val="24"/>
              </w:rPr>
            </w:pPr>
          </w:p>
        </w:tc>
        <w:tc>
          <w:tcPr>
            <w:tcW w:w="708" w:type="dxa"/>
            <w:noWrap w:val="0"/>
            <w:vAlign w:val="center"/>
          </w:tcPr>
          <w:p>
            <w:pPr>
              <w:widowControl/>
              <w:jc w:val="center"/>
              <w:rPr>
                <w:rFonts w:ascii="宋体" w:hAnsi="宋体" w:cs="宋体"/>
                <w:color w:val="000000"/>
                <w:kern w:val="0"/>
                <w:sz w:val="24"/>
              </w:rPr>
            </w:pPr>
          </w:p>
        </w:tc>
        <w:tc>
          <w:tcPr>
            <w:tcW w:w="709" w:type="dxa"/>
            <w:noWrap w:val="0"/>
            <w:vAlign w:val="center"/>
          </w:tcPr>
          <w:p>
            <w:pPr>
              <w:widowControl/>
              <w:jc w:val="center"/>
              <w:rPr>
                <w:rFonts w:ascii="宋体" w:hAnsi="宋体" w:cs="宋体"/>
                <w:color w:val="000000"/>
                <w:kern w:val="0"/>
                <w:sz w:val="24"/>
              </w:rPr>
            </w:pPr>
          </w:p>
        </w:tc>
        <w:tc>
          <w:tcPr>
            <w:tcW w:w="709" w:type="dxa"/>
            <w:noWrap w:val="0"/>
            <w:vAlign w:val="center"/>
          </w:tcPr>
          <w:p>
            <w:pPr>
              <w:widowControl/>
              <w:jc w:val="center"/>
              <w:rPr>
                <w:rFonts w:ascii="宋体" w:hAnsi="宋体" w:cs="宋体"/>
                <w:color w:val="000000"/>
                <w:kern w:val="0"/>
                <w:sz w:val="24"/>
              </w:rPr>
            </w:pPr>
          </w:p>
        </w:tc>
        <w:tc>
          <w:tcPr>
            <w:tcW w:w="709" w:type="dxa"/>
            <w:noWrap w:val="0"/>
            <w:vAlign w:val="center"/>
          </w:tcPr>
          <w:p>
            <w:pPr>
              <w:widowControl/>
              <w:jc w:val="center"/>
              <w:rPr>
                <w:rFonts w:ascii="宋体" w:hAnsi="宋体" w:cs="宋体"/>
                <w:color w:val="000000"/>
                <w:kern w:val="0"/>
                <w:sz w:val="24"/>
              </w:rPr>
            </w:pPr>
          </w:p>
        </w:tc>
        <w:tc>
          <w:tcPr>
            <w:tcW w:w="850" w:type="dxa"/>
            <w:noWrap w:val="0"/>
            <w:vAlign w:val="center"/>
          </w:tcPr>
          <w:p>
            <w:pPr>
              <w:widowControl/>
              <w:jc w:val="center"/>
              <w:rPr>
                <w:rFonts w:ascii="宋体" w:hAnsi="宋体" w:cs="宋体"/>
                <w:color w:val="000000"/>
                <w:kern w:val="0"/>
                <w:sz w:val="24"/>
              </w:rPr>
            </w:pPr>
          </w:p>
        </w:tc>
        <w:tc>
          <w:tcPr>
            <w:tcW w:w="709" w:type="dxa"/>
            <w:noWrap w:val="0"/>
            <w:vAlign w:val="center"/>
          </w:tcPr>
          <w:p>
            <w:pPr>
              <w:widowControl/>
              <w:jc w:val="center"/>
              <w:rPr>
                <w:rFonts w:ascii="宋体" w:hAnsi="宋体" w:cs="宋体"/>
                <w:color w:val="000000"/>
                <w:kern w:val="0"/>
                <w:sz w:val="24"/>
              </w:rPr>
            </w:pPr>
          </w:p>
        </w:tc>
        <w:tc>
          <w:tcPr>
            <w:tcW w:w="850" w:type="dxa"/>
            <w:noWrap w:val="0"/>
            <w:vAlign w:val="center"/>
          </w:tcPr>
          <w:p>
            <w:pPr>
              <w:widowControl/>
              <w:jc w:val="center"/>
              <w:rPr>
                <w:rFonts w:ascii="宋体" w:hAnsi="宋体" w:cs="宋体"/>
                <w:color w:val="000000"/>
                <w:kern w:val="0"/>
                <w:sz w:val="24"/>
              </w:rPr>
            </w:pPr>
          </w:p>
        </w:tc>
        <w:tc>
          <w:tcPr>
            <w:tcW w:w="851" w:type="dxa"/>
            <w:noWrap w:val="0"/>
            <w:vAlign w:val="center"/>
          </w:tcPr>
          <w:p>
            <w:pPr>
              <w:widowControl/>
              <w:jc w:val="center"/>
              <w:rPr>
                <w:rFonts w:ascii="宋体" w:hAnsi="宋体" w:cs="宋体"/>
                <w:color w:val="000000"/>
                <w:kern w:val="0"/>
                <w:sz w:val="24"/>
              </w:rPr>
            </w:pPr>
          </w:p>
        </w:tc>
        <w:tc>
          <w:tcPr>
            <w:tcW w:w="1080" w:type="dxa"/>
            <w:noWrap w:val="0"/>
            <w:vAlign w:val="center"/>
          </w:tcPr>
          <w:p>
            <w:pPr>
              <w:widowControl/>
              <w:jc w:val="center"/>
              <w:rPr>
                <w:rFonts w:ascii="宋体" w:hAnsi="宋体" w:cs="宋体"/>
                <w:color w:val="000000"/>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60" w:hRule="atLeast"/>
        </w:trPr>
        <w:tc>
          <w:tcPr>
            <w:tcW w:w="8750" w:type="dxa"/>
            <w:gridSpan w:val="11"/>
            <w:noWrap w:val="0"/>
            <w:vAlign w:val="center"/>
          </w:tcPr>
          <w:p>
            <w:pPr>
              <w:widowControl/>
              <w:spacing w:line="360" w:lineRule="auto"/>
              <w:rPr>
                <w:rFonts w:ascii="宋体" w:hAnsi="宋体" w:cs="宋体"/>
                <w:color w:val="000000"/>
                <w:kern w:val="0"/>
                <w:sz w:val="24"/>
              </w:rPr>
            </w:pPr>
            <w:r>
              <w:rPr>
                <w:rFonts w:hint="eastAsia" w:ascii="宋体" w:hAnsi="宋体" w:cs="宋体"/>
                <w:color w:val="000000"/>
                <w:kern w:val="0"/>
                <w:sz w:val="24"/>
              </w:rPr>
              <w:t>其中：具有高级技术职称    人</w:t>
            </w:r>
          </w:p>
          <w:p>
            <w:pPr>
              <w:widowControl/>
              <w:spacing w:line="360" w:lineRule="auto"/>
              <w:ind w:firstLine="720"/>
              <w:rPr>
                <w:rFonts w:ascii="宋体" w:hAnsi="宋体" w:cs="宋体"/>
                <w:color w:val="000000"/>
                <w:kern w:val="0"/>
                <w:sz w:val="24"/>
              </w:rPr>
            </w:pPr>
            <w:r>
              <w:rPr>
                <w:rFonts w:hint="eastAsia" w:ascii="宋体" w:hAnsi="宋体" w:cs="宋体"/>
                <w:color w:val="000000"/>
                <w:kern w:val="0"/>
                <w:sz w:val="24"/>
              </w:rPr>
              <w:t>具有中级技术职称    人</w:t>
            </w:r>
          </w:p>
          <w:p>
            <w:pPr>
              <w:widowControl/>
              <w:spacing w:line="360" w:lineRule="auto"/>
              <w:ind w:firstLine="720"/>
              <w:rPr>
                <w:rFonts w:ascii="宋体" w:hAnsi="宋体" w:cs="宋体"/>
                <w:color w:val="000000"/>
                <w:kern w:val="0"/>
                <w:sz w:val="24"/>
              </w:rPr>
            </w:pPr>
            <w:r>
              <w:rPr>
                <w:rFonts w:hint="eastAsia" w:ascii="宋体" w:hAnsi="宋体" w:cs="宋体"/>
                <w:color w:val="000000"/>
                <w:kern w:val="0"/>
                <w:sz w:val="24"/>
              </w:rPr>
              <w:t>具有初级技术职称    人</w:t>
            </w:r>
          </w:p>
        </w:tc>
      </w:tr>
    </w:tbl>
    <w:p>
      <w:pPr>
        <w:spacing w:line="360" w:lineRule="auto"/>
        <w:ind w:firstLine="490"/>
        <w:rPr>
          <w:rFonts w:ascii="宋体" w:hAnsi="宋体"/>
          <w:sz w:val="24"/>
        </w:rPr>
      </w:pPr>
    </w:p>
    <w:p>
      <w:pPr>
        <w:spacing w:line="360" w:lineRule="auto"/>
        <w:ind w:firstLine="490"/>
        <w:rPr>
          <w:rFonts w:hint="eastAsia" w:ascii="宋体" w:hAnsi="宋体"/>
          <w:sz w:val="24"/>
        </w:rPr>
      </w:pPr>
      <w:r>
        <w:rPr>
          <w:rFonts w:hint="eastAsia" w:ascii="宋体" w:hAnsi="宋体"/>
          <w:sz w:val="24"/>
        </w:rPr>
        <w:t>附：资格证书扫描件</w:t>
      </w:r>
    </w:p>
    <w:p>
      <w:pPr>
        <w:spacing w:line="360" w:lineRule="auto"/>
        <w:ind w:firstLine="490"/>
        <w:rPr>
          <w:rFonts w:ascii="宋体" w:hAnsi="宋体"/>
          <w:sz w:val="24"/>
        </w:rPr>
      </w:pPr>
    </w:p>
    <w:p>
      <w:pPr>
        <w:spacing w:line="360" w:lineRule="auto"/>
        <w:ind w:firstLine="490"/>
        <w:rPr>
          <w:rFonts w:ascii="宋体" w:hAnsi="宋体"/>
          <w:sz w:val="24"/>
        </w:rPr>
      </w:pPr>
    </w:p>
    <w:p>
      <w:pPr>
        <w:spacing w:line="360" w:lineRule="auto"/>
        <w:ind w:firstLine="490"/>
        <w:rPr>
          <w:rFonts w:ascii="宋体" w:hAnsi="宋体"/>
          <w:sz w:val="24"/>
        </w:rPr>
      </w:pPr>
    </w:p>
    <w:p>
      <w:pPr>
        <w:spacing w:line="360" w:lineRule="auto"/>
        <w:ind w:firstLine="490"/>
        <w:rPr>
          <w:rFonts w:ascii="宋体" w:hAnsi="宋体"/>
          <w:sz w:val="24"/>
        </w:rPr>
      </w:pPr>
      <w:r>
        <w:rPr>
          <w:rFonts w:hint="eastAsia" w:ascii="宋体" w:hAnsi="宋体"/>
          <w:sz w:val="24"/>
        </w:rPr>
        <w:t xml:space="preserve">投标人代表签字： </w:t>
      </w:r>
    </w:p>
    <w:p>
      <w:pPr>
        <w:spacing w:line="360" w:lineRule="auto"/>
        <w:ind w:firstLine="490"/>
        <w:rPr>
          <w:rFonts w:ascii="宋体" w:hAnsi="宋体"/>
          <w:sz w:val="24"/>
        </w:rPr>
      </w:pPr>
      <w:r>
        <w:rPr>
          <w:rFonts w:hint="eastAsia" w:ascii="宋体" w:hAnsi="宋体"/>
          <w:sz w:val="24"/>
        </w:rPr>
        <w:t>投标人：</w:t>
      </w:r>
      <w:r>
        <w:rPr>
          <w:rFonts w:hint="eastAsia" w:ascii="宋体" w:hAnsi="宋体"/>
          <w:sz w:val="24"/>
          <w:u w:val="single"/>
        </w:rPr>
        <w:t xml:space="preserve">                            </w:t>
      </w:r>
      <w:r>
        <w:rPr>
          <w:rFonts w:hint="eastAsia" w:ascii="宋体" w:hAnsi="宋体"/>
          <w:sz w:val="24"/>
        </w:rPr>
        <w:t>（全称并加盖公章）</w:t>
      </w:r>
    </w:p>
    <w:p>
      <w:pPr>
        <w:spacing w:line="360" w:lineRule="auto"/>
        <w:ind w:firstLine="490"/>
        <w:rPr>
          <w:rFonts w:ascii="宋体" w:hAnsi="宋体"/>
          <w:sz w:val="24"/>
        </w:rPr>
      </w:pPr>
    </w:p>
    <w:p>
      <w:pPr>
        <w:spacing w:line="360" w:lineRule="auto"/>
        <w:ind w:firstLine="5530"/>
        <w:rPr>
          <w:rFonts w:ascii="宋体" w:hAnsi="宋体"/>
          <w:sz w:val="24"/>
        </w:rPr>
      </w:pPr>
      <w:r>
        <w:rPr>
          <w:rFonts w:hint="eastAsia" w:ascii="宋体" w:hAnsi="宋体"/>
          <w:sz w:val="24"/>
        </w:rPr>
        <w:t xml:space="preserve"> 年    月    日</w:t>
      </w:r>
    </w:p>
    <w:p>
      <w:pPr>
        <w:spacing w:line="360" w:lineRule="auto"/>
        <w:ind w:firstLine="490"/>
        <w:rPr>
          <w:rFonts w:ascii="宋体" w:hAnsi="宋体"/>
          <w:sz w:val="24"/>
        </w:rPr>
      </w:pPr>
      <w:r>
        <w:rPr>
          <w:rFonts w:ascii="宋体" w:hAnsi="宋体"/>
          <w:sz w:val="24"/>
        </w:rPr>
        <w:t xml:space="preserve"> </w:t>
      </w:r>
    </w:p>
    <w:p>
      <w:pPr>
        <w:spacing w:line="360" w:lineRule="auto"/>
        <w:ind w:firstLine="490"/>
        <w:rPr>
          <w:rFonts w:ascii="宋体" w:hAnsi="宋体"/>
          <w:sz w:val="24"/>
        </w:rPr>
      </w:pPr>
    </w:p>
    <w:p>
      <w:pPr>
        <w:spacing w:line="360" w:lineRule="auto"/>
        <w:ind w:firstLine="490"/>
        <w:rPr>
          <w:rFonts w:ascii="宋体" w:hAnsi="宋体"/>
          <w:sz w:val="24"/>
        </w:rPr>
      </w:pPr>
    </w:p>
    <w:p>
      <w:pPr>
        <w:spacing w:line="360" w:lineRule="auto"/>
        <w:jc w:val="center"/>
        <w:rPr>
          <w:rFonts w:ascii="宋体" w:hAnsi="宋体"/>
          <w:b/>
          <w:sz w:val="24"/>
        </w:rPr>
      </w:pPr>
      <w:r>
        <w:rPr>
          <w:rFonts w:hint="eastAsia" w:ascii="宋体" w:hAnsi="宋体"/>
          <w:b/>
          <w:sz w:val="24"/>
        </w:rPr>
        <w:t>附件11　服务技术方案</w:t>
      </w:r>
    </w:p>
    <w:p>
      <w:pPr>
        <w:spacing w:line="360" w:lineRule="auto"/>
        <w:ind w:firstLine="490"/>
        <w:rPr>
          <w:rFonts w:ascii="宋体" w:hAnsi="宋体"/>
          <w:sz w:val="24"/>
        </w:rPr>
      </w:pPr>
    </w:p>
    <w:p>
      <w:pPr>
        <w:spacing w:line="360" w:lineRule="auto"/>
        <w:ind w:firstLine="490"/>
        <w:rPr>
          <w:rFonts w:ascii="宋体" w:hAnsi="宋体"/>
          <w:sz w:val="24"/>
        </w:rPr>
      </w:pPr>
      <w:r>
        <w:rPr>
          <w:rFonts w:hint="eastAsia" w:ascii="宋体" w:hAnsi="宋体"/>
          <w:sz w:val="24"/>
        </w:rPr>
        <w:t>（投标人根据招标文件技术要求内容自行编制服务技术方案，但不能存在严重不科学、不合理之处，否则按未实质性响应招标文件进行处理，投标人代表签字并加盖公章）</w:t>
      </w:r>
    </w:p>
    <w:p>
      <w:pPr>
        <w:spacing w:line="360" w:lineRule="auto"/>
        <w:ind w:firstLine="490"/>
        <w:rPr>
          <w:rFonts w:ascii="宋体" w:hAnsi="宋体"/>
          <w:sz w:val="24"/>
        </w:rPr>
      </w:pPr>
    </w:p>
    <w:p>
      <w:pPr>
        <w:spacing w:line="360" w:lineRule="auto"/>
        <w:ind w:firstLine="490"/>
        <w:rPr>
          <w:rFonts w:ascii="宋体" w:hAnsi="宋体"/>
          <w:sz w:val="24"/>
        </w:rPr>
      </w:pPr>
    </w:p>
    <w:p>
      <w:pPr>
        <w:spacing w:line="360" w:lineRule="auto"/>
        <w:ind w:firstLine="490"/>
        <w:rPr>
          <w:rFonts w:ascii="宋体" w:hAnsi="宋体"/>
          <w:sz w:val="24"/>
        </w:rPr>
      </w:pPr>
    </w:p>
    <w:p>
      <w:pPr>
        <w:spacing w:line="360" w:lineRule="auto"/>
        <w:ind w:firstLine="490"/>
        <w:rPr>
          <w:rFonts w:ascii="宋体" w:hAnsi="宋体"/>
          <w:sz w:val="24"/>
        </w:rPr>
      </w:pPr>
    </w:p>
    <w:p>
      <w:pPr>
        <w:spacing w:line="360" w:lineRule="auto"/>
        <w:ind w:firstLine="490"/>
        <w:rPr>
          <w:rFonts w:ascii="宋体" w:hAnsi="宋体"/>
          <w:sz w:val="24"/>
        </w:rPr>
      </w:pPr>
    </w:p>
    <w:p>
      <w:pPr>
        <w:spacing w:line="360" w:lineRule="auto"/>
        <w:ind w:firstLine="490"/>
        <w:rPr>
          <w:rFonts w:ascii="宋体" w:hAnsi="宋体"/>
          <w:sz w:val="24"/>
        </w:rPr>
      </w:pPr>
    </w:p>
    <w:p>
      <w:pPr>
        <w:spacing w:line="360" w:lineRule="auto"/>
        <w:ind w:firstLine="490"/>
        <w:rPr>
          <w:rFonts w:ascii="宋体" w:hAnsi="宋体"/>
          <w:sz w:val="24"/>
        </w:rPr>
      </w:pPr>
    </w:p>
    <w:p>
      <w:pPr>
        <w:spacing w:line="360" w:lineRule="auto"/>
        <w:ind w:firstLine="490"/>
        <w:rPr>
          <w:rFonts w:ascii="宋体" w:hAnsi="宋体"/>
          <w:sz w:val="24"/>
        </w:rPr>
      </w:pPr>
    </w:p>
    <w:p>
      <w:pPr>
        <w:spacing w:line="360" w:lineRule="auto"/>
        <w:ind w:firstLine="490"/>
        <w:rPr>
          <w:rFonts w:ascii="宋体" w:hAnsi="宋体"/>
          <w:sz w:val="24"/>
        </w:rPr>
      </w:pPr>
    </w:p>
    <w:p>
      <w:pPr>
        <w:spacing w:line="360" w:lineRule="auto"/>
        <w:ind w:firstLine="490"/>
        <w:rPr>
          <w:rFonts w:ascii="宋体" w:hAnsi="宋体"/>
          <w:sz w:val="24"/>
        </w:rPr>
      </w:pPr>
    </w:p>
    <w:p>
      <w:pPr>
        <w:spacing w:line="360" w:lineRule="auto"/>
        <w:ind w:firstLine="490"/>
        <w:rPr>
          <w:rFonts w:ascii="宋体" w:hAnsi="宋体"/>
          <w:sz w:val="24"/>
        </w:rPr>
      </w:pPr>
    </w:p>
    <w:p>
      <w:pPr>
        <w:spacing w:line="360" w:lineRule="auto"/>
        <w:ind w:firstLine="490"/>
        <w:rPr>
          <w:rFonts w:ascii="宋体" w:hAnsi="宋体"/>
          <w:sz w:val="24"/>
        </w:rPr>
      </w:pPr>
    </w:p>
    <w:p>
      <w:pPr>
        <w:spacing w:line="360" w:lineRule="auto"/>
        <w:ind w:firstLine="490"/>
        <w:rPr>
          <w:rFonts w:ascii="宋体" w:hAnsi="宋体"/>
          <w:sz w:val="24"/>
        </w:rPr>
      </w:pPr>
    </w:p>
    <w:p>
      <w:pPr>
        <w:spacing w:line="360" w:lineRule="auto"/>
        <w:ind w:firstLine="490"/>
        <w:rPr>
          <w:rFonts w:ascii="宋体" w:hAnsi="宋体"/>
          <w:sz w:val="24"/>
        </w:rPr>
      </w:pPr>
    </w:p>
    <w:p>
      <w:pPr>
        <w:spacing w:line="360" w:lineRule="auto"/>
        <w:ind w:firstLine="490"/>
        <w:rPr>
          <w:rFonts w:ascii="宋体" w:hAnsi="宋体"/>
          <w:sz w:val="24"/>
        </w:rPr>
      </w:pPr>
    </w:p>
    <w:p>
      <w:pPr>
        <w:spacing w:line="360" w:lineRule="auto"/>
        <w:ind w:firstLine="490"/>
        <w:rPr>
          <w:rFonts w:ascii="宋体" w:hAnsi="宋体"/>
          <w:sz w:val="24"/>
        </w:rPr>
      </w:pPr>
    </w:p>
    <w:p>
      <w:pPr>
        <w:spacing w:line="360" w:lineRule="auto"/>
        <w:ind w:firstLine="490"/>
        <w:rPr>
          <w:rFonts w:ascii="宋体" w:hAnsi="宋体"/>
          <w:sz w:val="24"/>
        </w:rPr>
      </w:pPr>
    </w:p>
    <w:p>
      <w:pPr>
        <w:spacing w:line="360" w:lineRule="auto"/>
        <w:ind w:firstLine="490"/>
        <w:rPr>
          <w:rFonts w:ascii="宋体" w:hAnsi="宋体"/>
          <w:sz w:val="24"/>
        </w:rPr>
      </w:pPr>
    </w:p>
    <w:p>
      <w:pPr>
        <w:spacing w:line="360" w:lineRule="auto"/>
        <w:ind w:firstLine="490"/>
        <w:rPr>
          <w:rFonts w:ascii="宋体" w:hAnsi="宋体"/>
          <w:sz w:val="24"/>
        </w:rPr>
      </w:pPr>
    </w:p>
    <w:p>
      <w:pPr>
        <w:spacing w:line="360" w:lineRule="auto"/>
        <w:ind w:firstLine="490"/>
        <w:rPr>
          <w:rFonts w:ascii="宋体" w:hAnsi="宋体"/>
          <w:sz w:val="24"/>
        </w:rPr>
      </w:pPr>
    </w:p>
    <w:p>
      <w:pPr>
        <w:spacing w:line="360" w:lineRule="auto"/>
        <w:ind w:firstLine="490"/>
        <w:rPr>
          <w:rFonts w:ascii="宋体" w:hAnsi="宋体"/>
          <w:sz w:val="24"/>
        </w:rPr>
      </w:pPr>
    </w:p>
    <w:p>
      <w:pPr>
        <w:spacing w:line="360" w:lineRule="auto"/>
        <w:ind w:firstLine="490"/>
        <w:rPr>
          <w:rFonts w:ascii="宋体" w:hAnsi="宋体"/>
          <w:sz w:val="24"/>
        </w:rPr>
      </w:pPr>
    </w:p>
    <w:p>
      <w:pPr>
        <w:spacing w:line="360" w:lineRule="auto"/>
        <w:ind w:firstLine="490"/>
        <w:rPr>
          <w:rFonts w:ascii="宋体" w:hAnsi="宋体"/>
          <w:sz w:val="24"/>
        </w:rPr>
      </w:pPr>
    </w:p>
    <w:p>
      <w:pPr>
        <w:spacing w:line="360" w:lineRule="auto"/>
        <w:ind w:firstLine="490"/>
        <w:rPr>
          <w:rFonts w:ascii="宋体" w:hAnsi="宋体"/>
          <w:sz w:val="24"/>
        </w:rPr>
      </w:pPr>
    </w:p>
    <w:p>
      <w:pPr>
        <w:spacing w:line="360" w:lineRule="auto"/>
        <w:jc w:val="center"/>
        <w:rPr>
          <w:rFonts w:ascii="宋体" w:hAnsi="宋体"/>
          <w:b/>
          <w:sz w:val="24"/>
        </w:rPr>
      </w:pPr>
      <w:r>
        <w:rPr>
          <w:rFonts w:hint="eastAsia" w:ascii="宋体" w:hAnsi="宋体"/>
          <w:b/>
          <w:sz w:val="24"/>
        </w:rPr>
        <w:t>附件12　中小企业声明函（只需符合条件的投标人提供）</w:t>
      </w:r>
    </w:p>
    <w:p>
      <w:pPr>
        <w:spacing w:line="360" w:lineRule="auto"/>
        <w:jc w:val="center"/>
        <w:rPr>
          <w:rFonts w:ascii="宋体" w:hAnsi="宋体"/>
          <w:b/>
          <w:sz w:val="24"/>
        </w:rPr>
      </w:pPr>
    </w:p>
    <w:p>
      <w:pPr>
        <w:spacing w:line="360" w:lineRule="auto"/>
        <w:jc w:val="center"/>
        <w:rPr>
          <w:rFonts w:ascii="宋体" w:hAnsi="宋体"/>
          <w:sz w:val="24"/>
        </w:rPr>
      </w:pPr>
      <w:r>
        <w:rPr>
          <w:rFonts w:hint="eastAsia" w:ascii="宋体" w:hAnsi="宋体"/>
          <w:b/>
          <w:sz w:val="24"/>
        </w:rPr>
        <w:t>12.1　中小企业声明函（服务）</w:t>
      </w:r>
    </w:p>
    <w:p>
      <w:pPr>
        <w:spacing w:line="360" w:lineRule="auto"/>
        <w:ind w:firstLine="490"/>
        <w:rPr>
          <w:rFonts w:ascii="宋体" w:hAnsi="宋体"/>
          <w:sz w:val="24"/>
        </w:rPr>
      </w:pPr>
      <w:r>
        <w:rPr>
          <w:rFonts w:hint="eastAsia" w:ascii="宋体" w:hAnsi="宋体"/>
          <w:sz w:val="24"/>
        </w:rPr>
        <w:t>本公司（联合体）郑重声明，根据《政府采购促进中小企业发展管理办法》（财库﹝2020﹞46 号）的规定，本公司（联合体）参加（单位名称）的（项目名称）采购活动，工程的施工单位全部为符合政策要求的中小企业（或者：服务全部由符 合政策要求的中小企业承接）。相关企业（含联合体中的中小企业、签订分包意向协议的中小企 业）的具体情况如下：</w:t>
      </w:r>
    </w:p>
    <w:p>
      <w:pPr>
        <w:spacing w:line="360" w:lineRule="auto"/>
        <w:ind w:firstLine="490"/>
        <w:rPr>
          <w:rFonts w:ascii="宋体" w:hAnsi="宋体"/>
          <w:sz w:val="24"/>
        </w:rPr>
      </w:pPr>
      <w:r>
        <w:rPr>
          <w:rFonts w:hint="eastAsia" w:ascii="宋体" w:hAnsi="宋体"/>
          <w:sz w:val="24"/>
        </w:rPr>
        <w:t>1.</w:t>
      </w:r>
      <w:r>
        <w:rPr>
          <w:rFonts w:hint="eastAsia" w:ascii="宋体" w:hAnsi="宋体"/>
          <w:sz w:val="24"/>
          <w:u w:val="single"/>
        </w:rPr>
        <w:t>（标的名称）</w:t>
      </w:r>
      <w:r>
        <w:rPr>
          <w:rFonts w:hint="eastAsia" w:ascii="宋体" w:hAnsi="宋体"/>
          <w:sz w:val="24"/>
        </w:rPr>
        <w:t>，属于</w:t>
      </w:r>
      <w:r>
        <w:rPr>
          <w:rFonts w:hint="eastAsia" w:ascii="宋体" w:hAnsi="宋体"/>
          <w:sz w:val="24"/>
          <w:u w:val="single"/>
        </w:rPr>
        <w:t>（采购文件中明确的所属行业）</w:t>
      </w:r>
      <w:r>
        <w:rPr>
          <w:rFonts w:hint="eastAsia" w:ascii="宋体" w:hAnsi="宋体"/>
          <w:sz w:val="24"/>
        </w:rPr>
        <w:t>；承建（承接）企业为</w:t>
      </w:r>
      <w:r>
        <w:rPr>
          <w:rFonts w:hint="eastAsia" w:ascii="宋体" w:hAnsi="宋体"/>
          <w:sz w:val="24"/>
          <w:u w:val="single"/>
        </w:rPr>
        <w:t>（企业名称）</w:t>
      </w:r>
      <w:r>
        <w:rPr>
          <w:rFonts w:hint="eastAsia" w:ascii="宋体" w:hAnsi="宋体"/>
          <w:sz w:val="24"/>
        </w:rPr>
        <w:t>，从业人员</w:t>
      </w:r>
      <w:r>
        <w:rPr>
          <w:rFonts w:hint="eastAsia" w:ascii="宋体" w:hAnsi="宋体"/>
          <w:sz w:val="24"/>
          <w:u w:val="single"/>
        </w:rPr>
        <w:t xml:space="preserve">    </w:t>
      </w:r>
      <w:r>
        <w:rPr>
          <w:rFonts w:hint="eastAsia" w:ascii="宋体" w:hAnsi="宋体"/>
          <w:sz w:val="24"/>
        </w:rPr>
        <w:t>人，营业收入为</w:t>
      </w:r>
      <w:r>
        <w:rPr>
          <w:rFonts w:hint="eastAsia" w:ascii="宋体" w:hAnsi="宋体"/>
          <w:sz w:val="24"/>
          <w:u w:val="single"/>
        </w:rPr>
        <w:t xml:space="preserve">       </w:t>
      </w:r>
      <w:r>
        <w:rPr>
          <w:rFonts w:hint="eastAsia" w:ascii="宋体" w:hAnsi="宋体"/>
          <w:sz w:val="24"/>
        </w:rPr>
        <w:t>万元，资产总额为</w:t>
      </w:r>
      <w:r>
        <w:rPr>
          <w:rFonts w:hint="eastAsia" w:ascii="宋体" w:hAnsi="宋体"/>
          <w:sz w:val="24"/>
          <w:u w:val="single"/>
        </w:rPr>
        <w:t xml:space="preserve">       </w:t>
      </w:r>
      <w:r>
        <w:rPr>
          <w:rFonts w:hint="eastAsia" w:ascii="宋体" w:hAnsi="宋体"/>
          <w:sz w:val="24"/>
        </w:rPr>
        <w:t>万元，属于</w:t>
      </w:r>
      <w:r>
        <w:rPr>
          <w:rFonts w:hint="eastAsia" w:ascii="宋体" w:hAnsi="宋体"/>
          <w:sz w:val="24"/>
          <w:u w:val="single"/>
        </w:rPr>
        <w:t xml:space="preserve">          </w:t>
      </w:r>
      <w:r>
        <w:rPr>
          <w:rFonts w:hint="eastAsia" w:ascii="宋体" w:hAnsi="宋体"/>
          <w:sz w:val="24"/>
        </w:rPr>
        <w:t xml:space="preserve">（中型企业、小型企业、微型企业）； </w:t>
      </w:r>
    </w:p>
    <w:p>
      <w:pPr>
        <w:spacing w:line="360" w:lineRule="auto"/>
        <w:ind w:firstLine="490"/>
        <w:rPr>
          <w:rFonts w:ascii="宋体" w:hAnsi="宋体"/>
          <w:sz w:val="24"/>
        </w:rPr>
      </w:pPr>
      <w:r>
        <w:rPr>
          <w:rFonts w:hint="eastAsia" w:ascii="宋体" w:hAnsi="宋体"/>
          <w:sz w:val="24"/>
        </w:rPr>
        <w:t>2.</w:t>
      </w:r>
      <w:r>
        <w:rPr>
          <w:rFonts w:hint="eastAsia" w:ascii="宋体" w:hAnsi="宋体"/>
          <w:sz w:val="24"/>
          <w:u w:val="single"/>
        </w:rPr>
        <w:t>（标的名称）</w:t>
      </w:r>
      <w:r>
        <w:rPr>
          <w:rFonts w:hint="eastAsia" w:ascii="宋体" w:hAnsi="宋体"/>
          <w:sz w:val="24"/>
        </w:rPr>
        <w:t>，属于</w:t>
      </w:r>
      <w:r>
        <w:rPr>
          <w:rFonts w:hint="eastAsia" w:ascii="宋体" w:hAnsi="宋体"/>
          <w:sz w:val="24"/>
          <w:u w:val="single"/>
        </w:rPr>
        <w:t>（采购文件中明确的所属行业）</w:t>
      </w:r>
      <w:r>
        <w:rPr>
          <w:rFonts w:hint="eastAsia" w:ascii="宋体" w:hAnsi="宋体"/>
          <w:sz w:val="24"/>
        </w:rPr>
        <w:t>；承建（承接）企业为</w:t>
      </w:r>
      <w:r>
        <w:rPr>
          <w:rFonts w:hint="eastAsia" w:ascii="宋体" w:hAnsi="宋体"/>
          <w:sz w:val="24"/>
          <w:u w:val="single"/>
        </w:rPr>
        <w:t>（企业名称）</w:t>
      </w:r>
      <w:r>
        <w:rPr>
          <w:rFonts w:hint="eastAsia" w:ascii="宋体" w:hAnsi="宋体"/>
          <w:sz w:val="24"/>
        </w:rPr>
        <w:t>，从业人员</w:t>
      </w:r>
      <w:r>
        <w:rPr>
          <w:rFonts w:hint="eastAsia" w:ascii="宋体" w:hAnsi="宋体"/>
          <w:sz w:val="24"/>
          <w:u w:val="single"/>
        </w:rPr>
        <w:t xml:space="preserve">     </w:t>
      </w:r>
      <w:r>
        <w:rPr>
          <w:rFonts w:hint="eastAsia" w:ascii="宋体" w:hAnsi="宋体"/>
          <w:sz w:val="24"/>
        </w:rPr>
        <w:t>人，营业收入为</w:t>
      </w:r>
      <w:r>
        <w:rPr>
          <w:rFonts w:hint="eastAsia" w:ascii="宋体" w:hAnsi="宋体"/>
          <w:sz w:val="24"/>
          <w:u w:val="single"/>
        </w:rPr>
        <w:t xml:space="preserve">       </w:t>
      </w:r>
      <w:r>
        <w:rPr>
          <w:rFonts w:hint="eastAsia" w:ascii="宋体" w:hAnsi="宋体"/>
          <w:sz w:val="24"/>
        </w:rPr>
        <w:t>万元，资产总额为</w:t>
      </w:r>
      <w:r>
        <w:rPr>
          <w:rFonts w:hint="eastAsia" w:ascii="宋体" w:hAnsi="宋体"/>
          <w:sz w:val="24"/>
          <w:u w:val="single"/>
        </w:rPr>
        <w:t xml:space="preserve">       </w:t>
      </w:r>
      <w:r>
        <w:rPr>
          <w:rFonts w:hint="eastAsia" w:ascii="宋体" w:hAnsi="宋体"/>
          <w:sz w:val="24"/>
        </w:rPr>
        <w:t>万元，属于</w:t>
      </w:r>
      <w:r>
        <w:rPr>
          <w:rFonts w:hint="eastAsia" w:ascii="宋体" w:hAnsi="宋体"/>
          <w:sz w:val="24"/>
          <w:u w:val="single"/>
        </w:rPr>
        <w:t xml:space="preserve">          </w:t>
      </w:r>
      <w:r>
        <w:rPr>
          <w:rFonts w:hint="eastAsia" w:ascii="宋体" w:hAnsi="宋体"/>
          <w:sz w:val="24"/>
        </w:rPr>
        <w:t>（中型企业、小型企业、微型企业）；</w:t>
      </w:r>
    </w:p>
    <w:p>
      <w:pPr>
        <w:spacing w:line="360" w:lineRule="auto"/>
        <w:ind w:firstLine="490"/>
        <w:rPr>
          <w:rFonts w:ascii="宋体" w:hAnsi="宋体"/>
          <w:sz w:val="24"/>
        </w:rPr>
      </w:pPr>
      <w:r>
        <w:rPr>
          <w:rFonts w:hint="eastAsia" w:ascii="宋体" w:hAnsi="宋体"/>
          <w:sz w:val="24"/>
        </w:rPr>
        <w:t>……</w:t>
      </w:r>
    </w:p>
    <w:p>
      <w:pPr>
        <w:spacing w:line="360" w:lineRule="auto"/>
        <w:ind w:firstLine="490"/>
        <w:rPr>
          <w:rFonts w:ascii="宋体" w:hAnsi="宋体"/>
          <w:sz w:val="24"/>
        </w:rPr>
      </w:pPr>
      <w:r>
        <w:rPr>
          <w:rFonts w:hint="eastAsia" w:ascii="宋体" w:hAnsi="宋体"/>
          <w:sz w:val="24"/>
        </w:rPr>
        <w:t>以上企业，不属于大企业的分支机构，不存在控股股东为大企业的情形，也不存在与大企业的负责人为同一人的情形。</w:t>
      </w:r>
    </w:p>
    <w:p>
      <w:pPr>
        <w:spacing w:line="360" w:lineRule="auto"/>
        <w:ind w:firstLine="490"/>
        <w:rPr>
          <w:rFonts w:ascii="宋体" w:hAnsi="宋体"/>
          <w:sz w:val="24"/>
        </w:rPr>
      </w:pPr>
      <w:r>
        <w:rPr>
          <w:rFonts w:hint="eastAsia" w:ascii="宋体" w:hAnsi="宋体"/>
          <w:sz w:val="24"/>
        </w:rPr>
        <w:t xml:space="preserve">本企业对上述声明内容的真实性负责。如有虚假，将依法承担相应责任。                     </w:t>
      </w:r>
    </w:p>
    <w:p>
      <w:pPr>
        <w:spacing w:line="360" w:lineRule="auto"/>
        <w:ind w:firstLine="490"/>
        <w:rPr>
          <w:rFonts w:ascii="宋体" w:hAnsi="宋体"/>
          <w:sz w:val="24"/>
        </w:rPr>
      </w:pPr>
    </w:p>
    <w:p>
      <w:pPr>
        <w:spacing w:line="360" w:lineRule="auto"/>
        <w:ind w:firstLine="490"/>
        <w:rPr>
          <w:rFonts w:ascii="宋体" w:hAnsi="宋体"/>
          <w:sz w:val="24"/>
        </w:rPr>
      </w:pPr>
    </w:p>
    <w:p>
      <w:pPr>
        <w:spacing w:line="360" w:lineRule="auto"/>
        <w:ind w:firstLine="490"/>
        <w:rPr>
          <w:rFonts w:ascii="宋体" w:hAnsi="宋体"/>
          <w:sz w:val="24"/>
        </w:rPr>
      </w:pPr>
    </w:p>
    <w:p>
      <w:pPr>
        <w:spacing w:line="360" w:lineRule="auto"/>
        <w:ind w:firstLine="4570"/>
        <w:rPr>
          <w:rFonts w:ascii="宋体" w:hAnsi="宋体"/>
          <w:sz w:val="24"/>
        </w:rPr>
      </w:pPr>
      <w:r>
        <w:rPr>
          <w:rFonts w:hint="eastAsia" w:ascii="宋体" w:hAnsi="宋体"/>
          <w:sz w:val="24"/>
        </w:rPr>
        <w:t>企业名称（盖章）：</w:t>
      </w:r>
    </w:p>
    <w:p>
      <w:pPr>
        <w:spacing w:line="360" w:lineRule="auto"/>
        <w:ind w:firstLine="4570"/>
        <w:rPr>
          <w:rFonts w:ascii="宋体" w:hAnsi="宋体"/>
          <w:sz w:val="24"/>
        </w:rPr>
      </w:pPr>
    </w:p>
    <w:p>
      <w:pPr>
        <w:spacing w:line="360" w:lineRule="auto"/>
        <w:ind w:firstLine="490"/>
        <w:rPr>
          <w:rFonts w:ascii="宋体" w:hAnsi="宋体"/>
          <w:sz w:val="24"/>
        </w:rPr>
      </w:pPr>
      <w:r>
        <w:rPr>
          <w:rFonts w:hint="eastAsia" w:ascii="宋体" w:hAnsi="宋体"/>
          <w:sz w:val="24"/>
        </w:rPr>
        <w:t xml:space="preserve">                                  日           期：</w:t>
      </w:r>
    </w:p>
    <w:p>
      <w:pPr>
        <w:spacing w:line="360" w:lineRule="auto"/>
        <w:rPr>
          <w:rFonts w:ascii="宋体" w:hAnsi="宋体"/>
          <w:sz w:val="24"/>
        </w:rPr>
      </w:pPr>
    </w:p>
    <w:p>
      <w:pPr>
        <w:spacing w:line="360" w:lineRule="auto"/>
        <w:ind w:firstLine="490"/>
        <w:rPr>
          <w:rFonts w:ascii="宋体" w:hAnsi="宋体"/>
          <w:sz w:val="24"/>
        </w:rPr>
      </w:pPr>
    </w:p>
    <w:p>
      <w:pPr>
        <w:spacing w:line="360" w:lineRule="auto"/>
        <w:ind w:firstLine="490"/>
        <w:rPr>
          <w:rFonts w:ascii="宋体" w:hAnsi="宋体"/>
          <w:sz w:val="24"/>
        </w:rPr>
      </w:pPr>
      <w:r>
        <w:rPr>
          <w:rFonts w:hint="eastAsia" w:ascii="宋体" w:hAnsi="宋体"/>
          <w:sz w:val="24"/>
        </w:rPr>
        <w:t>从业人员、营业收入、资产总额填报上一年度数据，无上一年度数据的新成立企业可不填报。</w:t>
      </w:r>
    </w:p>
    <w:p>
      <w:pPr>
        <w:spacing w:line="360" w:lineRule="auto"/>
        <w:jc w:val="center"/>
        <w:rPr>
          <w:rFonts w:hint="eastAsia" w:ascii="宋体" w:hAnsi="宋体"/>
          <w:b/>
          <w:sz w:val="24"/>
        </w:rPr>
      </w:pPr>
    </w:p>
    <w:p>
      <w:pPr>
        <w:spacing w:line="360" w:lineRule="auto"/>
        <w:jc w:val="center"/>
        <w:rPr>
          <w:rFonts w:ascii="宋体" w:hAnsi="宋体"/>
          <w:b/>
          <w:sz w:val="24"/>
        </w:rPr>
      </w:pPr>
      <w:r>
        <w:rPr>
          <w:rFonts w:hint="eastAsia" w:ascii="宋体" w:hAnsi="宋体"/>
          <w:b/>
          <w:sz w:val="24"/>
        </w:rPr>
        <w:t>12.2　残疾人福利性单位声明函（格式）</w:t>
      </w:r>
    </w:p>
    <w:p>
      <w:pPr>
        <w:spacing w:line="360" w:lineRule="auto"/>
        <w:ind w:firstLine="490"/>
        <w:rPr>
          <w:rFonts w:ascii="宋体" w:hAnsi="宋体"/>
          <w:sz w:val="24"/>
        </w:rPr>
      </w:pPr>
      <w:r>
        <w:rPr>
          <w:rFonts w:hint="eastAsia" w:ascii="宋体" w:hAnsi="宋体"/>
          <w:sz w:val="24"/>
        </w:rPr>
        <w:t>本单位郑重声明，根据《财政部民政部中国残疾人联合会关于促进残疾人就业政府采购政策的通知》（财库〔2017〕141号）的规定，本单位为符合条件的残疾人福利性单位，且本单位参加__________________单位的__________________项目采购活动提供本单位制造的货物（由本单位承担工程/提供服务），或者提供其他残疾人福利性单位制造的货物（不包括使用非残疾人福利性单位注册商标的货物）。</w:t>
      </w:r>
    </w:p>
    <w:p>
      <w:pPr>
        <w:spacing w:line="360" w:lineRule="auto"/>
        <w:ind w:firstLine="490"/>
        <w:rPr>
          <w:rFonts w:ascii="宋体" w:hAnsi="宋体"/>
          <w:sz w:val="24"/>
        </w:rPr>
      </w:pPr>
      <w:r>
        <w:rPr>
          <w:rFonts w:hint="eastAsia" w:ascii="宋体" w:hAnsi="宋体"/>
          <w:sz w:val="24"/>
        </w:rPr>
        <w:t>本单位对上述声明的真实性负责。如有虚假，将依法承担相应责任。</w:t>
      </w:r>
    </w:p>
    <w:p>
      <w:pPr>
        <w:spacing w:line="360" w:lineRule="auto"/>
        <w:ind w:firstLine="490"/>
        <w:rPr>
          <w:rFonts w:ascii="宋体" w:hAnsi="宋体"/>
          <w:sz w:val="24"/>
        </w:rPr>
      </w:pPr>
    </w:p>
    <w:p>
      <w:pPr>
        <w:spacing w:line="360" w:lineRule="auto"/>
        <w:rPr>
          <w:rFonts w:ascii="宋体" w:hAnsi="宋体"/>
          <w:sz w:val="24"/>
        </w:rPr>
      </w:pPr>
    </w:p>
    <w:p>
      <w:pPr>
        <w:spacing w:line="360" w:lineRule="auto"/>
        <w:ind w:firstLine="490"/>
        <w:rPr>
          <w:rFonts w:ascii="宋体" w:hAnsi="宋体"/>
          <w:sz w:val="24"/>
        </w:rPr>
      </w:pPr>
    </w:p>
    <w:p>
      <w:pPr>
        <w:spacing w:line="360" w:lineRule="auto"/>
        <w:ind w:firstLine="490"/>
        <w:rPr>
          <w:rFonts w:ascii="宋体" w:hAnsi="宋体"/>
          <w:sz w:val="24"/>
        </w:rPr>
      </w:pPr>
      <w:r>
        <w:rPr>
          <w:rFonts w:hint="eastAsia" w:ascii="宋体" w:hAnsi="宋体"/>
          <w:sz w:val="24"/>
        </w:rPr>
        <w:t>投标人：</w:t>
      </w:r>
      <w:r>
        <w:rPr>
          <w:rFonts w:hint="eastAsia" w:ascii="宋体" w:hAnsi="宋体"/>
          <w:sz w:val="24"/>
          <w:u w:val="single"/>
        </w:rPr>
        <w:t xml:space="preserve">                           </w:t>
      </w:r>
      <w:r>
        <w:rPr>
          <w:rFonts w:hint="eastAsia" w:ascii="宋体" w:hAnsi="宋体"/>
          <w:sz w:val="24"/>
        </w:rPr>
        <w:t>（全称并加盖公章）</w:t>
      </w:r>
    </w:p>
    <w:p>
      <w:pPr>
        <w:spacing w:line="360" w:lineRule="auto"/>
        <w:ind w:firstLine="490"/>
        <w:rPr>
          <w:rFonts w:ascii="宋体" w:hAnsi="宋体"/>
          <w:sz w:val="24"/>
        </w:rPr>
      </w:pPr>
    </w:p>
    <w:p>
      <w:pPr>
        <w:spacing w:line="360" w:lineRule="auto"/>
        <w:ind w:firstLine="6010"/>
        <w:rPr>
          <w:rFonts w:ascii="宋体" w:hAnsi="宋体"/>
          <w:sz w:val="24"/>
        </w:rPr>
      </w:pPr>
      <w:r>
        <w:rPr>
          <w:rFonts w:hint="eastAsia" w:ascii="宋体" w:hAnsi="宋体"/>
          <w:sz w:val="24"/>
        </w:rPr>
        <w:t>年    月    日</w:t>
      </w:r>
    </w:p>
    <w:p>
      <w:pPr>
        <w:spacing w:line="360" w:lineRule="auto"/>
        <w:ind w:firstLine="490"/>
        <w:rPr>
          <w:rFonts w:ascii="宋体" w:hAnsi="宋体"/>
          <w:sz w:val="24"/>
        </w:rPr>
      </w:pPr>
    </w:p>
    <w:p>
      <w:pPr>
        <w:pStyle w:val="17"/>
        <w:spacing w:line="360" w:lineRule="auto"/>
        <w:rPr>
          <w:rFonts w:hint="eastAsia" w:ascii="宋体" w:hAnsi="宋体"/>
          <w:b/>
          <w:sz w:val="24"/>
        </w:rPr>
      </w:pPr>
    </w:p>
    <w:p>
      <w:pPr>
        <w:pStyle w:val="17"/>
        <w:spacing w:line="360" w:lineRule="auto"/>
        <w:rPr>
          <w:rFonts w:hint="eastAsia" w:ascii="宋体" w:hAnsi="宋体" w:cs="宋体"/>
          <w:sz w:val="24"/>
        </w:rPr>
      </w:pPr>
    </w:p>
    <w:p>
      <w:pPr>
        <w:pStyle w:val="17"/>
        <w:spacing w:line="360" w:lineRule="auto"/>
        <w:jc w:val="center"/>
        <w:rPr>
          <w:rFonts w:hint="eastAsia" w:ascii="宋体" w:hAnsi="宋体"/>
          <w:b/>
          <w:sz w:val="24"/>
        </w:rPr>
      </w:pPr>
      <w:r>
        <w:rPr>
          <w:rFonts w:hint="eastAsia" w:ascii="宋体" w:hAnsi="宋体"/>
          <w:b/>
          <w:sz w:val="24"/>
        </w:rPr>
        <w:t>12.3投标人信用评估等级证明材料</w:t>
      </w:r>
    </w:p>
    <w:p>
      <w:pPr>
        <w:pStyle w:val="17"/>
        <w:spacing w:line="360" w:lineRule="auto"/>
        <w:jc w:val="center"/>
        <w:rPr>
          <w:rFonts w:hint="eastAsia" w:ascii="宋体" w:hAnsi="宋体" w:cs="宋体"/>
          <w:sz w:val="24"/>
        </w:rPr>
      </w:pPr>
      <w:r>
        <w:rPr>
          <w:rFonts w:hint="eastAsia" w:ascii="宋体" w:hAnsi="宋体" w:cs="宋体"/>
          <w:sz w:val="24"/>
        </w:rPr>
        <w:t>（如是，格式自拟，投标人签字并加盖公章）</w:t>
      </w:r>
    </w:p>
    <w:p>
      <w:pPr>
        <w:pStyle w:val="17"/>
        <w:spacing w:line="360" w:lineRule="auto"/>
        <w:ind w:firstLine="480" w:firstLineChars="200"/>
        <w:rPr>
          <w:rFonts w:hint="eastAsia" w:ascii="宋体" w:hAnsi="宋体" w:cs="宋体"/>
          <w:sz w:val="24"/>
        </w:rPr>
      </w:pPr>
      <w:r>
        <w:rPr>
          <w:rFonts w:hint="eastAsia" w:ascii="宋体" w:hAnsi="宋体" w:cs="宋体"/>
          <w:sz w:val="24"/>
        </w:rPr>
        <w:t>（河南省投标人所提供的信用评估报告，应是在工商部门注册并在河南省信用建设促进会备案认可的信用评级机构出具的信用评估报告扫描件。外省投标人应提供经省级以上社会信用管理部门备案认可的信用评级机构出具的信用评估报告扫描件，同时出具信用评级机构相应的资质材料扫描件。）</w:t>
      </w:r>
    </w:p>
    <w:p>
      <w:pPr>
        <w:snapToGrid w:val="0"/>
        <w:spacing w:line="460" w:lineRule="exact"/>
        <w:jc w:val="center"/>
        <w:rPr>
          <w:rFonts w:hint="eastAsia" w:ascii="宋体" w:hAnsi="宋体" w:cs="Lucida Sans Unicode"/>
          <w:b/>
          <w:kern w:val="0"/>
          <w:sz w:val="24"/>
        </w:rPr>
      </w:pPr>
      <w:r>
        <w:rPr>
          <w:rFonts w:hint="eastAsia" w:ascii="宋体" w:hAnsi="宋体" w:cs="宋体"/>
          <w:b/>
          <w:bCs/>
          <w:sz w:val="28"/>
          <w:szCs w:val="28"/>
        </w:rPr>
        <w:br w:type="page"/>
      </w:r>
      <w:bookmarkEnd w:id="10"/>
      <w:r>
        <w:rPr>
          <w:rFonts w:hint="eastAsia" w:ascii="宋体" w:hAnsi="宋体" w:cs="仿宋"/>
          <w:b/>
          <w:kern w:val="0"/>
          <w:sz w:val="24"/>
        </w:rPr>
        <w:t>附件13 投标人自觉抵制政府采购领域商业贿赂行为承诺书（格式）</w:t>
      </w:r>
      <w:r>
        <w:rPr>
          <w:rFonts w:hint="eastAsia" w:ascii="宋体" w:hAnsi="宋体" w:cs="Lucida Sans Unicode"/>
          <w:b/>
          <w:kern w:val="0"/>
          <w:sz w:val="24"/>
        </w:rPr>
        <w:t xml:space="preserve"> </w:t>
      </w:r>
    </w:p>
    <w:p>
      <w:pPr>
        <w:widowControl/>
        <w:spacing w:line="360" w:lineRule="auto"/>
        <w:jc w:val="left"/>
        <w:rPr>
          <w:rFonts w:hint="eastAsia" w:ascii="宋体" w:hAnsi="宋体" w:cs="宋体"/>
          <w:bCs/>
          <w:kern w:val="0"/>
          <w:sz w:val="24"/>
        </w:rPr>
      </w:pPr>
    </w:p>
    <w:p>
      <w:pPr>
        <w:widowControl/>
        <w:spacing w:line="360" w:lineRule="auto"/>
        <w:jc w:val="left"/>
        <w:rPr>
          <w:rFonts w:hint="eastAsia" w:ascii="宋体" w:hAnsi="宋体" w:cs="宋体"/>
          <w:kern w:val="0"/>
          <w:sz w:val="24"/>
        </w:rPr>
      </w:pPr>
      <w:r>
        <w:rPr>
          <w:rFonts w:hint="eastAsia" w:ascii="宋体" w:hAnsi="宋体" w:cs="宋体"/>
          <w:bCs/>
          <w:kern w:val="0"/>
          <w:sz w:val="24"/>
        </w:rPr>
        <w:t>致：</w:t>
      </w:r>
      <w:r>
        <w:rPr>
          <w:rFonts w:hint="eastAsia" w:ascii="宋体" w:hAnsi="宋体" w:cs="宋体"/>
          <w:bCs/>
          <w:kern w:val="0"/>
          <w:sz w:val="24"/>
          <w:u w:val="single"/>
        </w:rPr>
        <w:t xml:space="preserve">          </w:t>
      </w:r>
      <w:r>
        <w:rPr>
          <w:rFonts w:hint="eastAsia" w:ascii="宋体" w:hAnsi="宋体" w:cs="宋体"/>
          <w:kern w:val="0"/>
          <w:sz w:val="24"/>
        </w:rPr>
        <w:t>（采购代理机构名称）</w:t>
      </w:r>
      <w:r>
        <w:rPr>
          <w:rFonts w:hint="eastAsia" w:ascii="宋体" w:hAnsi="宋体" w:cs="宋体"/>
          <w:b/>
          <w:bCs/>
          <w:kern w:val="0"/>
          <w:sz w:val="24"/>
        </w:rPr>
        <w:t xml:space="preserve"> </w:t>
      </w:r>
      <w:r>
        <w:rPr>
          <w:rFonts w:hint="eastAsia" w:ascii="宋体" w:hAnsi="宋体" w:cs="宋体"/>
          <w:kern w:val="0"/>
          <w:sz w:val="24"/>
        </w:rPr>
        <w:t>：</w:t>
      </w:r>
    </w:p>
    <w:p>
      <w:pPr>
        <w:widowControl/>
        <w:spacing w:line="360" w:lineRule="auto"/>
        <w:ind w:firstLine="480" w:firstLineChars="200"/>
        <w:jc w:val="left"/>
        <w:rPr>
          <w:rFonts w:hint="eastAsia" w:ascii="宋体" w:hAnsi="宋体" w:cs="Lucida Sans Unicode"/>
          <w:kern w:val="0"/>
          <w:sz w:val="24"/>
        </w:rPr>
      </w:pPr>
      <w:r>
        <w:rPr>
          <w:rFonts w:hint="eastAsia" w:ascii="宋体" w:hAnsi="宋体" w:cs="Lucida Sans Unicode"/>
          <w:kern w:val="0"/>
          <w:sz w:val="24"/>
        </w:rPr>
        <w:t>进一步规范政府采购行为，营造公平竞争的政府采购市场环境，维护政府采购制度良好声誉，在参与贵单位组织的招标活动中，我方庄重承诺：</w:t>
      </w:r>
    </w:p>
    <w:p>
      <w:pPr>
        <w:widowControl/>
        <w:spacing w:line="360" w:lineRule="auto"/>
        <w:ind w:firstLine="480" w:firstLineChars="200"/>
        <w:jc w:val="left"/>
        <w:rPr>
          <w:rFonts w:hint="eastAsia" w:ascii="宋体" w:hAnsi="宋体" w:cs="Lucida Sans Unicode"/>
          <w:kern w:val="0"/>
          <w:sz w:val="24"/>
        </w:rPr>
      </w:pPr>
      <w:r>
        <w:rPr>
          <w:rFonts w:hint="eastAsia" w:ascii="宋体" w:hAnsi="宋体" w:cs="Lucida Sans Unicode"/>
          <w:kern w:val="0"/>
          <w:sz w:val="24"/>
        </w:rPr>
        <w:t>一、依法参与招标活动，遵纪守法，诚信经营，公平竞争。</w:t>
      </w:r>
    </w:p>
    <w:p>
      <w:pPr>
        <w:widowControl/>
        <w:spacing w:line="360" w:lineRule="auto"/>
        <w:ind w:firstLine="480" w:firstLineChars="200"/>
        <w:jc w:val="left"/>
        <w:rPr>
          <w:rFonts w:hint="eastAsia" w:ascii="宋体" w:hAnsi="宋体" w:cs="Lucida Sans Unicode"/>
          <w:kern w:val="0"/>
          <w:sz w:val="24"/>
        </w:rPr>
      </w:pPr>
      <w:r>
        <w:rPr>
          <w:rFonts w:hint="eastAsia" w:ascii="宋体" w:hAnsi="宋体" w:cs="Lucida Sans Unicode"/>
          <w:kern w:val="0"/>
          <w:sz w:val="24"/>
        </w:rPr>
        <w:t>二、不向采购人、采购代理机构和评审专家提供任何形式的商业贿赂，对索取或接受商业贿赂的单位和个人，及时向财政部门和纪检监察机关举报。</w:t>
      </w:r>
    </w:p>
    <w:p>
      <w:pPr>
        <w:widowControl/>
        <w:spacing w:line="360" w:lineRule="auto"/>
        <w:ind w:firstLine="480" w:firstLineChars="200"/>
        <w:jc w:val="left"/>
        <w:rPr>
          <w:rFonts w:hint="eastAsia" w:ascii="宋体" w:hAnsi="宋体" w:cs="Lucida Sans Unicode"/>
          <w:kern w:val="0"/>
          <w:sz w:val="24"/>
        </w:rPr>
      </w:pPr>
      <w:r>
        <w:rPr>
          <w:rFonts w:hint="eastAsia" w:ascii="宋体" w:hAnsi="宋体" w:cs="Lucida Sans Unicode"/>
          <w:kern w:val="0"/>
          <w:sz w:val="24"/>
        </w:rPr>
        <w:t>三、不以提供虚假资质文件等形式参与招标活动，不以虚假材料谋取中标。</w:t>
      </w:r>
    </w:p>
    <w:p>
      <w:pPr>
        <w:widowControl/>
        <w:spacing w:line="360" w:lineRule="auto"/>
        <w:ind w:firstLine="480" w:firstLineChars="200"/>
        <w:jc w:val="left"/>
        <w:rPr>
          <w:rFonts w:hint="eastAsia" w:ascii="宋体" w:hAnsi="宋体" w:cs="Lucida Sans Unicode"/>
          <w:kern w:val="0"/>
          <w:sz w:val="24"/>
        </w:rPr>
      </w:pPr>
      <w:r>
        <w:rPr>
          <w:rFonts w:hint="eastAsia" w:ascii="宋体" w:hAnsi="宋体" w:cs="Lucida Sans Unicode"/>
          <w:kern w:val="0"/>
          <w:sz w:val="24"/>
        </w:rPr>
        <w:t>四、不采取不正当手段诋毁、排挤其它投标人，与其它参与招标活动的投标人保持良性的竞争关系。</w:t>
      </w:r>
    </w:p>
    <w:p>
      <w:pPr>
        <w:widowControl/>
        <w:spacing w:line="360" w:lineRule="auto"/>
        <w:ind w:firstLine="480" w:firstLineChars="200"/>
        <w:jc w:val="left"/>
        <w:rPr>
          <w:rFonts w:hint="eastAsia" w:ascii="宋体" w:hAnsi="宋体" w:cs="Lucida Sans Unicode"/>
          <w:kern w:val="0"/>
          <w:sz w:val="24"/>
        </w:rPr>
      </w:pPr>
      <w:r>
        <w:rPr>
          <w:rFonts w:hint="eastAsia" w:ascii="宋体" w:hAnsi="宋体" w:cs="Lucida Sans Unicode"/>
          <w:kern w:val="0"/>
          <w:sz w:val="24"/>
        </w:rPr>
        <w:t>五、不与采购人、采购代理机构和评审专家恶意串通，自觉维护政府采购公平竞争的市场秩序。</w:t>
      </w:r>
    </w:p>
    <w:p>
      <w:pPr>
        <w:widowControl/>
        <w:spacing w:line="360" w:lineRule="auto"/>
        <w:ind w:firstLine="480" w:firstLineChars="200"/>
        <w:jc w:val="left"/>
        <w:rPr>
          <w:rFonts w:hint="eastAsia" w:ascii="宋体" w:hAnsi="宋体" w:cs="Lucida Sans Unicode"/>
          <w:kern w:val="0"/>
          <w:sz w:val="24"/>
        </w:rPr>
      </w:pPr>
      <w:r>
        <w:rPr>
          <w:rFonts w:hint="eastAsia" w:ascii="宋体" w:hAnsi="宋体" w:cs="Lucida Sans Unicode"/>
          <w:kern w:val="0"/>
          <w:sz w:val="24"/>
        </w:rPr>
        <w:t>六、不与其它投标人串通采取围标、陪标等商业欺诈手段谋取中标，积极维护国家利益、社会公共利益和采购人的合法权益。</w:t>
      </w:r>
    </w:p>
    <w:p>
      <w:pPr>
        <w:widowControl/>
        <w:spacing w:line="360" w:lineRule="auto"/>
        <w:ind w:firstLine="480" w:firstLineChars="200"/>
        <w:jc w:val="left"/>
        <w:rPr>
          <w:rFonts w:hint="eastAsia" w:ascii="宋体" w:hAnsi="宋体" w:cs="Lucida Sans Unicode"/>
          <w:kern w:val="0"/>
          <w:sz w:val="24"/>
        </w:rPr>
      </w:pPr>
      <w:r>
        <w:rPr>
          <w:rFonts w:hint="eastAsia" w:ascii="宋体" w:hAnsi="宋体" w:cs="Lucida Sans Unicode"/>
          <w:kern w:val="0"/>
          <w:sz w:val="24"/>
        </w:rPr>
        <w:t>七、严格履行政府采购合同约定义务，不在政府采购合同执行过程中采取降低质量或标准、减少数量、拖延交付时间等方式损害采购人的利益，并自觉承担违约责任。</w:t>
      </w:r>
    </w:p>
    <w:p>
      <w:pPr>
        <w:widowControl/>
        <w:spacing w:line="360" w:lineRule="auto"/>
        <w:ind w:firstLine="480" w:firstLineChars="200"/>
        <w:jc w:val="left"/>
        <w:rPr>
          <w:rFonts w:hint="eastAsia" w:ascii="宋体" w:hAnsi="宋体" w:cs="Lucida Sans Unicode"/>
          <w:kern w:val="0"/>
          <w:sz w:val="24"/>
        </w:rPr>
      </w:pPr>
      <w:r>
        <w:rPr>
          <w:rFonts w:hint="eastAsia" w:ascii="宋体" w:hAnsi="宋体" w:cs="Lucida Sans Unicode"/>
          <w:kern w:val="0"/>
          <w:sz w:val="24"/>
        </w:rPr>
        <w:t>八、自觉接受并积极配合相关监督部门实施的监督检查，如实反映情况，及时提供有关证明材料。</w:t>
      </w:r>
    </w:p>
    <w:p>
      <w:pPr>
        <w:widowControl/>
        <w:spacing w:line="360" w:lineRule="auto"/>
        <w:ind w:firstLine="240" w:firstLineChars="100"/>
        <w:jc w:val="left"/>
        <w:rPr>
          <w:rFonts w:hint="eastAsia" w:ascii="宋体" w:hAnsi="宋体" w:cs="Lucida Sans Unicode"/>
          <w:kern w:val="0"/>
          <w:sz w:val="24"/>
        </w:rPr>
      </w:pPr>
      <w:r>
        <w:rPr>
          <w:rFonts w:hint="eastAsia" w:ascii="宋体" w:hAnsi="宋体" w:cs="Lucida Sans Unicode"/>
          <w:kern w:val="0"/>
          <w:sz w:val="24"/>
        </w:rPr>
        <w:t xml:space="preserve"> </w:t>
      </w:r>
    </w:p>
    <w:p>
      <w:pPr>
        <w:widowControl/>
        <w:spacing w:line="360" w:lineRule="auto"/>
        <w:ind w:firstLine="2400" w:firstLineChars="1000"/>
        <w:jc w:val="left"/>
        <w:rPr>
          <w:rFonts w:hint="eastAsia" w:ascii="宋体" w:hAnsi="宋体" w:cs="宋体"/>
          <w:kern w:val="0"/>
          <w:sz w:val="24"/>
          <w:u w:val="single"/>
        </w:rPr>
      </w:pPr>
      <w:r>
        <w:rPr>
          <w:rFonts w:hint="eastAsia" w:ascii="宋体" w:hAnsi="宋体" w:cs="宋体"/>
          <w:kern w:val="0"/>
          <w:sz w:val="24"/>
        </w:rPr>
        <w:t xml:space="preserve">投标人代表签字： </w:t>
      </w:r>
      <w:r>
        <w:rPr>
          <w:rFonts w:hint="eastAsia" w:ascii="宋体" w:hAnsi="宋体" w:cs="宋体"/>
          <w:kern w:val="0"/>
          <w:sz w:val="24"/>
          <w:u w:val="single"/>
        </w:rPr>
        <w:t xml:space="preserve">                </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 xml:space="preserve">                投标人：</w:t>
      </w:r>
      <w:r>
        <w:rPr>
          <w:rFonts w:hint="eastAsia" w:ascii="宋体" w:hAnsi="宋体" w:cs="宋体"/>
          <w:kern w:val="0"/>
          <w:sz w:val="24"/>
          <w:u w:val="single"/>
        </w:rPr>
        <w:t xml:space="preserve">                       </w:t>
      </w:r>
      <w:r>
        <w:rPr>
          <w:rFonts w:hint="eastAsia" w:ascii="宋体" w:hAnsi="宋体" w:cs="宋体"/>
          <w:kern w:val="0"/>
          <w:sz w:val="24"/>
        </w:rPr>
        <w:t>（全称并加盖公章）</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 xml:space="preserve">                                 </w:t>
      </w:r>
    </w:p>
    <w:p>
      <w:pPr>
        <w:widowControl/>
        <w:spacing w:line="360" w:lineRule="auto"/>
        <w:ind w:firstLine="4920" w:firstLineChars="2050"/>
        <w:jc w:val="left"/>
        <w:rPr>
          <w:rFonts w:hint="eastAsia" w:ascii="宋体" w:hAnsi="宋体" w:cs="宋体"/>
          <w:kern w:val="0"/>
          <w:sz w:val="24"/>
        </w:rPr>
      </w:pPr>
      <w:r>
        <w:rPr>
          <w:rFonts w:hint="eastAsia" w:ascii="宋体" w:hAnsi="宋体" w:cs="宋体"/>
          <w:kern w:val="0"/>
          <w:sz w:val="24"/>
        </w:rPr>
        <w:t>年    月    日</w:t>
      </w:r>
    </w:p>
    <w:p>
      <w:pPr>
        <w:spacing w:line="360" w:lineRule="auto"/>
        <w:rPr>
          <w:rFonts w:hint="eastAsia"/>
        </w:rPr>
      </w:pPr>
    </w:p>
    <w:p>
      <w:pPr>
        <w:widowControl/>
        <w:spacing w:line="360" w:lineRule="auto"/>
        <w:ind w:firstLine="4920" w:firstLineChars="2050"/>
        <w:jc w:val="left"/>
        <w:rPr>
          <w:rFonts w:hint="eastAsia" w:ascii="宋体" w:hAnsi="宋体" w:cs="宋体"/>
          <w:kern w:val="0"/>
          <w:sz w:val="24"/>
        </w:rPr>
      </w:pPr>
    </w:p>
    <w:p>
      <w:pPr>
        <w:spacing w:line="360" w:lineRule="auto"/>
        <w:rPr>
          <w:rFonts w:hint="eastAsia"/>
        </w:rPr>
      </w:pPr>
    </w:p>
    <w:p>
      <w:pPr>
        <w:pStyle w:val="15"/>
        <w:ind w:left="0" w:leftChars="0"/>
        <w:rPr>
          <w:rFonts w:hint="eastAsia"/>
        </w:rPr>
      </w:pPr>
    </w:p>
    <w:p>
      <w:pPr>
        <w:pStyle w:val="4"/>
        <w:spacing w:line="360" w:lineRule="auto"/>
        <w:jc w:val="center"/>
        <w:rPr>
          <w:rFonts w:hint="eastAsia" w:ascii="宋体" w:hAnsi="宋体" w:cs="宋体"/>
          <w:sz w:val="28"/>
          <w:szCs w:val="28"/>
        </w:rPr>
      </w:pPr>
      <w:r>
        <w:rPr>
          <w:rFonts w:hint="eastAsia" w:ascii="宋体" w:hAnsi="宋体" w:cs="宋体"/>
          <w:sz w:val="28"/>
          <w:szCs w:val="28"/>
        </w:rPr>
        <w:t xml:space="preserve">附件14  汝南县政府采购供应商信用承诺函 </w:t>
      </w:r>
    </w:p>
    <w:p>
      <w:pPr>
        <w:spacing w:line="360" w:lineRule="auto"/>
        <w:rPr>
          <w:rFonts w:hint="eastAsia" w:ascii="宋体" w:hAnsi="宋体" w:cs="宋体"/>
          <w:bCs/>
          <w:sz w:val="24"/>
        </w:rPr>
      </w:pPr>
      <w:r>
        <w:rPr>
          <w:rFonts w:hint="eastAsia" w:ascii="宋体" w:hAnsi="宋体" w:cs="宋体"/>
          <w:bCs/>
          <w:sz w:val="24"/>
        </w:rPr>
        <w:t>致(采购人或政府采购代理机构)：</w:t>
      </w:r>
    </w:p>
    <w:p>
      <w:pPr>
        <w:spacing w:line="360" w:lineRule="auto"/>
        <w:ind w:firstLine="480" w:firstLineChars="200"/>
        <w:rPr>
          <w:rFonts w:hint="eastAsia" w:ascii="宋体" w:hAnsi="宋体" w:cs="宋体"/>
          <w:bCs/>
          <w:sz w:val="24"/>
        </w:rPr>
      </w:pPr>
      <w:r>
        <w:rPr>
          <w:rFonts w:hint="eastAsia" w:ascii="宋体" w:hAnsi="宋体" w:cs="宋体"/>
          <w:bCs/>
          <w:sz w:val="24"/>
        </w:rPr>
        <w:t>单位名称(自然人姓名)：</w:t>
      </w:r>
    </w:p>
    <w:p>
      <w:pPr>
        <w:spacing w:line="360" w:lineRule="auto"/>
        <w:ind w:firstLine="480" w:firstLineChars="200"/>
        <w:rPr>
          <w:rFonts w:hint="eastAsia" w:ascii="宋体" w:hAnsi="宋体" w:cs="宋体"/>
          <w:bCs/>
          <w:sz w:val="24"/>
        </w:rPr>
      </w:pPr>
      <w:r>
        <w:rPr>
          <w:rFonts w:hint="eastAsia" w:ascii="宋体" w:hAnsi="宋体" w:cs="宋体"/>
          <w:bCs/>
          <w:sz w:val="24"/>
        </w:rPr>
        <w:t>统一社会信用代码(身份证号码)：</w:t>
      </w:r>
    </w:p>
    <w:p>
      <w:pPr>
        <w:spacing w:line="360" w:lineRule="auto"/>
        <w:ind w:firstLine="480" w:firstLineChars="200"/>
        <w:rPr>
          <w:rFonts w:hint="eastAsia" w:ascii="宋体" w:hAnsi="宋体" w:cs="宋体"/>
          <w:bCs/>
          <w:sz w:val="24"/>
        </w:rPr>
      </w:pPr>
      <w:r>
        <w:rPr>
          <w:rFonts w:hint="eastAsia" w:ascii="宋体" w:hAnsi="宋体" w:cs="宋体"/>
          <w:bCs/>
          <w:sz w:val="24"/>
        </w:rPr>
        <w:t>法定代表人(负责人)：</w:t>
      </w:r>
    </w:p>
    <w:p>
      <w:pPr>
        <w:spacing w:line="360" w:lineRule="auto"/>
        <w:ind w:firstLine="480" w:firstLineChars="200"/>
        <w:rPr>
          <w:rFonts w:hint="eastAsia" w:ascii="宋体" w:hAnsi="宋体" w:cs="宋体"/>
          <w:bCs/>
          <w:sz w:val="24"/>
        </w:rPr>
      </w:pPr>
      <w:r>
        <w:rPr>
          <w:rFonts w:hint="eastAsia" w:ascii="宋体" w:hAnsi="宋体" w:cs="宋体"/>
          <w:bCs/>
          <w:sz w:val="24"/>
        </w:rPr>
        <w:t>联系地址和电话：</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widowControl/>
        <w:spacing w:line="360" w:lineRule="auto"/>
        <w:jc w:val="left"/>
        <w:rPr>
          <w:rFonts w:hint="eastAsia" w:ascii="宋体" w:hAnsi="宋体" w:cs="宋体"/>
          <w:kern w:val="0"/>
          <w:sz w:val="24"/>
        </w:rPr>
      </w:pPr>
      <w:r>
        <w:rPr>
          <w:rFonts w:hint="eastAsia" w:ascii="宋体" w:hAnsi="宋体" w:cs="宋体"/>
          <w:kern w:val="0"/>
          <w:sz w:val="24"/>
        </w:rPr>
        <w:t>(一)具有独立承担民事责任的能力；</w:t>
      </w:r>
    </w:p>
    <w:p>
      <w:pPr>
        <w:widowControl/>
        <w:spacing w:line="360" w:lineRule="auto"/>
        <w:jc w:val="left"/>
        <w:rPr>
          <w:rFonts w:hint="eastAsia" w:ascii="宋体" w:hAnsi="宋体" w:cs="宋体"/>
          <w:kern w:val="0"/>
          <w:sz w:val="24"/>
        </w:rPr>
      </w:pPr>
      <w:r>
        <w:rPr>
          <w:rFonts w:hint="eastAsia" w:ascii="宋体" w:hAnsi="宋体" w:cs="宋体"/>
          <w:kern w:val="0"/>
          <w:sz w:val="24"/>
        </w:rPr>
        <w:t>(二)具有良好的商业信誉和健全的财务会计制度；</w:t>
      </w:r>
    </w:p>
    <w:p>
      <w:pPr>
        <w:widowControl/>
        <w:spacing w:line="360" w:lineRule="auto"/>
        <w:jc w:val="left"/>
        <w:rPr>
          <w:rFonts w:hint="eastAsia" w:ascii="宋体" w:hAnsi="宋体" w:cs="宋体"/>
          <w:kern w:val="0"/>
          <w:sz w:val="24"/>
        </w:rPr>
      </w:pPr>
      <w:r>
        <w:rPr>
          <w:rFonts w:hint="eastAsia" w:ascii="宋体" w:hAnsi="宋体" w:cs="宋体"/>
          <w:kern w:val="0"/>
          <w:sz w:val="24"/>
        </w:rPr>
        <w:t>(三)具有履行合同所必需的设备和专业技术能力；</w:t>
      </w:r>
    </w:p>
    <w:p>
      <w:pPr>
        <w:widowControl/>
        <w:spacing w:line="360" w:lineRule="auto"/>
        <w:jc w:val="left"/>
        <w:rPr>
          <w:rFonts w:hint="eastAsia" w:ascii="宋体" w:hAnsi="宋体" w:cs="宋体"/>
          <w:kern w:val="0"/>
          <w:sz w:val="24"/>
        </w:rPr>
      </w:pPr>
      <w:r>
        <w:rPr>
          <w:rFonts w:hint="eastAsia" w:ascii="宋体" w:hAnsi="宋体" w:cs="宋体"/>
          <w:kern w:val="0"/>
          <w:sz w:val="24"/>
        </w:rPr>
        <w:t>(四)有依法缴纳税收和社会保障资金的良好记录；</w:t>
      </w:r>
    </w:p>
    <w:p>
      <w:pPr>
        <w:widowControl/>
        <w:spacing w:line="360" w:lineRule="auto"/>
        <w:jc w:val="left"/>
        <w:rPr>
          <w:rFonts w:hint="eastAsia" w:ascii="宋体" w:hAnsi="宋体" w:cs="宋体"/>
          <w:kern w:val="0"/>
          <w:sz w:val="24"/>
        </w:rPr>
      </w:pPr>
      <w:r>
        <w:rPr>
          <w:rFonts w:hint="eastAsia" w:ascii="宋体" w:hAnsi="宋体" w:cs="宋体"/>
          <w:kern w:val="0"/>
          <w:sz w:val="24"/>
        </w:rPr>
        <w:t>(五)参加政府采购活动前三年内，在经营活动中没有重大违法记录；</w:t>
      </w:r>
    </w:p>
    <w:p>
      <w:pPr>
        <w:widowControl/>
        <w:spacing w:line="360" w:lineRule="auto"/>
        <w:jc w:val="left"/>
        <w:rPr>
          <w:rFonts w:hint="eastAsia" w:ascii="宋体" w:hAnsi="宋体" w:cs="宋体"/>
          <w:kern w:val="0"/>
          <w:sz w:val="24"/>
        </w:rPr>
      </w:pPr>
      <w:r>
        <w:rPr>
          <w:rFonts w:hint="eastAsia" w:ascii="宋体" w:hAnsi="宋体" w:cs="宋体"/>
          <w:kern w:val="0"/>
          <w:sz w:val="24"/>
        </w:rPr>
        <w:t>(六)未被列入严重失信主体名单、失信被执行人、税收违法失信主体、政府采购严重违法失信行为记录名单，未曾作出虚假承诺；</w:t>
      </w:r>
    </w:p>
    <w:p>
      <w:pPr>
        <w:widowControl/>
        <w:spacing w:line="360" w:lineRule="auto"/>
        <w:jc w:val="left"/>
        <w:rPr>
          <w:rFonts w:hint="eastAsia" w:ascii="宋体" w:hAnsi="宋体" w:cs="宋体"/>
          <w:kern w:val="0"/>
          <w:sz w:val="24"/>
        </w:rPr>
      </w:pPr>
      <w:r>
        <w:rPr>
          <w:rFonts w:hint="eastAsia" w:ascii="宋体" w:hAnsi="宋体" w:cs="宋体"/>
          <w:kern w:val="0"/>
          <w:sz w:val="24"/>
        </w:rPr>
        <w:t>(七)符合法律、行政法规规定的其他条件。</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我单位(本人)保证上述承诺事项的真实性，如有弄虚作假或其他违法违规行为，愿意承担一切法律责任，并承担因此所造成的一切损失。</w:t>
      </w:r>
    </w:p>
    <w:p>
      <w:pPr>
        <w:widowControl/>
        <w:spacing w:line="360" w:lineRule="auto"/>
        <w:ind w:firstLine="2400" w:firstLineChars="1000"/>
        <w:jc w:val="left"/>
        <w:rPr>
          <w:rFonts w:hint="eastAsia" w:ascii="宋体" w:hAnsi="宋体" w:cs="宋体"/>
          <w:kern w:val="0"/>
          <w:sz w:val="24"/>
        </w:rPr>
      </w:pPr>
    </w:p>
    <w:p>
      <w:pPr>
        <w:widowControl/>
        <w:spacing w:line="360" w:lineRule="auto"/>
        <w:ind w:firstLine="2880" w:firstLineChars="1200"/>
        <w:jc w:val="left"/>
        <w:rPr>
          <w:rFonts w:hint="eastAsia" w:ascii="宋体" w:hAnsi="宋体" w:cs="宋体"/>
          <w:kern w:val="0"/>
          <w:sz w:val="24"/>
        </w:rPr>
      </w:pPr>
      <w:r>
        <w:rPr>
          <w:rFonts w:hint="eastAsia" w:ascii="宋体" w:hAnsi="宋体" w:cs="宋体"/>
          <w:kern w:val="0"/>
          <w:sz w:val="24"/>
        </w:rPr>
        <w:t>供应商名称(盖章)：</w:t>
      </w:r>
    </w:p>
    <w:p>
      <w:pPr>
        <w:widowControl/>
        <w:spacing w:line="360" w:lineRule="auto"/>
        <w:ind w:firstLine="2880" w:firstLineChars="1200"/>
        <w:jc w:val="left"/>
        <w:rPr>
          <w:rFonts w:hint="eastAsia" w:ascii="宋体" w:hAnsi="宋体" w:cs="宋体"/>
          <w:kern w:val="0"/>
          <w:sz w:val="24"/>
        </w:rPr>
      </w:pPr>
      <w:r>
        <w:rPr>
          <w:rFonts w:hint="eastAsia" w:ascii="宋体" w:hAnsi="宋体" w:cs="宋体"/>
          <w:kern w:val="0"/>
          <w:sz w:val="24"/>
        </w:rPr>
        <w:t>法定代表人、负责人、自然人或授权代表(签字)：</w:t>
      </w:r>
    </w:p>
    <w:p>
      <w:pPr>
        <w:widowControl/>
        <w:spacing w:line="360" w:lineRule="auto"/>
        <w:ind w:firstLine="2880" w:firstLineChars="1200"/>
        <w:jc w:val="left"/>
        <w:rPr>
          <w:rFonts w:hint="eastAsia" w:ascii="宋体" w:hAnsi="宋体" w:cs="宋体"/>
          <w:kern w:val="0"/>
          <w:sz w:val="24"/>
        </w:rPr>
      </w:pPr>
      <w:r>
        <w:rPr>
          <w:rFonts w:hint="eastAsia" w:ascii="宋体" w:hAnsi="宋体" w:cs="宋体"/>
          <w:kern w:val="0"/>
          <w:sz w:val="24"/>
        </w:rPr>
        <w:t>日期：</w:t>
      </w:r>
    </w:p>
    <w:p>
      <w:pPr>
        <w:spacing w:line="360" w:lineRule="auto"/>
        <w:ind w:firstLine="480" w:firstLineChars="200"/>
        <w:rPr>
          <w:rFonts w:hint="eastAsia" w:ascii="宋体" w:hAnsi="宋体" w:cs="宋体"/>
          <w:bCs/>
          <w:sz w:val="24"/>
        </w:rPr>
      </w:pPr>
    </w:p>
    <w:p>
      <w:pPr>
        <w:widowControl/>
        <w:spacing w:line="360" w:lineRule="auto"/>
        <w:jc w:val="left"/>
        <w:rPr>
          <w:rFonts w:hint="eastAsia" w:ascii="宋体" w:hAnsi="宋体" w:cs="宋体"/>
          <w:kern w:val="0"/>
          <w:sz w:val="24"/>
        </w:rPr>
      </w:pPr>
      <w:r>
        <w:rPr>
          <w:rFonts w:hint="eastAsia" w:ascii="宋体" w:hAnsi="宋体" w:cs="宋体"/>
          <w:kern w:val="0"/>
          <w:sz w:val="24"/>
        </w:rPr>
        <w:t>注:1.供应商须在投标(响应性)文件中按此模板提供承诺函，未提供视为未实质性响应招标文件要求，按无效投标(响应)处理。</w:t>
      </w:r>
    </w:p>
    <w:p>
      <w:pPr>
        <w:widowControl/>
        <w:spacing w:line="360" w:lineRule="auto"/>
        <w:jc w:val="left"/>
        <w:rPr>
          <w:rFonts w:hint="eastAsia"/>
          <w:b/>
          <w:bCs/>
          <w:sz w:val="24"/>
        </w:rPr>
      </w:pPr>
      <w:r>
        <w:rPr>
          <w:rFonts w:hint="eastAsia" w:ascii="宋体" w:hAnsi="宋体" w:cs="宋体"/>
          <w:kern w:val="0"/>
          <w:sz w:val="24"/>
        </w:rPr>
        <w:t>2.供应商的法定代表人或者授权代表的签字或盖章应真实、有效，如由投权代表签字或盖章的，应提供“法定代表人授权书”。</w:t>
      </w:r>
    </w:p>
    <w:p>
      <w:pPr>
        <w:snapToGrid w:val="0"/>
        <w:spacing w:line="460" w:lineRule="exact"/>
        <w:jc w:val="center"/>
        <w:rPr>
          <w:rFonts w:hint="eastAsia" w:ascii="宋体" w:hAnsi="宋体" w:cs="宋体"/>
          <w:b/>
          <w:bCs/>
          <w:sz w:val="28"/>
          <w:szCs w:val="28"/>
        </w:rPr>
      </w:pPr>
      <w:r>
        <w:rPr>
          <w:rFonts w:hint="eastAsia" w:ascii="宋体" w:hAnsi="宋体" w:cs="宋体"/>
          <w:b/>
          <w:bCs/>
          <w:sz w:val="28"/>
          <w:szCs w:val="28"/>
        </w:rPr>
        <w:t>附件15  其他资料</w:t>
      </w:r>
      <w:bookmarkStart w:id="11" w:name="_Toc308026082"/>
      <w:bookmarkStart w:id="12" w:name="_Toc315959629"/>
      <w:bookmarkStart w:id="13" w:name="_Toc316897621"/>
      <w:bookmarkStart w:id="14" w:name="_Toc316588535"/>
    </w:p>
    <w:p>
      <w:pPr>
        <w:pStyle w:val="25"/>
        <w:ind w:firstLine="210"/>
        <w:rPr>
          <w:rFonts w:hint="eastAsia" w:ascii="宋体" w:hAnsi="宋体" w:cs="宋体"/>
        </w:rPr>
      </w:pPr>
    </w:p>
    <w:p>
      <w:pPr>
        <w:jc w:val="center"/>
        <w:rPr>
          <w:rFonts w:hint="eastAsia" w:ascii="宋体" w:hAnsi="宋体" w:cs="宋体"/>
          <w:sz w:val="24"/>
        </w:rPr>
      </w:pPr>
      <w:bookmarkStart w:id="15" w:name="_Toc320872147"/>
      <w:bookmarkStart w:id="16" w:name="_Toc6408"/>
      <w:r>
        <w:rPr>
          <w:rFonts w:hint="eastAsia" w:ascii="宋体" w:hAnsi="宋体" w:cs="宋体"/>
          <w:sz w:val="24"/>
        </w:rPr>
        <w:t>（格式自拟，投标人代表签字并加盖公章）</w:t>
      </w:r>
      <w:bookmarkEnd w:id="11"/>
      <w:bookmarkEnd w:id="12"/>
      <w:bookmarkEnd w:id="13"/>
      <w:bookmarkEnd w:id="14"/>
      <w:bookmarkEnd w:id="15"/>
      <w:bookmarkEnd w:id="16"/>
    </w:p>
    <w:p>
      <w:pPr>
        <w:widowControl/>
        <w:spacing w:line="360" w:lineRule="auto"/>
        <w:ind w:firstLine="4979" w:firstLineChars="1550"/>
        <w:jc w:val="center"/>
        <w:rPr>
          <w:rFonts w:hint="eastAsia" w:ascii="宋体" w:hAnsi="宋体" w:cs="宋体"/>
          <w:b/>
          <w:kern w:val="0"/>
          <w:sz w:val="32"/>
          <w:szCs w:val="32"/>
        </w:rPr>
      </w:pPr>
    </w:p>
    <w:p>
      <w:pPr>
        <w:snapToGrid w:val="0"/>
        <w:spacing w:line="460" w:lineRule="exact"/>
        <w:jc w:val="center"/>
        <w:rPr>
          <w:rFonts w:hint="eastAsia" w:ascii="宋体" w:hAnsi="宋体" w:cs="宋体"/>
          <w:sz w:val="28"/>
          <w:szCs w:val="28"/>
        </w:rPr>
      </w:pPr>
    </w:p>
    <w:p>
      <w:pPr>
        <w:snapToGrid w:val="0"/>
        <w:spacing w:line="460" w:lineRule="exact"/>
        <w:jc w:val="center"/>
        <w:rPr>
          <w:rFonts w:hint="eastAsia" w:ascii="宋体" w:hAnsi="宋体" w:cs="宋体"/>
          <w:sz w:val="28"/>
          <w:szCs w:val="28"/>
        </w:rPr>
      </w:pPr>
    </w:p>
    <w:p>
      <w:pPr>
        <w:snapToGrid w:val="0"/>
        <w:spacing w:line="460" w:lineRule="exact"/>
        <w:jc w:val="center"/>
        <w:rPr>
          <w:rFonts w:hint="eastAsia" w:ascii="宋体" w:hAnsi="宋体" w:cs="宋体"/>
          <w:sz w:val="28"/>
          <w:szCs w:val="28"/>
        </w:rPr>
      </w:pPr>
    </w:p>
    <w:p>
      <w:pPr>
        <w:snapToGrid w:val="0"/>
        <w:spacing w:line="460" w:lineRule="exact"/>
        <w:jc w:val="center"/>
        <w:rPr>
          <w:rFonts w:hint="eastAsia" w:ascii="宋体" w:hAnsi="宋体" w:cs="宋体"/>
          <w:sz w:val="28"/>
          <w:szCs w:val="28"/>
        </w:rPr>
      </w:pPr>
    </w:p>
    <w:p>
      <w:pPr>
        <w:snapToGrid w:val="0"/>
        <w:spacing w:line="460" w:lineRule="exact"/>
        <w:jc w:val="center"/>
        <w:rPr>
          <w:rFonts w:hint="eastAsia" w:ascii="宋体" w:hAnsi="宋体" w:cs="宋体"/>
          <w:sz w:val="28"/>
          <w:szCs w:val="28"/>
        </w:rPr>
      </w:pPr>
    </w:p>
    <w:p>
      <w:pPr>
        <w:snapToGrid w:val="0"/>
        <w:spacing w:line="460" w:lineRule="exact"/>
        <w:jc w:val="center"/>
        <w:rPr>
          <w:rFonts w:hint="eastAsia" w:ascii="宋体" w:hAnsi="宋体" w:cs="宋体"/>
          <w:sz w:val="28"/>
          <w:szCs w:val="28"/>
        </w:rPr>
      </w:pPr>
    </w:p>
    <w:p>
      <w:pPr>
        <w:snapToGrid w:val="0"/>
        <w:spacing w:line="460" w:lineRule="exact"/>
        <w:jc w:val="center"/>
        <w:rPr>
          <w:rFonts w:hint="eastAsia" w:ascii="宋体" w:hAnsi="宋体" w:cs="宋体"/>
          <w:sz w:val="28"/>
          <w:szCs w:val="28"/>
        </w:rPr>
      </w:pPr>
    </w:p>
    <w:p>
      <w:pPr>
        <w:snapToGrid w:val="0"/>
        <w:spacing w:line="460" w:lineRule="exact"/>
        <w:jc w:val="center"/>
        <w:rPr>
          <w:rFonts w:hint="eastAsia" w:ascii="宋体" w:hAnsi="宋体" w:cs="宋体"/>
          <w:sz w:val="28"/>
          <w:szCs w:val="28"/>
        </w:rPr>
      </w:pPr>
    </w:p>
    <w:p>
      <w:pPr>
        <w:snapToGrid w:val="0"/>
        <w:spacing w:line="460" w:lineRule="exact"/>
        <w:jc w:val="center"/>
        <w:rPr>
          <w:rFonts w:hint="eastAsia" w:ascii="宋体" w:hAnsi="宋体" w:cs="宋体"/>
          <w:sz w:val="28"/>
          <w:szCs w:val="28"/>
        </w:rPr>
      </w:pPr>
    </w:p>
    <w:p>
      <w:pPr>
        <w:snapToGrid w:val="0"/>
        <w:spacing w:line="460" w:lineRule="exact"/>
        <w:jc w:val="center"/>
        <w:rPr>
          <w:rFonts w:hint="eastAsia" w:ascii="宋体" w:hAnsi="宋体" w:cs="宋体"/>
          <w:sz w:val="28"/>
          <w:szCs w:val="28"/>
        </w:rPr>
      </w:pPr>
    </w:p>
    <w:p>
      <w:pPr>
        <w:snapToGrid w:val="0"/>
        <w:spacing w:line="460" w:lineRule="exact"/>
        <w:jc w:val="center"/>
        <w:rPr>
          <w:rFonts w:hint="eastAsia" w:ascii="宋体" w:hAnsi="宋体" w:cs="宋体"/>
          <w:sz w:val="28"/>
          <w:szCs w:val="28"/>
        </w:rPr>
      </w:pPr>
    </w:p>
    <w:p>
      <w:pPr>
        <w:snapToGrid w:val="0"/>
        <w:spacing w:line="460" w:lineRule="exact"/>
        <w:jc w:val="center"/>
        <w:rPr>
          <w:rFonts w:hint="eastAsia" w:ascii="宋体" w:hAnsi="宋体" w:cs="宋体"/>
          <w:sz w:val="28"/>
          <w:szCs w:val="28"/>
        </w:rPr>
      </w:pPr>
    </w:p>
    <w:p>
      <w:pPr>
        <w:snapToGrid w:val="0"/>
        <w:spacing w:line="460" w:lineRule="exact"/>
        <w:jc w:val="center"/>
        <w:rPr>
          <w:rFonts w:hint="eastAsia" w:ascii="宋体" w:hAnsi="宋体" w:cs="宋体"/>
          <w:sz w:val="28"/>
          <w:szCs w:val="28"/>
        </w:rPr>
      </w:pPr>
    </w:p>
    <w:p>
      <w:pPr>
        <w:snapToGrid w:val="0"/>
        <w:spacing w:line="460" w:lineRule="exact"/>
        <w:jc w:val="center"/>
        <w:rPr>
          <w:rFonts w:hint="eastAsia" w:ascii="宋体" w:hAnsi="宋体" w:cs="宋体"/>
          <w:sz w:val="28"/>
          <w:szCs w:val="28"/>
        </w:rPr>
      </w:pPr>
    </w:p>
    <w:p>
      <w:pPr>
        <w:snapToGrid w:val="0"/>
        <w:spacing w:line="460" w:lineRule="exact"/>
        <w:jc w:val="center"/>
        <w:rPr>
          <w:rFonts w:hint="eastAsia" w:ascii="宋体" w:hAnsi="宋体" w:cs="宋体"/>
          <w:sz w:val="28"/>
          <w:szCs w:val="28"/>
        </w:rPr>
      </w:pPr>
    </w:p>
    <w:p>
      <w:pPr>
        <w:snapToGrid w:val="0"/>
        <w:spacing w:line="460" w:lineRule="exact"/>
        <w:jc w:val="center"/>
        <w:rPr>
          <w:rFonts w:hint="eastAsia" w:ascii="宋体" w:hAnsi="宋体" w:cs="宋体"/>
          <w:sz w:val="28"/>
          <w:szCs w:val="28"/>
        </w:rPr>
      </w:pPr>
    </w:p>
    <w:p>
      <w:pPr>
        <w:snapToGrid w:val="0"/>
        <w:spacing w:line="460" w:lineRule="exact"/>
        <w:jc w:val="center"/>
        <w:rPr>
          <w:rFonts w:hint="eastAsia" w:ascii="宋体" w:hAnsi="宋体" w:cs="宋体"/>
          <w:sz w:val="28"/>
          <w:szCs w:val="28"/>
        </w:rPr>
      </w:pPr>
    </w:p>
    <w:p>
      <w:pPr>
        <w:snapToGrid w:val="0"/>
        <w:spacing w:line="460" w:lineRule="exact"/>
        <w:jc w:val="center"/>
        <w:rPr>
          <w:rFonts w:hint="eastAsia" w:ascii="宋体" w:hAnsi="宋体" w:cs="宋体"/>
          <w:sz w:val="28"/>
          <w:szCs w:val="28"/>
        </w:rPr>
      </w:pPr>
    </w:p>
    <w:p>
      <w:pPr>
        <w:pStyle w:val="25"/>
        <w:ind w:firstLine="280"/>
        <w:rPr>
          <w:rFonts w:hint="eastAsia" w:ascii="宋体" w:hAnsi="宋体" w:cs="宋体"/>
          <w:sz w:val="28"/>
          <w:szCs w:val="28"/>
        </w:rPr>
      </w:pPr>
    </w:p>
    <w:p>
      <w:pPr>
        <w:pStyle w:val="26"/>
        <w:ind w:firstLine="560"/>
        <w:rPr>
          <w:rFonts w:hint="eastAsia"/>
          <w:sz w:val="28"/>
          <w:szCs w:val="28"/>
        </w:rPr>
      </w:pPr>
    </w:p>
    <w:p>
      <w:pPr>
        <w:rPr>
          <w:rFonts w:hint="eastAsia"/>
        </w:rPr>
      </w:pPr>
    </w:p>
    <w:p>
      <w:pPr>
        <w:snapToGrid w:val="0"/>
        <w:spacing w:line="460" w:lineRule="exact"/>
        <w:jc w:val="center"/>
        <w:rPr>
          <w:rFonts w:hint="eastAsia" w:ascii="宋体" w:hAnsi="宋体" w:cs="宋体"/>
          <w:sz w:val="28"/>
          <w:szCs w:val="28"/>
        </w:rPr>
      </w:pPr>
    </w:p>
    <w:p>
      <w:pPr>
        <w:snapToGrid w:val="0"/>
        <w:spacing w:line="460" w:lineRule="exact"/>
        <w:jc w:val="center"/>
        <w:rPr>
          <w:rFonts w:hint="eastAsia" w:ascii="宋体" w:hAnsi="宋体" w:cs="宋体"/>
          <w:sz w:val="28"/>
          <w:szCs w:val="28"/>
        </w:rPr>
      </w:pPr>
    </w:p>
    <w:p>
      <w:pPr>
        <w:snapToGrid w:val="0"/>
        <w:spacing w:line="460" w:lineRule="exact"/>
        <w:jc w:val="center"/>
        <w:rPr>
          <w:rFonts w:hint="eastAsia" w:ascii="宋体" w:hAnsi="宋体" w:cs="宋体"/>
          <w:sz w:val="28"/>
          <w:szCs w:val="28"/>
        </w:rPr>
      </w:pPr>
    </w:p>
    <w:p>
      <w:pPr>
        <w:snapToGrid w:val="0"/>
        <w:spacing w:line="460" w:lineRule="exact"/>
        <w:rPr>
          <w:rFonts w:hint="eastAsia" w:ascii="宋体" w:hAnsi="宋体" w:cs="宋体"/>
          <w:sz w:val="28"/>
          <w:szCs w:val="28"/>
        </w:rPr>
      </w:pPr>
    </w:p>
    <w:p>
      <w:pPr>
        <w:snapToGrid w:val="0"/>
        <w:spacing w:line="460" w:lineRule="exact"/>
        <w:jc w:val="center"/>
        <w:rPr>
          <w:rFonts w:hint="eastAsia" w:ascii="宋体" w:hAnsi="宋体" w:cs="宋体"/>
          <w:b/>
          <w:sz w:val="24"/>
        </w:rPr>
      </w:pPr>
      <w:r>
        <w:rPr>
          <w:rFonts w:hint="eastAsia" w:ascii="宋体" w:hAnsi="宋体" w:cs="宋体"/>
          <w:b/>
          <w:sz w:val="24"/>
        </w:rPr>
        <w:t>联合体协议书</w:t>
      </w:r>
      <w:r>
        <w:rPr>
          <w:rFonts w:hint="eastAsia" w:ascii="黑体" w:eastAsia="黑体"/>
          <w:b/>
          <w:sz w:val="30"/>
          <w:szCs w:val="30"/>
        </w:rPr>
        <w:t>（</w:t>
      </w:r>
      <w:r>
        <w:rPr>
          <w:rFonts w:hint="eastAsia" w:ascii="宋体" w:hAnsi="宋体" w:cs="仿宋"/>
          <w:b/>
          <w:kern w:val="0"/>
          <w:sz w:val="28"/>
          <w:szCs w:val="28"/>
        </w:rPr>
        <w:t>只需符合条件的投标人提供</w:t>
      </w:r>
      <w:r>
        <w:rPr>
          <w:rFonts w:hint="eastAsia" w:ascii="黑体" w:eastAsia="黑体"/>
          <w:b/>
          <w:sz w:val="30"/>
          <w:szCs w:val="30"/>
        </w:rPr>
        <w:t>）</w:t>
      </w:r>
    </w:p>
    <w:p>
      <w:pPr>
        <w:widowControl/>
        <w:spacing w:line="360" w:lineRule="auto"/>
        <w:ind w:left="480" w:hanging="480" w:hangingChars="200"/>
        <w:jc w:val="left"/>
        <w:rPr>
          <w:rFonts w:ascii="宋体" w:hAnsi="宋体" w:cs="宋体"/>
          <w:kern w:val="0"/>
          <w:sz w:val="24"/>
          <w:u w:val="single"/>
        </w:rPr>
      </w:pPr>
      <w:r>
        <w:rPr>
          <w:rFonts w:hint="eastAsia" w:ascii="宋体" w:hAnsi="宋体" w:cs="宋体"/>
          <w:kern w:val="0"/>
          <w:sz w:val="24"/>
        </w:rPr>
        <w:t>甲方：</w:t>
      </w:r>
      <w:r>
        <w:rPr>
          <w:rFonts w:hint="eastAsia" w:ascii="宋体" w:hAnsi="宋体" w:cs="宋体"/>
          <w:kern w:val="0"/>
          <w:sz w:val="24"/>
          <w:u w:val="single"/>
        </w:rPr>
        <w:t xml:space="preserve">                               </w:t>
      </w:r>
      <w:r>
        <w:rPr>
          <w:rFonts w:hint="eastAsia" w:ascii="宋体" w:hAnsi="宋体" w:cs="宋体"/>
          <w:kern w:val="0"/>
          <w:sz w:val="24"/>
        </w:rPr>
        <w:t>法定代表人：</w:t>
      </w:r>
      <w:r>
        <w:rPr>
          <w:rFonts w:hint="eastAsia" w:ascii="宋体" w:hAnsi="宋体" w:cs="宋体"/>
          <w:kern w:val="0"/>
          <w:sz w:val="24"/>
          <w:u w:val="single"/>
        </w:rPr>
        <w:t xml:space="preserve">                </w:t>
      </w:r>
    </w:p>
    <w:p>
      <w:pPr>
        <w:widowControl/>
        <w:spacing w:line="360" w:lineRule="auto"/>
        <w:ind w:left="480" w:hanging="480" w:hangingChars="200"/>
        <w:jc w:val="left"/>
        <w:rPr>
          <w:rFonts w:hint="eastAsia" w:ascii="宋体" w:hAnsi="宋体" w:cs="宋体"/>
          <w:kern w:val="0"/>
          <w:sz w:val="24"/>
          <w:u w:val="single"/>
        </w:rPr>
      </w:pPr>
      <w:r>
        <w:rPr>
          <w:rFonts w:hint="eastAsia" w:ascii="宋体" w:hAnsi="宋体" w:cs="宋体"/>
          <w:kern w:val="0"/>
          <w:sz w:val="24"/>
        </w:rPr>
        <w:t>地址：</w:t>
      </w:r>
      <w:r>
        <w:rPr>
          <w:rFonts w:hint="eastAsia" w:ascii="宋体" w:hAnsi="宋体" w:cs="宋体"/>
          <w:kern w:val="0"/>
          <w:sz w:val="24"/>
          <w:u w:val="single"/>
        </w:rPr>
        <w:t xml:space="preserve">                        </w:t>
      </w:r>
      <w:r>
        <w:rPr>
          <w:rFonts w:hint="eastAsia" w:ascii="宋体" w:hAnsi="宋体" w:cs="宋体"/>
          <w:kern w:val="0"/>
          <w:sz w:val="24"/>
        </w:rPr>
        <w:t>电话：</w:t>
      </w:r>
      <w:r>
        <w:rPr>
          <w:rFonts w:hint="eastAsia" w:ascii="宋体" w:hAnsi="宋体" w:cs="宋体"/>
          <w:kern w:val="0"/>
          <w:sz w:val="24"/>
          <w:u w:val="single"/>
        </w:rPr>
        <w:t xml:space="preserve">             </w:t>
      </w:r>
      <w:r>
        <w:rPr>
          <w:rFonts w:hint="eastAsia" w:ascii="宋体" w:hAnsi="宋体" w:cs="宋体"/>
          <w:kern w:val="0"/>
          <w:sz w:val="24"/>
        </w:rPr>
        <w:t>邮编：</w:t>
      </w:r>
      <w:r>
        <w:rPr>
          <w:rFonts w:hint="eastAsia" w:ascii="宋体" w:hAnsi="宋体" w:cs="宋体"/>
          <w:kern w:val="0"/>
          <w:sz w:val="24"/>
          <w:u w:val="single"/>
        </w:rPr>
        <w:t xml:space="preserve">          </w:t>
      </w:r>
    </w:p>
    <w:p>
      <w:pPr>
        <w:widowControl/>
        <w:spacing w:line="360" w:lineRule="auto"/>
        <w:ind w:left="480" w:hanging="480" w:hangingChars="200"/>
        <w:jc w:val="left"/>
        <w:rPr>
          <w:rFonts w:hint="eastAsia" w:ascii="宋体" w:hAnsi="宋体" w:cs="宋体"/>
          <w:kern w:val="0"/>
          <w:sz w:val="24"/>
          <w:u w:val="single"/>
        </w:rPr>
      </w:pPr>
      <w:r>
        <w:rPr>
          <w:rFonts w:hint="eastAsia" w:ascii="宋体" w:hAnsi="宋体" w:cs="宋体"/>
          <w:kern w:val="0"/>
          <w:sz w:val="24"/>
        </w:rPr>
        <w:t>乙方：</w:t>
      </w:r>
      <w:r>
        <w:rPr>
          <w:rFonts w:hint="eastAsia" w:ascii="宋体" w:hAnsi="宋体" w:cs="宋体"/>
          <w:kern w:val="0"/>
          <w:sz w:val="24"/>
          <w:u w:val="single"/>
        </w:rPr>
        <w:t xml:space="preserve">                               </w:t>
      </w:r>
      <w:r>
        <w:rPr>
          <w:rFonts w:hint="eastAsia" w:ascii="宋体" w:hAnsi="宋体" w:cs="宋体"/>
          <w:kern w:val="0"/>
          <w:sz w:val="24"/>
        </w:rPr>
        <w:t>法定代表人：</w:t>
      </w:r>
      <w:r>
        <w:rPr>
          <w:rFonts w:hint="eastAsia" w:ascii="宋体" w:hAnsi="宋体" w:cs="宋体"/>
          <w:kern w:val="0"/>
          <w:sz w:val="24"/>
          <w:u w:val="single"/>
        </w:rPr>
        <w:t xml:space="preserve">                </w:t>
      </w:r>
    </w:p>
    <w:p>
      <w:pPr>
        <w:widowControl/>
        <w:spacing w:line="360" w:lineRule="auto"/>
        <w:ind w:left="480" w:hanging="480" w:hangingChars="200"/>
        <w:jc w:val="left"/>
        <w:rPr>
          <w:rFonts w:hint="eastAsia" w:ascii="宋体" w:hAnsi="宋体" w:cs="宋体"/>
          <w:kern w:val="0"/>
          <w:sz w:val="24"/>
          <w:u w:val="single"/>
        </w:rPr>
      </w:pPr>
      <w:r>
        <w:rPr>
          <w:rFonts w:hint="eastAsia" w:ascii="宋体" w:hAnsi="宋体" w:cs="宋体"/>
          <w:kern w:val="0"/>
          <w:sz w:val="24"/>
        </w:rPr>
        <w:t>地址：</w:t>
      </w:r>
      <w:r>
        <w:rPr>
          <w:rFonts w:hint="eastAsia" w:ascii="宋体" w:hAnsi="宋体" w:cs="宋体"/>
          <w:kern w:val="0"/>
          <w:sz w:val="24"/>
          <w:u w:val="single"/>
        </w:rPr>
        <w:t xml:space="preserve">                         </w:t>
      </w:r>
      <w:r>
        <w:rPr>
          <w:rFonts w:hint="eastAsia" w:ascii="宋体" w:hAnsi="宋体" w:cs="宋体"/>
          <w:kern w:val="0"/>
          <w:sz w:val="24"/>
        </w:rPr>
        <w:t>电话：</w:t>
      </w:r>
      <w:r>
        <w:rPr>
          <w:rFonts w:hint="eastAsia" w:ascii="宋体" w:hAnsi="宋体" w:cs="宋体"/>
          <w:kern w:val="0"/>
          <w:sz w:val="24"/>
          <w:u w:val="single"/>
        </w:rPr>
        <w:t xml:space="preserve">             </w:t>
      </w:r>
      <w:r>
        <w:rPr>
          <w:rFonts w:hint="eastAsia" w:ascii="宋体" w:hAnsi="宋体" w:cs="宋体"/>
          <w:kern w:val="0"/>
          <w:sz w:val="24"/>
        </w:rPr>
        <w:t>邮编：</w:t>
      </w:r>
      <w:r>
        <w:rPr>
          <w:rFonts w:hint="eastAsia" w:ascii="宋体" w:hAnsi="宋体" w:cs="宋体"/>
          <w:kern w:val="0"/>
          <w:sz w:val="24"/>
          <w:u w:val="single"/>
        </w:rPr>
        <w:t xml:space="preserve">          </w:t>
      </w:r>
    </w:p>
    <w:p>
      <w:pPr>
        <w:widowControl/>
        <w:spacing w:line="360" w:lineRule="auto"/>
        <w:ind w:left="480" w:hanging="480" w:hangingChars="200"/>
        <w:jc w:val="left"/>
        <w:rPr>
          <w:rFonts w:hint="eastAsia" w:ascii="宋体" w:hAnsi="宋体" w:cs="宋体"/>
          <w:kern w:val="0"/>
          <w:sz w:val="24"/>
          <w:u w:val="single"/>
        </w:rPr>
      </w:pPr>
      <w:r>
        <w:rPr>
          <w:rFonts w:hint="eastAsia" w:ascii="宋体" w:hAnsi="宋体" w:cs="宋体"/>
          <w:kern w:val="0"/>
          <w:sz w:val="24"/>
        </w:rPr>
        <w:t>丙方：</w:t>
      </w:r>
      <w:r>
        <w:rPr>
          <w:rFonts w:hint="eastAsia" w:ascii="宋体" w:hAnsi="宋体" w:cs="宋体"/>
          <w:kern w:val="0"/>
          <w:sz w:val="24"/>
          <w:u w:val="single"/>
        </w:rPr>
        <w:t xml:space="preserve">                                 </w:t>
      </w:r>
      <w:r>
        <w:rPr>
          <w:rFonts w:hint="eastAsia" w:ascii="宋体" w:hAnsi="宋体" w:cs="宋体"/>
          <w:kern w:val="0"/>
          <w:sz w:val="24"/>
        </w:rPr>
        <w:t>法定代表人：</w:t>
      </w:r>
      <w:r>
        <w:rPr>
          <w:rFonts w:hint="eastAsia" w:ascii="宋体" w:hAnsi="宋体" w:cs="宋体"/>
          <w:kern w:val="0"/>
          <w:sz w:val="24"/>
          <w:u w:val="single"/>
        </w:rPr>
        <w:t xml:space="preserve">                </w:t>
      </w:r>
    </w:p>
    <w:p>
      <w:pPr>
        <w:widowControl/>
        <w:spacing w:line="360" w:lineRule="auto"/>
        <w:ind w:left="480" w:hanging="480" w:hangingChars="200"/>
        <w:jc w:val="left"/>
        <w:rPr>
          <w:rFonts w:hint="eastAsia" w:ascii="宋体" w:hAnsi="宋体" w:cs="宋体"/>
          <w:kern w:val="0"/>
          <w:sz w:val="24"/>
          <w:u w:val="single"/>
        </w:rPr>
      </w:pPr>
      <w:r>
        <w:rPr>
          <w:rFonts w:hint="eastAsia" w:ascii="宋体" w:hAnsi="宋体" w:cs="宋体"/>
          <w:kern w:val="0"/>
          <w:sz w:val="24"/>
        </w:rPr>
        <w:t>地址：</w:t>
      </w:r>
      <w:r>
        <w:rPr>
          <w:rFonts w:hint="eastAsia" w:ascii="宋体" w:hAnsi="宋体" w:cs="宋体"/>
          <w:kern w:val="0"/>
          <w:sz w:val="24"/>
          <w:u w:val="single"/>
        </w:rPr>
        <w:t xml:space="preserve">                         </w:t>
      </w:r>
      <w:r>
        <w:rPr>
          <w:rFonts w:hint="eastAsia" w:ascii="宋体" w:hAnsi="宋体" w:cs="宋体"/>
          <w:kern w:val="0"/>
          <w:sz w:val="24"/>
        </w:rPr>
        <w:t>电话：</w:t>
      </w:r>
      <w:r>
        <w:rPr>
          <w:rFonts w:hint="eastAsia" w:ascii="宋体" w:hAnsi="宋体" w:cs="宋体"/>
          <w:kern w:val="0"/>
          <w:sz w:val="24"/>
          <w:u w:val="single"/>
        </w:rPr>
        <w:t xml:space="preserve">             </w:t>
      </w:r>
      <w:r>
        <w:rPr>
          <w:rFonts w:hint="eastAsia" w:ascii="宋体" w:hAnsi="宋体" w:cs="宋体"/>
          <w:kern w:val="0"/>
          <w:sz w:val="24"/>
        </w:rPr>
        <w:t>邮编：</w:t>
      </w:r>
      <w:r>
        <w:rPr>
          <w:rFonts w:hint="eastAsia" w:ascii="宋体" w:hAnsi="宋体" w:cs="宋体"/>
          <w:kern w:val="0"/>
          <w:sz w:val="24"/>
          <w:u w:val="single"/>
        </w:rPr>
        <w:t xml:space="preserve">          </w:t>
      </w:r>
    </w:p>
    <w:p>
      <w:pPr>
        <w:widowControl/>
        <w:spacing w:line="360" w:lineRule="auto"/>
        <w:ind w:left="479" w:leftChars="228"/>
        <w:jc w:val="left"/>
        <w:rPr>
          <w:rFonts w:hint="eastAsia" w:ascii="宋体" w:hAnsi="宋体" w:cs="宋体"/>
          <w:kern w:val="0"/>
          <w:sz w:val="24"/>
        </w:rPr>
      </w:pPr>
      <w:r>
        <w:rPr>
          <w:rFonts w:hint="eastAsia" w:ascii="宋体" w:hAnsi="宋体" w:cs="宋体"/>
          <w:kern w:val="0"/>
          <w:sz w:val="24"/>
        </w:rPr>
        <w:t>缔约方依据《政府采购法》规定，按照采购文件（项目编号：     ）的要</w:t>
      </w:r>
    </w:p>
    <w:p>
      <w:pPr>
        <w:widowControl/>
        <w:spacing w:line="360" w:lineRule="auto"/>
        <w:ind w:left="480" w:hanging="480" w:hangingChars="200"/>
        <w:jc w:val="left"/>
        <w:rPr>
          <w:rFonts w:hint="eastAsia" w:ascii="宋体" w:hAnsi="宋体" w:cs="宋体"/>
          <w:kern w:val="0"/>
          <w:sz w:val="24"/>
        </w:rPr>
      </w:pPr>
      <w:r>
        <w:rPr>
          <w:rFonts w:hint="eastAsia" w:ascii="宋体" w:hAnsi="宋体" w:cs="宋体"/>
          <w:kern w:val="0"/>
          <w:sz w:val="24"/>
        </w:rPr>
        <w:t>求，本着互利互惠、利益共享、风险共担的原则，经协商达成一致，就联合体投</w:t>
      </w:r>
    </w:p>
    <w:p>
      <w:pPr>
        <w:widowControl/>
        <w:spacing w:line="360" w:lineRule="auto"/>
        <w:ind w:left="480" w:hanging="480" w:hangingChars="200"/>
        <w:jc w:val="left"/>
        <w:rPr>
          <w:rFonts w:hint="eastAsia" w:ascii="宋体" w:hAnsi="宋体" w:cs="宋体"/>
          <w:kern w:val="0"/>
          <w:sz w:val="24"/>
        </w:rPr>
      </w:pPr>
      <w:r>
        <w:rPr>
          <w:rFonts w:hint="eastAsia" w:ascii="宋体" w:hAnsi="宋体" w:cs="宋体"/>
          <w:kern w:val="0"/>
          <w:sz w:val="24"/>
        </w:rPr>
        <w:t>标事宜签订本协议。</w:t>
      </w:r>
    </w:p>
    <w:p>
      <w:pPr>
        <w:widowControl/>
        <w:spacing w:line="360" w:lineRule="auto"/>
        <w:ind w:left="480" w:hanging="480" w:hangingChars="200"/>
        <w:jc w:val="left"/>
        <w:rPr>
          <w:rFonts w:hint="eastAsia" w:ascii="宋体" w:hAnsi="宋体" w:cs="宋体"/>
          <w:kern w:val="0"/>
          <w:sz w:val="24"/>
        </w:rPr>
      </w:pPr>
      <w:r>
        <w:rPr>
          <w:rFonts w:hint="eastAsia" w:ascii="宋体" w:hAnsi="宋体" w:cs="宋体"/>
          <w:kern w:val="0"/>
          <w:sz w:val="24"/>
        </w:rPr>
        <w:t xml:space="preserve">    1.缔约方自愿组成</w:t>
      </w:r>
      <w:r>
        <w:rPr>
          <w:rFonts w:hint="eastAsia" w:ascii="宋体" w:hAnsi="宋体" w:cs="宋体"/>
          <w:kern w:val="0"/>
          <w:sz w:val="24"/>
          <w:u w:val="single"/>
        </w:rPr>
        <w:t xml:space="preserve">                </w:t>
      </w:r>
      <w:r>
        <w:rPr>
          <w:rFonts w:hint="eastAsia" w:ascii="宋体" w:hAnsi="宋体" w:cs="宋体"/>
          <w:kern w:val="0"/>
          <w:sz w:val="24"/>
        </w:rPr>
        <w:t>项目投标联合体。</w:t>
      </w:r>
    </w:p>
    <w:p>
      <w:pPr>
        <w:widowControl/>
        <w:spacing w:line="360" w:lineRule="auto"/>
        <w:ind w:left="479" w:leftChars="228"/>
        <w:jc w:val="left"/>
        <w:rPr>
          <w:rFonts w:hint="eastAsia" w:ascii="宋体" w:hAnsi="宋体" w:cs="宋体"/>
          <w:kern w:val="0"/>
          <w:sz w:val="24"/>
        </w:rPr>
      </w:pPr>
      <w:r>
        <w:rPr>
          <w:rFonts w:hint="eastAsia" w:ascii="宋体" w:hAnsi="宋体" w:cs="宋体"/>
          <w:kern w:val="0"/>
          <w:sz w:val="24"/>
        </w:rPr>
        <w:t>2.缔约方基本情况：</w:t>
      </w:r>
    </w:p>
    <w:p>
      <w:pPr>
        <w:widowControl/>
        <w:spacing w:line="360" w:lineRule="auto"/>
        <w:ind w:left="479" w:leftChars="228"/>
        <w:jc w:val="left"/>
        <w:rPr>
          <w:rFonts w:hint="eastAsia" w:ascii="‹ΟGB2312" w:hAnsi="宋体" w:eastAsia="‹ΟGB2312" w:cs="宋体"/>
          <w:kern w:val="0"/>
          <w:sz w:val="24"/>
        </w:rPr>
      </w:pPr>
      <w:r>
        <w:rPr>
          <w:rFonts w:hint="eastAsia" w:ascii="宋体" w:hAnsi="宋体" w:cs="宋体"/>
          <w:kern w:val="0"/>
          <w:sz w:val="24"/>
        </w:rPr>
        <w:t>2.1甲方：</w:t>
      </w:r>
      <w:r>
        <w:rPr>
          <w:rFonts w:hint="eastAsia" w:ascii="宋体" w:hAnsi="宋体" w:cs="宋体"/>
          <w:kern w:val="0"/>
          <w:sz w:val="24"/>
          <w:u w:val="single"/>
        </w:rPr>
        <w:t xml:space="preserve">           </w:t>
      </w:r>
      <w:r>
        <w:rPr>
          <w:rFonts w:hint="eastAsia" w:ascii="宋体" w:hAnsi="宋体" w:cs="宋体"/>
          <w:kern w:val="0"/>
          <w:sz w:val="24"/>
        </w:rPr>
        <w:t>，注册资本：</w:t>
      </w:r>
      <w:r>
        <w:rPr>
          <w:rFonts w:hint="eastAsia" w:ascii="宋体" w:hAnsi="宋体" w:cs="宋体"/>
          <w:kern w:val="0"/>
          <w:sz w:val="24"/>
          <w:u w:val="single"/>
        </w:rPr>
        <w:t xml:space="preserve">      </w:t>
      </w:r>
      <w:r>
        <w:rPr>
          <w:rFonts w:hint="eastAsia" w:ascii="宋体" w:hAnsi="宋体" w:cs="宋体"/>
          <w:kern w:val="0"/>
          <w:sz w:val="24"/>
        </w:rPr>
        <w:t>元，属于</w:t>
      </w:r>
      <w:r>
        <w:rPr>
          <w:rFonts w:hint="eastAsia" w:ascii="宋体" w:hAnsi="宋体" w:cs="宋体"/>
          <w:kern w:val="0"/>
          <w:sz w:val="24"/>
          <w:u w:val="single"/>
        </w:rPr>
        <w:t xml:space="preserve">   </w:t>
      </w:r>
      <w:r>
        <w:rPr>
          <w:rFonts w:hint="eastAsia" w:ascii="宋体" w:hAnsi="宋体" w:cs="宋体"/>
          <w:kern w:val="0"/>
          <w:sz w:val="24"/>
        </w:rPr>
        <w:t>（大、中、</w:t>
      </w:r>
      <w:r>
        <w:rPr>
          <w:rFonts w:hint="eastAsia" w:ascii="‹ΟGB2312" w:hAnsi="宋体" w:eastAsia="‹ΟGB2312" w:cs="宋体"/>
          <w:kern w:val="0"/>
          <w:sz w:val="24"/>
        </w:rPr>
        <w:t>小、微）</w:t>
      </w:r>
    </w:p>
    <w:p>
      <w:pPr>
        <w:widowControl/>
        <w:spacing w:line="360" w:lineRule="auto"/>
        <w:ind w:left="480" w:hanging="480" w:hangingChars="200"/>
        <w:jc w:val="left"/>
        <w:rPr>
          <w:rFonts w:hint="eastAsia" w:ascii="宋体" w:hAnsi="宋体" w:cs="宋体"/>
          <w:kern w:val="0"/>
          <w:sz w:val="24"/>
        </w:rPr>
      </w:pPr>
      <w:r>
        <w:rPr>
          <w:rFonts w:hint="eastAsia" w:ascii="‹ΟGB2312" w:hAnsi="宋体" w:eastAsia="‹ΟGB2312" w:cs="宋体"/>
          <w:kern w:val="0"/>
          <w:sz w:val="24"/>
        </w:rPr>
        <w:t>型企业，</w:t>
      </w:r>
      <w:r>
        <w:rPr>
          <w:rFonts w:hint="eastAsia" w:ascii="宋体" w:hAnsi="宋体" w:cs="宋体"/>
          <w:kern w:val="0"/>
          <w:sz w:val="24"/>
        </w:rPr>
        <w:t>主要生产/经营：</w:t>
      </w:r>
      <w:r>
        <w:rPr>
          <w:rFonts w:hint="eastAsia" w:ascii="宋体" w:hAnsi="宋体" w:cs="宋体"/>
          <w:kern w:val="0"/>
          <w:sz w:val="24"/>
          <w:u w:val="single"/>
        </w:rPr>
        <w:t xml:space="preserve">                          </w:t>
      </w:r>
      <w:r>
        <w:rPr>
          <w:rFonts w:hint="eastAsia" w:ascii="宋体" w:hAnsi="宋体" w:cs="宋体"/>
          <w:kern w:val="0"/>
          <w:sz w:val="24"/>
        </w:rPr>
        <w:t>，具有</w:t>
      </w:r>
      <w:r>
        <w:rPr>
          <w:rFonts w:hint="eastAsia" w:ascii="宋体" w:hAnsi="宋体" w:cs="宋体"/>
          <w:kern w:val="0"/>
          <w:sz w:val="24"/>
          <w:u w:val="single"/>
        </w:rPr>
        <w:t xml:space="preserve">         </w:t>
      </w:r>
      <w:r>
        <w:rPr>
          <w:rFonts w:hint="eastAsia" w:ascii="宋体" w:hAnsi="宋体" w:cs="宋体"/>
          <w:kern w:val="0"/>
          <w:sz w:val="24"/>
        </w:rPr>
        <w:t>资质等</w:t>
      </w:r>
    </w:p>
    <w:p>
      <w:pPr>
        <w:widowControl/>
        <w:shd w:val="clear" w:color="auto" w:fill="FFFFFF"/>
        <w:spacing w:line="360" w:lineRule="auto"/>
        <w:ind w:left="480" w:hanging="480"/>
        <w:jc w:val="left"/>
        <w:rPr>
          <w:rFonts w:hint="eastAsia" w:ascii="宋体" w:hAnsi="宋体" w:cs="宋体"/>
          <w:kern w:val="0"/>
          <w:sz w:val="24"/>
        </w:rPr>
      </w:pPr>
      <w:r>
        <w:rPr>
          <w:rFonts w:hint="eastAsia" w:ascii="宋体" w:hAnsi="宋体" w:cs="宋体"/>
          <w:kern w:val="0"/>
          <w:sz w:val="24"/>
        </w:rPr>
        <w:t>级</w:t>
      </w:r>
      <w:r>
        <w:rPr>
          <w:rFonts w:hint="eastAsia" w:ascii="宋体" w:hAnsi="宋体" w:cs="宋体"/>
          <w:kern w:val="0"/>
          <w:sz w:val="24"/>
          <w:u w:val="single"/>
        </w:rPr>
        <w:t xml:space="preserve">  </w:t>
      </w:r>
      <w:r>
        <w:rPr>
          <w:rFonts w:hint="eastAsia" w:ascii="宋体" w:hAnsi="宋体" w:cs="宋体"/>
          <w:kern w:val="0"/>
          <w:sz w:val="24"/>
        </w:rPr>
        <w:t>级，参与过</w:t>
      </w:r>
      <w:r>
        <w:rPr>
          <w:rFonts w:hint="eastAsia" w:ascii="宋体" w:hAnsi="宋体" w:cs="宋体"/>
          <w:kern w:val="0"/>
          <w:sz w:val="24"/>
          <w:u w:val="single"/>
        </w:rPr>
        <w:t xml:space="preserve">                               </w:t>
      </w:r>
      <w:r>
        <w:rPr>
          <w:rFonts w:hint="eastAsia" w:ascii="宋体" w:hAnsi="宋体" w:cs="宋体"/>
          <w:kern w:val="0"/>
          <w:sz w:val="24"/>
        </w:rPr>
        <w:t>等项目的建设。</w:t>
      </w:r>
    </w:p>
    <w:p>
      <w:pPr>
        <w:widowControl/>
        <w:spacing w:line="360" w:lineRule="auto"/>
        <w:ind w:left="480" w:hanging="480" w:hangingChars="200"/>
        <w:jc w:val="left"/>
        <w:rPr>
          <w:rFonts w:hint="eastAsia" w:ascii="‹ΟGB2312" w:hAnsi="宋体" w:eastAsia="‹ΟGB2312" w:cs="宋体"/>
          <w:kern w:val="0"/>
          <w:sz w:val="24"/>
        </w:rPr>
      </w:pPr>
      <w:r>
        <w:rPr>
          <w:rFonts w:hint="eastAsia" w:ascii="宋体" w:hAnsi="宋体" w:cs="宋体"/>
          <w:kern w:val="0"/>
          <w:sz w:val="24"/>
        </w:rPr>
        <w:t xml:space="preserve">    2.2 乙方：</w:t>
      </w:r>
      <w:r>
        <w:rPr>
          <w:rFonts w:hint="eastAsia" w:ascii="宋体" w:hAnsi="宋体" w:cs="宋体"/>
          <w:kern w:val="0"/>
          <w:sz w:val="24"/>
          <w:u w:val="single"/>
        </w:rPr>
        <w:t xml:space="preserve">           </w:t>
      </w:r>
      <w:r>
        <w:rPr>
          <w:rFonts w:hint="eastAsia" w:ascii="宋体" w:hAnsi="宋体" w:cs="宋体"/>
          <w:kern w:val="0"/>
          <w:sz w:val="24"/>
        </w:rPr>
        <w:t>，注册资本：</w:t>
      </w:r>
      <w:r>
        <w:rPr>
          <w:rFonts w:hint="eastAsia" w:ascii="宋体" w:hAnsi="宋体" w:cs="宋体"/>
          <w:kern w:val="0"/>
          <w:sz w:val="24"/>
          <w:u w:val="single"/>
        </w:rPr>
        <w:t xml:space="preserve">      </w:t>
      </w:r>
      <w:r>
        <w:rPr>
          <w:rFonts w:hint="eastAsia" w:ascii="宋体" w:hAnsi="宋体" w:cs="宋体"/>
          <w:kern w:val="0"/>
          <w:sz w:val="24"/>
        </w:rPr>
        <w:t>元，属于</w:t>
      </w:r>
      <w:r>
        <w:rPr>
          <w:rFonts w:hint="eastAsia" w:ascii="宋体" w:hAnsi="宋体" w:cs="宋体"/>
          <w:kern w:val="0"/>
          <w:sz w:val="24"/>
          <w:u w:val="single"/>
        </w:rPr>
        <w:t xml:space="preserve">   </w:t>
      </w:r>
      <w:r>
        <w:rPr>
          <w:rFonts w:hint="eastAsia" w:ascii="宋体" w:hAnsi="宋体" w:cs="宋体"/>
          <w:kern w:val="0"/>
          <w:sz w:val="24"/>
        </w:rPr>
        <w:t>（大、中、</w:t>
      </w:r>
      <w:r>
        <w:rPr>
          <w:rFonts w:hint="eastAsia" w:ascii="‹ΟGB2312" w:hAnsi="宋体" w:eastAsia="‹ΟGB2312" w:cs="宋体"/>
          <w:kern w:val="0"/>
          <w:sz w:val="24"/>
        </w:rPr>
        <w:t>小、微）</w:t>
      </w:r>
    </w:p>
    <w:p>
      <w:pPr>
        <w:widowControl/>
        <w:spacing w:line="360" w:lineRule="auto"/>
        <w:ind w:left="480" w:hanging="480" w:hangingChars="200"/>
        <w:jc w:val="left"/>
        <w:rPr>
          <w:rFonts w:hint="eastAsia" w:ascii="宋体" w:hAnsi="宋体" w:cs="宋体"/>
          <w:kern w:val="0"/>
          <w:sz w:val="24"/>
        </w:rPr>
      </w:pPr>
      <w:r>
        <w:rPr>
          <w:rFonts w:hint="eastAsia" w:ascii="‹ΟGB2312" w:hAnsi="宋体" w:eastAsia="‹ΟGB2312" w:cs="宋体"/>
          <w:kern w:val="0"/>
          <w:sz w:val="24"/>
        </w:rPr>
        <w:t>型企业，</w:t>
      </w:r>
      <w:r>
        <w:rPr>
          <w:rFonts w:hint="eastAsia" w:ascii="宋体" w:hAnsi="宋体" w:cs="宋体"/>
          <w:kern w:val="0"/>
          <w:sz w:val="24"/>
        </w:rPr>
        <w:t>主要生产/经营：</w:t>
      </w:r>
      <w:r>
        <w:rPr>
          <w:rFonts w:hint="eastAsia" w:ascii="宋体" w:hAnsi="宋体" w:cs="宋体"/>
          <w:kern w:val="0"/>
          <w:sz w:val="24"/>
          <w:u w:val="single"/>
        </w:rPr>
        <w:t xml:space="preserve">                          </w:t>
      </w:r>
      <w:r>
        <w:rPr>
          <w:rFonts w:hint="eastAsia" w:ascii="宋体" w:hAnsi="宋体" w:cs="宋体"/>
          <w:kern w:val="0"/>
          <w:sz w:val="24"/>
        </w:rPr>
        <w:t>，具有</w:t>
      </w:r>
      <w:r>
        <w:rPr>
          <w:rFonts w:hint="eastAsia" w:ascii="宋体" w:hAnsi="宋体" w:cs="宋体"/>
          <w:kern w:val="0"/>
          <w:sz w:val="24"/>
          <w:u w:val="single"/>
        </w:rPr>
        <w:t xml:space="preserve">         </w:t>
      </w:r>
      <w:r>
        <w:rPr>
          <w:rFonts w:hint="eastAsia" w:ascii="宋体" w:hAnsi="宋体" w:cs="宋体"/>
          <w:kern w:val="0"/>
          <w:sz w:val="24"/>
        </w:rPr>
        <w:t>资质等</w:t>
      </w:r>
    </w:p>
    <w:p>
      <w:pPr>
        <w:widowControl/>
        <w:spacing w:line="360" w:lineRule="auto"/>
        <w:ind w:left="480" w:hanging="480" w:hangingChars="200"/>
        <w:jc w:val="left"/>
        <w:rPr>
          <w:rFonts w:hint="eastAsia" w:ascii="宋体" w:hAnsi="宋体" w:cs="宋体"/>
          <w:kern w:val="0"/>
          <w:sz w:val="24"/>
        </w:rPr>
      </w:pPr>
      <w:r>
        <w:rPr>
          <w:rFonts w:hint="eastAsia" w:ascii="宋体" w:hAnsi="宋体" w:cs="宋体"/>
          <w:kern w:val="0"/>
          <w:sz w:val="24"/>
        </w:rPr>
        <w:t>级</w:t>
      </w:r>
      <w:r>
        <w:rPr>
          <w:rFonts w:hint="eastAsia" w:ascii="宋体" w:hAnsi="宋体" w:cs="宋体"/>
          <w:kern w:val="0"/>
          <w:sz w:val="24"/>
          <w:u w:val="single"/>
        </w:rPr>
        <w:t xml:space="preserve">  </w:t>
      </w:r>
      <w:r>
        <w:rPr>
          <w:rFonts w:hint="eastAsia" w:ascii="宋体" w:hAnsi="宋体" w:cs="宋体"/>
          <w:kern w:val="0"/>
          <w:sz w:val="24"/>
        </w:rPr>
        <w:t>级，参与过</w:t>
      </w:r>
      <w:r>
        <w:rPr>
          <w:rFonts w:hint="eastAsia" w:ascii="宋体" w:hAnsi="宋体" w:cs="宋体"/>
          <w:kern w:val="0"/>
          <w:sz w:val="24"/>
          <w:u w:val="single"/>
        </w:rPr>
        <w:t xml:space="preserve">                                  </w:t>
      </w:r>
      <w:r>
        <w:rPr>
          <w:rFonts w:hint="eastAsia" w:ascii="宋体" w:hAnsi="宋体" w:cs="宋体"/>
          <w:kern w:val="0"/>
          <w:sz w:val="24"/>
        </w:rPr>
        <w:t>等项目的建设。</w:t>
      </w:r>
    </w:p>
    <w:p>
      <w:pPr>
        <w:widowControl/>
        <w:spacing w:line="360" w:lineRule="auto"/>
        <w:ind w:left="479" w:leftChars="228"/>
        <w:jc w:val="left"/>
        <w:rPr>
          <w:rFonts w:hint="eastAsia" w:ascii="‹ΟGB2312" w:hAnsi="宋体" w:eastAsia="‹ΟGB2312" w:cs="宋体"/>
          <w:kern w:val="0"/>
          <w:sz w:val="24"/>
        </w:rPr>
      </w:pPr>
      <w:r>
        <w:rPr>
          <w:rFonts w:hint="eastAsia" w:ascii="宋体" w:hAnsi="宋体" w:cs="宋体"/>
          <w:kern w:val="0"/>
          <w:sz w:val="24"/>
        </w:rPr>
        <w:t>2.3 丙方：</w:t>
      </w:r>
      <w:r>
        <w:rPr>
          <w:rFonts w:hint="eastAsia" w:ascii="宋体" w:hAnsi="宋体" w:cs="宋体"/>
          <w:kern w:val="0"/>
          <w:sz w:val="24"/>
          <w:u w:val="single"/>
        </w:rPr>
        <w:t xml:space="preserve">           </w:t>
      </w:r>
      <w:r>
        <w:rPr>
          <w:rFonts w:hint="eastAsia" w:ascii="宋体" w:hAnsi="宋体" w:cs="宋体"/>
          <w:kern w:val="0"/>
          <w:sz w:val="24"/>
        </w:rPr>
        <w:t>，注册资本：</w:t>
      </w:r>
      <w:r>
        <w:rPr>
          <w:rFonts w:hint="eastAsia" w:ascii="宋体" w:hAnsi="宋体" w:cs="宋体"/>
          <w:kern w:val="0"/>
          <w:sz w:val="24"/>
          <w:u w:val="single"/>
        </w:rPr>
        <w:t xml:space="preserve">      </w:t>
      </w:r>
      <w:r>
        <w:rPr>
          <w:rFonts w:hint="eastAsia" w:ascii="宋体" w:hAnsi="宋体" w:cs="宋体"/>
          <w:kern w:val="0"/>
          <w:sz w:val="24"/>
        </w:rPr>
        <w:t>元，属于</w:t>
      </w:r>
      <w:r>
        <w:rPr>
          <w:rFonts w:hint="eastAsia" w:ascii="宋体" w:hAnsi="宋体" w:cs="宋体"/>
          <w:kern w:val="0"/>
          <w:sz w:val="24"/>
          <w:u w:val="single"/>
        </w:rPr>
        <w:t xml:space="preserve">   </w:t>
      </w:r>
      <w:r>
        <w:rPr>
          <w:rFonts w:hint="eastAsia" w:ascii="宋体" w:hAnsi="宋体" w:cs="宋体"/>
          <w:kern w:val="0"/>
          <w:sz w:val="24"/>
        </w:rPr>
        <w:t>（大、中、</w:t>
      </w:r>
      <w:r>
        <w:rPr>
          <w:rFonts w:hint="eastAsia" w:ascii="‹ΟGB2312" w:hAnsi="宋体" w:eastAsia="‹ΟGB2312" w:cs="宋体"/>
          <w:kern w:val="0"/>
          <w:sz w:val="24"/>
        </w:rPr>
        <w:t>小、微）</w:t>
      </w:r>
    </w:p>
    <w:p>
      <w:pPr>
        <w:widowControl/>
        <w:spacing w:line="360" w:lineRule="auto"/>
        <w:ind w:left="480" w:hanging="480" w:hangingChars="200"/>
        <w:jc w:val="left"/>
        <w:rPr>
          <w:rFonts w:hint="eastAsia" w:ascii="宋体" w:hAnsi="宋体" w:cs="宋体"/>
          <w:kern w:val="0"/>
          <w:sz w:val="24"/>
        </w:rPr>
      </w:pPr>
      <w:r>
        <w:rPr>
          <w:rFonts w:hint="eastAsia" w:ascii="‹ΟGB2312" w:hAnsi="宋体" w:eastAsia="‹ΟGB2312" w:cs="宋体"/>
          <w:kern w:val="0"/>
          <w:sz w:val="24"/>
        </w:rPr>
        <w:t>型企业，</w:t>
      </w:r>
      <w:r>
        <w:rPr>
          <w:rFonts w:hint="eastAsia" w:ascii="宋体" w:hAnsi="宋体" w:cs="宋体"/>
          <w:kern w:val="0"/>
          <w:sz w:val="24"/>
        </w:rPr>
        <w:t>主要生产/经营：</w:t>
      </w:r>
      <w:r>
        <w:rPr>
          <w:rFonts w:hint="eastAsia" w:ascii="宋体" w:hAnsi="宋体" w:cs="宋体"/>
          <w:kern w:val="0"/>
          <w:sz w:val="24"/>
          <w:u w:val="single"/>
        </w:rPr>
        <w:t xml:space="preserve">                          </w:t>
      </w:r>
      <w:r>
        <w:rPr>
          <w:rFonts w:hint="eastAsia" w:ascii="宋体" w:hAnsi="宋体" w:cs="宋体"/>
          <w:kern w:val="0"/>
          <w:sz w:val="24"/>
        </w:rPr>
        <w:t>，具有</w:t>
      </w:r>
      <w:r>
        <w:rPr>
          <w:rFonts w:hint="eastAsia" w:ascii="宋体" w:hAnsi="宋体" w:cs="宋体"/>
          <w:kern w:val="0"/>
          <w:sz w:val="24"/>
          <w:u w:val="single"/>
        </w:rPr>
        <w:t xml:space="preserve">         </w:t>
      </w:r>
      <w:r>
        <w:rPr>
          <w:rFonts w:hint="eastAsia" w:ascii="宋体" w:hAnsi="宋体" w:cs="宋体"/>
          <w:kern w:val="0"/>
          <w:sz w:val="24"/>
        </w:rPr>
        <w:t>资质等</w:t>
      </w:r>
    </w:p>
    <w:p>
      <w:pPr>
        <w:widowControl/>
        <w:shd w:val="clear" w:color="auto" w:fill="FFFFFF"/>
        <w:spacing w:line="360" w:lineRule="auto"/>
        <w:ind w:left="480" w:hanging="480"/>
        <w:jc w:val="left"/>
        <w:rPr>
          <w:rFonts w:hint="eastAsia" w:ascii="宋体" w:hAnsi="宋体" w:cs="宋体"/>
          <w:kern w:val="0"/>
          <w:sz w:val="24"/>
        </w:rPr>
      </w:pPr>
      <w:r>
        <w:rPr>
          <w:rFonts w:hint="eastAsia" w:ascii="宋体" w:hAnsi="宋体" w:cs="宋体"/>
          <w:kern w:val="0"/>
          <w:sz w:val="24"/>
        </w:rPr>
        <w:t>级</w:t>
      </w:r>
      <w:r>
        <w:rPr>
          <w:rFonts w:hint="eastAsia" w:ascii="宋体" w:hAnsi="宋体" w:cs="宋体"/>
          <w:kern w:val="0"/>
          <w:sz w:val="24"/>
          <w:u w:val="single"/>
        </w:rPr>
        <w:t xml:space="preserve">  </w:t>
      </w:r>
      <w:r>
        <w:rPr>
          <w:rFonts w:hint="eastAsia" w:ascii="宋体" w:hAnsi="宋体" w:cs="宋体"/>
          <w:kern w:val="0"/>
          <w:sz w:val="24"/>
        </w:rPr>
        <w:t>级，参与过</w:t>
      </w:r>
      <w:r>
        <w:rPr>
          <w:rFonts w:hint="eastAsia" w:ascii="宋体" w:hAnsi="宋体" w:cs="宋体"/>
          <w:kern w:val="0"/>
          <w:sz w:val="24"/>
          <w:u w:val="single"/>
        </w:rPr>
        <w:t xml:space="preserve">                                  </w:t>
      </w:r>
      <w:r>
        <w:rPr>
          <w:rFonts w:hint="eastAsia" w:ascii="宋体" w:hAnsi="宋体" w:cs="宋体"/>
          <w:kern w:val="0"/>
          <w:sz w:val="24"/>
        </w:rPr>
        <w:t>等项目的建设。</w:t>
      </w:r>
    </w:p>
    <w:p>
      <w:pPr>
        <w:widowControl/>
        <w:shd w:val="clear" w:color="auto" w:fill="FFFFFF"/>
        <w:spacing w:line="360" w:lineRule="auto"/>
        <w:ind w:firstLine="480" w:firstLineChars="200"/>
        <w:jc w:val="left"/>
        <w:rPr>
          <w:rFonts w:hint="eastAsia"/>
          <w:kern w:val="0"/>
          <w:sz w:val="28"/>
          <w:szCs w:val="28"/>
        </w:rPr>
      </w:pPr>
      <w:r>
        <w:rPr>
          <w:rFonts w:hint="eastAsia" w:ascii="宋体" w:hAnsi="宋体" w:cs="宋体"/>
          <w:kern w:val="0"/>
          <w:sz w:val="24"/>
        </w:rPr>
        <w:t>3.甲方（乙方或丙方）为本联合体牵头人。</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4.联合体牵头人代表联合体各成员负责本采购项目投标文件编制和合同磋商活动，并代表联合体提交和接受相关的资料、信息及指示，并处理与之有关的一切事务，负责合同实施阶段的主持、组织和协调工作。</w:t>
      </w:r>
    </w:p>
    <w:p>
      <w:pPr>
        <w:widowControl/>
        <w:shd w:val="clear" w:color="auto" w:fill="FFFFFF"/>
        <w:spacing w:line="360" w:lineRule="auto"/>
        <w:jc w:val="left"/>
        <w:rPr>
          <w:rFonts w:hint="eastAsia" w:ascii="宋体" w:hAnsi="宋体" w:cs="宋体"/>
          <w:kern w:val="0"/>
          <w:sz w:val="24"/>
        </w:rPr>
      </w:pPr>
      <w:r>
        <w:rPr>
          <w:rFonts w:hint="eastAsia" w:ascii="宋体" w:hAnsi="宋体" w:cs="宋体"/>
          <w:kern w:val="0"/>
          <w:sz w:val="24"/>
        </w:rPr>
        <w:t xml:space="preserve">    5.联合体各成员职责分工：</w:t>
      </w:r>
    </w:p>
    <w:p>
      <w:pPr>
        <w:widowControl/>
        <w:shd w:val="clear" w:color="auto" w:fill="FFFFFF"/>
        <w:spacing w:line="360" w:lineRule="auto"/>
        <w:jc w:val="left"/>
        <w:rPr>
          <w:rFonts w:hint="eastAsia" w:ascii="宋体" w:hAnsi="宋体" w:cs="宋体"/>
          <w:kern w:val="0"/>
          <w:sz w:val="24"/>
        </w:rPr>
      </w:pPr>
      <w:r>
        <w:rPr>
          <w:rFonts w:hint="eastAsia" w:ascii="宋体" w:hAnsi="宋体" w:cs="宋体"/>
          <w:kern w:val="0"/>
          <w:sz w:val="24"/>
        </w:rPr>
        <w:t xml:space="preserve">    5.1 甲方承担该项目的</w:t>
      </w:r>
      <w:r>
        <w:rPr>
          <w:rFonts w:hint="eastAsia" w:ascii="宋体" w:hAnsi="宋体" w:cs="宋体"/>
          <w:kern w:val="0"/>
          <w:sz w:val="24"/>
          <w:u w:val="single"/>
        </w:rPr>
        <w:t xml:space="preserve">           </w:t>
      </w:r>
      <w:r>
        <w:rPr>
          <w:rFonts w:hint="eastAsia" w:ascii="宋体" w:hAnsi="宋体" w:cs="宋体"/>
          <w:kern w:val="0"/>
          <w:sz w:val="24"/>
        </w:rPr>
        <w:t>工作，完成</w:t>
      </w:r>
      <w:r>
        <w:rPr>
          <w:rFonts w:hint="eastAsia" w:ascii="‹ΟGB2312" w:hAnsi="宋体" w:eastAsia="‹ΟGB2312" w:cs="宋体"/>
          <w:kern w:val="0"/>
          <w:sz w:val="24"/>
        </w:rPr>
        <w:t>合同金额占联合体协议合同总金额</w:t>
      </w:r>
      <w:r>
        <w:rPr>
          <w:rFonts w:hint="eastAsia" w:ascii="宋体" w:hAnsi="宋体" w:cs="宋体"/>
          <w:kern w:val="0"/>
          <w:sz w:val="24"/>
          <w:u w:val="single"/>
        </w:rPr>
        <w:t xml:space="preserve">    </w:t>
      </w:r>
      <w:r>
        <w:rPr>
          <w:rFonts w:hint="eastAsia" w:ascii="‹ΟGB2312" w:hAnsi="宋体" w:eastAsia="‹ΟGB2312" w:cs="宋体"/>
          <w:kern w:val="0"/>
          <w:sz w:val="24"/>
        </w:rPr>
        <w:t>%，</w:t>
      </w:r>
      <w:r>
        <w:rPr>
          <w:rFonts w:hint="eastAsia" w:ascii="宋体" w:hAnsi="宋体" w:cs="宋体"/>
          <w:kern w:val="0"/>
          <w:sz w:val="24"/>
        </w:rPr>
        <w:t>其所发生的一切费用由甲方承担。</w:t>
      </w:r>
    </w:p>
    <w:p>
      <w:pPr>
        <w:widowControl/>
        <w:shd w:val="clear" w:color="auto" w:fill="FFFFFF"/>
        <w:spacing w:line="360" w:lineRule="auto"/>
        <w:jc w:val="left"/>
        <w:rPr>
          <w:rFonts w:hint="eastAsia" w:ascii="宋体" w:hAnsi="宋体" w:cs="宋体"/>
          <w:kern w:val="0"/>
          <w:sz w:val="24"/>
        </w:rPr>
      </w:pPr>
      <w:r>
        <w:rPr>
          <w:rFonts w:hint="eastAsia" w:ascii="宋体" w:hAnsi="宋体" w:cs="宋体"/>
          <w:kern w:val="0"/>
          <w:sz w:val="24"/>
        </w:rPr>
        <w:t xml:space="preserve">    5.2 乙方承担该项目的</w:t>
      </w:r>
      <w:r>
        <w:rPr>
          <w:rFonts w:hint="eastAsia" w:ascii="宋体" w:hAnsi="宋体" w:cs="宋体"/>
          <w:kern w:val="0"/>
          <w:sz w:val="24"/>
          <w:u w:val="single"/>
        </w:rPr>
        <w:t xml:space="preserve">           </w:t>
      </w:r>
      <w:r>
        <w:rPr>
          <w:rFonts w:hint="eastAsia" w:ascii="宋体" w:hAnsi="宋体" w:cs="宋体"/>
          <w:kern w:val="0"/>
          <w:sz w:val="24"/>
        </w:rPr>
        <w:t>工作，完成</w:t>
      </w:r>
      <w:r>
        <w:rPr>
          <w:rFonts w:hint="eastAsia" w:ascii="‹ΟGB2312" w:hAnsi="宋体" w:eastAsia="‹ΟGB2312" w:cs="宋体"/>
          <w:kern w:val="0"/>
          <w:sz w:val="24"/>
        </w:rPr>
        <w:t>合同金额占联合体协议合同总金额</w:t>
      </w:r>
      <w:r>
        <w:rPr>
          <w:rFonts w:hint="eastAsia" w:ascii="宋体" w:hAnsi="宋体" w:cs="宋体"/>
          <w:kern w:val="0"/>
          <w:sz w:val="24"/>
          <w:u w:val="single"/>
        </w:rPr>
        <w:t xml:space="preserve">    </w:t>
      </w:r>
      <w:r>
        <w:rPr>
          <w:rFonts w:hint="eastAsia" w:ascii="‹ΟGB2312" w:hAnsi="宋体" w:eastAsia="‹ΟGB2312" w:cs="宋体"/>
          <w:kern w:val="0"/>
          <w:sz w:val="24"/>
        </w:rPr>
        <w:t>%，</w:t>
      </w:r>
      <w:r>
        <w:rPr>
          <w:rFonts w:hint="eastAsia" w:ascii="宋体" w:hAnsi="宋体" w:cs="宋体"/>
          <w:kern w:val="0"/>
          <w:sz w:val="24"/>
        </w:rPr>
        <w:t>其所发生的一切费用由甲方承担。</w:t>
      </w:r>
    </w:p>
    <w:p>
      <w:pPr>
        <w:widowControl/>
        <w:shd w:val="clear" w:color="auto" w:fill="FFFFFF"/>
        <w:spacing w:line="360" w:lineRule="auto"/>
        <w:jc w:val="left"/>
        <w:rPr>
          <w:rFonts w:hint="eastAsia" w:ascii="宋体" w:hAnsi="宋体" w:cs="宋体"/>
          <w:kern w:val="0"/>
          <w:sz w:val="24"/>
        </w:rPr>
      </w:pPr>
      <w:r>
        <w:rPr>
          <w:rFonts w:hint="eastAsia" w:ascii="宋体" w:hAnsi="宋体" w:cs="宋体"/>
          <w:kern w:val="0"/>
          <w:sz w:val="24"/>
        </w:rPr>
        <w:t xml:space="preserve">    5.3 丙方承担该项目的</w:t>
      </w:r>
      <w:r>
        <w:rPr>
          <w:rFonts w:hint="eastAsia" w:ascii="宋体" w:hAnsi="宋体" w:cs="宋体"/>
          <w:kern w:val="0"/>
          <w:sz w:val="24"/>
          <w:u w:val="single"/>
        </w:rPr>
        <w:t xml:space="preserve">           </w:t>
      </w:r>
      <w:r>
        <w:rPr>
          <w:rFonts w:hint="eastAsia" w:ascii="宋体" w:hAnsi="宋体" w:cs="宋体"/>
          <w:kern w:val="0"/>
          <w:sz w:val="24"/>
        </w:rPr>
        <w:t>工作，完成</w:t>
      </w:r>
      <w:r>
        <w:rPr>
          <w:rFonts w:hint="eastAsia" w:ascii="‹ΟGB2312" w:hAnsi="宋体" w:eastAsia="‹ΟGB2312" w:cs="宋体"/>
          <w:kern w:val="0"/>
          <w:sz w:val="24"/>
        </w:rPr>
        <w:t>合同金额占联合体协议合同总金额</w:t>
      </w:r>
      <w:r>
        <w:rPr>
          <w:rFonts w:hint="eastAsia" w:ascii="宋体" w:hAnsi="宋体" w:cs="宋体"/>
          <w:kern w:val="0"/>
          <w:sz w:val="24"/>
          <w:u w:val="single"/>
        </w:rPr>
        <w:t xml:space="preserve">    </w:t>
      </w:r>
      <w:r>
        <w:rPr>
          <w:rFonts w:hint="eastAsia" w:ascii="‹ΟGB2312" w:hAnsi="宋体" w:eastAsia="‹ΟGB2312" w:cs="宋体"/>
          <w:kern w:val="0"/>
          <w:sz w:val="24"/>
        </w:rPr>
        <w:t>%，</w:t>
      </w:r>
      <w:r>
        <w:rPr>
          <w:rFonts w:hint="eastAsia" w:ascii="宋体" w:hAnsi="宋体" w:cs="宋体"/>
          <w:kern w:val="0"/>
          <w:sz w:val="24"/>
        </w:rPr>
        <w:t>其所发生的一切费用由甲方承担。</w:t>
      </w:r>
    </w:p>
    <w:p>
      <w:pPr>
        <w:widowControl/>
        <w:shd w:val="clear" w:color="auto" w:fill="FFFFFF"/>
        <w:spacing w:line="360" w:lineRule="auto"/>
        <w:jc w:val="left"/>
        <w:rPr>
          <w:kern w:val="0"/>
          <w:sz w:val="28"/>
          <w:szCs w:val="28"/>
        </w:rPr>
      </w:pPr>
      <w:r>
        <w:rPr>
          <w:rFonts w:hint="eastAsia" w:ascii="宋体" w:hAnsi="宋体" w:cs="宋体"/>
          <w:kern w:val="0"/>
          <w:sz w:val="24"/>
        </w:rPr>
        <w:t xml:space="preserve">    6.联合体将严格按照采购文件的各项要求，递交投标文件，履行合同，并对外承担连带责任。</w:t>
      </w:r>
    </w:p>
    <w:p>
      <w:pPr>
        <w:widowControl/>
        <w:shd w:val="clear" w:color="auto" w:fill="FFFFFF"/>
        <w:spacing w:line="360" w:lineRule="auto"/>
        <w:ind w:firstLine="480"/>
        <w:jc w:val="left"/>
        <w:rPr>
          <w:rFonts w:hint="eastAsia" w:ascii="宋体" w:hAnsi="宋体" w:cs="宋体"/>
          <w:kern w:val="0"/>
          <w:sz w:val="24"/>
        </w:rPr>
      </w:pPr>
      <w:r>
        <w:rPr>
          <w:rFonts w:hint="eastAsia" w:ascii="宋体" w:hAnsi="宋体" w:cs="宋体"/>
          <w:kern w:val="0"/>
          <w:sz w:val="24"/>
        </w:rPr>
        <w:t>7.本协议自签章之日起生效，到项目验收合格，采购人付清全部款项后失效。联合体未中标，该协议自行失效。</w:t>
      </w:r>
    </w:p>
    <w:p>
      <w:pPr>
        <w:widowControl/>
        <w:shd w:val="clear" w:color="auto" w:fill="FFFFFF"/>
        <w:spacing w:line="360" w:lineRule="auto"/>
        <w:ind w:firstLine="480"/>
        <w:jc w:val="left"/>
        <w:rPr>
          <w:rFonts w:hint="eastAsia" w:ascii="宋体" w:hAnsi="宋体" w:cs="宋体"/>
          <w:kern w:val="0"/>
          <w:sz w:val="24"/>
        </w:rPr>
      </w:pPr>
      <w:r>
        <w:rPr>
          <w:rFonts w:hint="eastAsia" w:ascii="宋体" w:hAnsi="宋体" w:cs="宋体"/>
          <w:kern w:val="0"/>
          <w:sz w:val="24"/>
        </w:rPr>
        <w:t>8.本协议一式</w:t>
      </w:r>
      <w:r>
        <w:rPr>
          <w:rFonts w:hint="eastAsia" w:ascii="宋体" w:hAnsi="宋体" w:cs="宋体"/>
          <w:kern w:val="0"/>
          <w:sz w:val="24"/>
          <w:u w:val="single"/>
        </w:rPr>
        <w:t xml:space="preserve">   </w:t>
      </w:r>
      <w:r>
        <w:rPr>
          <w:rFonts w:hint="eastAsia" w:ascii="宋体" w:hAnsi="宋体" w:cs="宋体"/>
          <w:kern w:val="0"/>
          <w:sz w:val="24"/>
        </w:rPr>
        <w:t>份，缔约方各执一份。</w:t>
      </w:r>
    </w:p>
    <w:p>
      <w:pPr>
        <w:widowControl/>
        <w:shd w:val="clear" w:color="auto" w:fill="FFFFFF"/>
        <w:spacing w:line="360" w:lineRule="auto"/>
        <w:ind w:firstLine="480"/>
        <w:jc w:val="left"/>
        <w:rPr>
          <w:rFonts w:hint="eastAsia"/>
          <w:kern w:val="0"/>
          <w:sz w:val="24"/>
        </w:rPr>
      </w:pPr>
      <w:r>
        <w:rPr>
          <w:rFonts w:hint="eastAsia" w:ascii="宋体" w:hAnsi="宋体" w:cs="宋体"/>
          <w:kern w:val="0"/>
          <w:sz w:val="24"/>
        </w:rPr>
        <w:t>甲方：（盖章</w:t>
      </w:r>
      <w:r>
        <w:rPr>
          <w:kern w:val="0"/>
          <w:sz w:val="24"/>
        </w:rPr>
        <w:t xml:space="preserve"> </w:t>
      </w:r>
      <w:r>
        <w:rPr>
          <w:rFonts w:hint="eastAsia" w:ascii="宋体" w:hAnsi="宋体" w:cs="宋体"/>
          <w:kern w:val="0"/>
          <w:sz w:val="24"/>
        </w:rPr>
        <w:t>）</w:t>
      </w:r>
      <w:r>
        <w:rPr>
          <w:kern w:val="0"/>
          <w:sz w:val="24"/>
        </w:rPr>
        <w:t xml:space="preserve">            </w:t>
      </w:r>
      <w:r>
        <w:rPr>
          <w:rFonts w:hint="eastAsia" w:ascii="宋体" w:hAnsi="宋体" w:cs="宋体"/>
          <w:kern w:val="0"/>
          <w:sz w:val="24"/>
        </w:rPr>
        <w:t>法定代表人或委托代理人：</w:t>
      </w:r>
      <w:r>
        <w:rPr>
          <w:kern w:val="0"/>
          <w:sz w:val="24"/>
          <w:u w:val="single"/>
        </w:rPr>
        <w:t xml:space="preserve">         </w:t>
      </w:r>
      <w:r>
        <w:rPr>
          <w:rFonts w:hint="eastAsia" w:ascii="宋体" w:hAnsi="宋体" w:cs="宋体"/>
          <w:kern w:val="0"/>
          <w:sz w:val="24"/>
        </w:rPr>
        <w:t>（签字）</w:t>
      </w:r>
      <w:r>
        <w:rPr>
          <w:kern w:val="0"/>
          <w:sz w:val="24"/>
        </w:rPr>
        <w:t xml:space="preserve"> </w:t>
      </w:r>
    </w:p>
    <w:p>
      <w:pPr>
        <w:widowControl/>
        <w:shd w:val="clear" w:color="auto" w:fill="FFFFFF"/>
        <w:spacing w:line="360" w:lineRule="auto"/>
        <w:ind w:firstLine="480"/>
        <w:jc w:val="left"/>
        <w:rPr>
          <w:rFonts w:hint="eastAsia"/>
          <w:kern w:val="0"/>
          <w:sz w:val="24"/>
        </w:rPr>
      </w:pPr>
      <w:r>
        <w:rPr>
          <w:kern w:val="0"/>
          <w:sz w:val="24"/>
        </w:rPr>
        <w:t xml:space="preserve"> </w:t>
      </w:r>
      <w:r>
        <w:rPr>
          <w:rFonts w:hint="eastAsia" w:ascii="宋体" w:hAnsi="宋体" w:cs="宋体"/>
          <w:kern w:val="0"/>
          <w:sz w:val="24"/>
        </w:rPr>
        <w:t>乙方：（盖章</w:t>
      </w:r>
      <w:r>
        <w:rPr>
          <w:kern w:val="0"/>
          <w:sz w:val="24"/>
        </w:rPr>
        <w:t xml:space="preserve"> </w:t>
      </w:r>
      <w:r>
        <w:rPr>
          <w:rFonts w:hint="eastAsia" w:ascii="宋体" w:hAnsi="宋体" w:cs="宋体"/>
          <w:kern w:val="0"/>
          <w:sz w:val="24"/>
        </w:rPr>
        <w:t>）</w:t>
      </w:r>
      <w:r>
        <w:rPr>
          <w:kern w:val="0"/>
          <w:sz w:val="24"/>
        </w:rPr>
        <w:t xml:space="preserve">            </w:t>
      </w:r>
      <w:r>
        <w:rPr>
          <w:rFonts w:hint="eastAsia" w:ascii="宋体" w:hAnsi="宋体" w:cs="宋体"/>
          <w:kern w:val="0"/>
          <w:sz w:val="24"/>
        </w:rPr>
        <w:t>法定代表人或委托代理人：</w:t>
      </w:r>
      <w:r>
        <w:rPr>
          <w:kern w:val="0"/>
          <w:sz w:val="24"/>
          <w:u w:val="single"/>
        </w:rPr>
        <w:t xml:space="preserve">        </w:t>
      </w:r>
      <w:r>
        <w:rPr>
          <w:rFonts w:hint="eastAsia" w:ascii="宋体" w:hAnsi="宋体" w:cs="宋体"/>
          <w:kern w:val="0"/>
          <w:sz w:val="24"/>
        </w:rPr>
        <w:t>（签字）</w:t>
      </w:r>
      <w:r>
        <w:rPr>
          <w:kern w:val="0"/>
          <w:sz w:val="24"/>
        </w:rPr>
        <w:t xml:space="preserve"> </w:t>
      </w:r>
    </w:p>
    <w:p>
      <w:pPr>
        <w:widowControl/>
        <w:shd w:val="clear" w:color="auto" w:fill="FFFFFF"/>
        <w:spacing w:line="360" w:lineRule="auto"/>
        <w:ind w:firstLine="480"/>
        <w:jc w:val="left"/>
        <w:rPr>
          <w:rFonts w:hint="eastAsia"/>
          <w:kern w:val="0"/>
          <w:sz w:val="24"/>
        </w:rPr>
      </w:pPr>
      <w:r>
        <w:rPr>
          <w:kern w:val="0"/>
          <w:sz w:val="24"/>
        </w:rPr>
        <w:t xml:space="preserve"> </w:t>
      </w:r>
      <w:r>
        <w:rPr>
          <w:rFonts w:hint="eastAsia" w:ascii="宋体" w:hAnsi="宋体" w:cs="宋体"/>
          <w:kern w:val="0"/>
          <w:sz w:val="24"/>
        </w:rPr>
        <w:t>丙方：（盖章</w:t>
      </w:r>
      <w:r>
        <w:rPr>
          <w:kern w:val="0"/>
          <w:sz w:val="24"/>
        </w:rPr>
        <w:t xml:space="preserve"> </w:t>
      </w:r>
      <w:r>
        <w:rPr>
          <w:rFonts w:hint="eastAsia" w:ascii="宋体" w:hAnsi="宋体" w:cs="宋体"/>
          <w:kern w:val="0"/>
          <w:sz w:val="24"/>
        </w:rPr>
        <w:t>）</w:t>
      </w:r>
      <w:r>
        <w:rPr>
          <w:kern w:val="0"/>
          <w:sz w:val="24"/>
        </w:rPr>
        <w:t xml:space="preserve">            </w:t>
      </w:r>
      <w:r>
        <w:rPr>
          <w:rFonts w:hint="eastAsia" w:ascii="宋体" w:hAnsi="宋体" w:cs="宋体"/>
          <w:kern w:val="0"/>
          <w:sz w:val="24"/>
        </w:rPr>
        <w:t>法定代表人或委托代理人：</w:t>
      </w:r>
      <w:r>
        <w:rPr>
          <w:kern w:val="0"/>
          <w:sz w:val="24"/>
          <w:u w:val="single"/>
        </w:rPr>
        <w:t xml:space="preserve">        </w:t>
      </w:r>
      <w:r>
        <w:rPr>
          <w:rFonts w:hint="eastAsia" w:ascii="宋体" w:hAnsi="宋体" w:cs="宋体"/>
          <w:kern w:val="0"/>
          <w:sz w:val="24"/>
        </w:rPr>
        <w:t>（签字）</w:t>
      </w:r>
      <w:r>
        <w:rPr>
          <w:kern w:val="0"/>
          <w:sz w:val="24"/>
        </w:rPr>
        <w:t xml:space="preserve"> </w:t>
      </w:r>
    </w:p>
    <w:p>
      <w:pPr>
        <w:widowControl/>
        <w:shd w:val="clear" w:color="auto" w:fill="FFFFFF"/>
        <w:spacing w:line="360" w:lineRule="auto"/>
        <w:ind w:firstLine="480"/>
        <w:jc w:val="left"/>
        <w:rPr>
          <w:rFonts w:hint="eastAsia"/>
          <w:kern w:val="0"/>
          <w:sz w:val="24"/>
        </w:rPr>
      </w:pPr>
      <w:r>
        <w:rPr>
          <w:kern w:val="0"/>
          <w:sz w:val="24"/>
        </w:rPr>
        <w:t xml:space="preserve">  </w:t>
      </w:r>
    </w:p>
    <w:p>
      <w:pPr>
        <w:widowControl/>
        <w:shd w:val="clear" w:color="auto" w:fill="FFFFFF"/>
        <w:spacing w:line="360" w:lineRule="auto"/>
        <w:ind w:firstLine="480"/>
        <w:jc w:val="left"/>
        <w:rPr>
          <w:kern w:val="0"/>
          <w:sz w:val="28"/>
          <w:szCs w:val="28"/>
        </w:rPr>
      </w:pPr>
      <w:r>
        <w:rPr>
          <w:kern w:val="0"/>
          <w:sz w:val="24"/>
        </w:rPr>
        <w:t xml:space="preserve">                                           </w:t>
      </w:r>
      <w:r>
        <w:rPr>
          <w:rFonts w:hint="eastAsia" w:ascii="宋体" w:hAnsi="宋体" w:cs="宋体"/>
          <w:kern w:val="0"/>
          <w:sz w:val="24"/>
        </w:rPr>
        <w:t xml:space="preserve"> 年    月    日</w:t>
      </w:r>
    </w:p>
    <w:p>
      <w:pPr>
        <w:widowControl/>
        <w:shd w:val="clear" w:color="auto" w:fill="FFFFFF"/>
        <w:spacing w:line="360" w:lineRule="auto"/>
        <w:jc w:val="left"/>
        <w:rPr>
          <w:b/>
          <w:bCs/>
          <w:kern w:val="0"/>
          <w:sz w:val="24"/>
        </w:rPr>
      </w:pPr>
      <w:r>
        <w:rPr>
          <w:rFonts w:hint="eastAsia" w:ascii="宋体" w:hAnsi="宋体" w:cs="宋体"/>
          <w:kern w:val="0"/>
          <w:szCs w:val="21"/>
        </w:rPr>
        <w:t>注：本协议书由委托代理人签字的，应附法定代表人签字的授权委托书。</w:t>
      </w:r>
    </w:p>
    <w:p/>
    <w:p>
      <w:pPr>
        <w:pStyle w:val="17"/>
      </w:pPr>
    </w:p>
    <w:p>
      <w:pPr>
        <w:pStyle w:val="10"/>
        <w:rPr>
          <w:rFonts w:hint="eastAsia"/>
          <w:color w:val="auto"/>
        </w:rPr>
      </w:pPr>
    </w:p>
    <w:p>
      <w:pPr>
        <w:pStyle w:val="10"/>
        <w:rPr>
          <w:rFonts w:hint="eastAsia"/>
          <w:color w:val="auto"/>
        </w:rPr>
      </w:pPr>
    </w:p>
    <w:p>
      <w:pPr>
        <w:pStyle w:val="10"/>
        <w:rPr>
          <w:rFonts w:hint="eastAsia"/>
          <w:color w:val="auto"/>
        </w:rPr>
      </w:pPr>
    </w:p>
    <w:p>
      <w:pPr>
        <w:pStyle w:val="10"/>
        <w:rPr>
          <w:rFonts w:hint="eastAsia"/>
          <w:color w:val="auto"/>
        </w:rPr>
      </w:pPr>
    </w:p>
    <w:p>
      <w:pPr>
        <w:pStyle w:val="10"/>
        <w:rPr>
          <w:rFonts w:hint="eastAsia"/>
          <w:color w:val="auto"/>
        </w:rPr>
      </w:pPr>
    </w:p>
    <w:p>
      <w:pPr>
        <w:pStyle w:val="10"/>
        <w:rPr>
          <w:rFonts w:hint="eastAsia"/>
          <w:color w:val="auto"/>
        </w:rPr>
      </w:pPr>
    </w:p>
    <w:p>
      <w:pPr>
        <w:pStyle w:val="10"/>
        <w:rPr>
          <w:rFonts w:hint="eastAsia"/>
          <w:color w:val="auto"/>
        </w:rPr>
      </w:pPr>
    </w:p>
    <w:p>
      <w:pPr>
        <w:pStyle w:val="10"/>
        <w:rPr>
          <w:rFonts w:hint="eastAsia"/>
          <w:color w:val="auto"/>
        </w:rPr>
      </w:pPr>
    </w:p>
    <w:p>
      <w:pPr>
        <w:pStyle w:val="10"/>
        <w:rPr>
          <w:rFonts w:hint="eastAsia"/>
          <w:color w:val="auto"/>
        </w:rPr>
      </w:pPr>
    </w:p>
    <w:p>
      <w:pPr>
        <w:pStyle w:val="10"/>
        <w:rPr>
          <w:rFonts w:hint="eastAsia"/>
          <w:color w:val="auto"/>
        </w:rPr>
      </w:pPr>
    </w:p>
    <w:p>
      <w:pPr>
        <w:pStyle w:val="10"/>
        <w:rPr>
          <w:rFonts w:hint="eastAsia"/>
          <w:color w:val="auto"/>
        </w:rPr>
      </w:pPr>
    </w:p>
    <w:p>
      <w:pPr>
        <w:pStyle w:val="10"/>
        <w:rPr>
          <w:rFonts w:hint="eastAsia"/>
          <w:color w:val="auto"/>
        </w:rPr>
      </w:pPr>
    </w:p>
    <w:p>
      <w:pPr>
        <w:pStyle w:val="10"/>
        <w:rPr>
          <w:rFonts w:hint="eastAsia"/>
          <w:color w:val="auto"/>
        </w:rPr>
      </w:pPr>
    </w:p>
    <w:p>
      <w:pPr>
        <w:pStyle w:val="10"/>
        <w:rPr>
          <w:rFonts w:hint="eastAsia"/>
          <w:color w:val="auto"/>
        </w:rPr>
      </w:pPr>
    </w:p>
    <w:p>
      <w:pPr>
        <w:pStyle w:val="10"/>
        <w:rPr>
          <w:rFonts w:hint="eastAsia"/>
          <w:color w:val="auto"/>
        </w:rPr>
      </w:pPr>
    </w:p>
    <w:p>
      <w:pPr>
        <w:pStyle w:val="10"/>
        <w:rPr>
          <w:rFonts w:hint="eastAsia"/>
          <w:color w:val="auto"/>
        </w:rPr>
      </w:pPr>
    </w:p>
    <w:p>
      <w:pPr>
        <w:pStyle w:val="10"/>
        <w:rPr>
          <w:rFonts w:hint="eastAsia"/>
          <w:color w:val="auto"/>
        </w:rPr>
      </w:pPr>
    </w:p>
    <w:p>
      <w:pPr>
        <w:pStyle w:val="10"/>
        <w:rPr>
          <w:rFonts w:hint="eastAsia"/>
          <w:color w:val="auto"/>
        </w:rPr>
      </w:pPr>
    </w:p>
    <w:p>
      <w:pPr>
        <w:jc w:val="center"/>
        <w:rPr>
          <w:rFonts w:hint="eastAsia" w:ascii="宋体" w:hAnsi="宋体" w:cs="宋体"/>
          <w:b/>
          <w:kern w:val="0"/>
          <w:sz w:val="32"/>
          <w:szCs w:val="32"/>
        </w:rPr>
      </w:pPr>
      <w:r>
        <w:rPr>
          <w:rFonts w:hint="eastAsia" w:ascii="黑体" w:hAnsi="宋体" w:eastAsia="黑体" w:cs="宋体"/>
          <w:b/>
          <w:kern w:val="0"/>
          <w:sz w:val="32"/>
          <w:szCs w:val="32"/>
        </w:rPr>
        <w:t xml:space="preserve"> </w:t>
      </w:r>
      <w:r>
        <w:rPr>
          <w:rFonts w:hint="eastAsia" w:ascii="宋体" w:hAnsi="宋体" w:cs="宋体"/>
          <w:b/>
          <w:kern w:val="0"/>
          <w:sz w:val="32"/>
          <w:szCs w:val="32"/>
        </w:rPr>
        <w:t>政府采购履约担保函（</w:t>
      </w:r>
      <w:r>
        <w:rPr>
          <w:rFonts w:hint="eastAsia" w:ascii="宋体" w:hAnsi="宋体" w:cs="宋体"/>
          <w:b/>
          <w:kern w:val="0"/>
          <w:sz w:val="28"/>
          <w:szCs w:val="28"/>
        </w:rPr>
        <w:t>只需符合条件的投标人提供</w:t>
      </w:r>
      <w:r>
        <w:rPr>
          <w:rFonts w:hint="eastAsia" w:ascii="宋体" w:hAnsi="宋体" w:cs="宋体"/>
          <w:b/>
          <w:kern w:val="0"/>
          <w:sz w:val="32"/>
          <w:szCs w:val="32"/>
        </w:rPr>
        <w:t>）</w:t>
      </w:r>
    </w:p>
    <w:p>
      <w:pPr>
        <w:spacing w:line="360" w:lineRule="auto"/>
        <w:ind w:firstLine="480" w:firstLineChars="200"/>
        <w:rPr>
          <w:rFonts w:hint="eastAsia" w:ascii="宋体" w:hAnsi="宋体" w:cs="宋体"/>
          <w:bCs/>
          <w:sz w:val="24"/>
        </w:rPr>
      </w:pPr>
      <w:r>
        <w:rPr>
          <w:rFonts w:hint="eastAsia" w:ascii="宋体" w:hAnsi="宋体" w:cs="宋体"/>
          <w:bCs/>
          <w:sz w:val="24"/>
        </w:rPr>
        <w:t>编号：</w:t>
      </w:r>
    </w:p>
    <w:p>
      <w:pPr>
        <w:spacing w:line="360" w:lineRule="auto"/>
        <w:ind w:firstLine="480" w:firstLineChars="200"/>
        <w:rPr>
          <w:rFonts w:hint="eastAsia" w:ascii="宋体" w:hAnsi="宋体" w:cs="宋体"/>
          <w:bCs/>
          <w:sz w:val="24"/>
        </w:rPr>
      </w:pPr>
      <w:r>
        <w:rPr>
          <w:rFonts w:hint="eastAsia" w:ascii="宋体" w:hAnsi="宋体" w:cs="宋体"/>
          <w:bCs/>
          <w:sz w:val="24"/>
        </w:rPr>
        <w:t>（采购人）：</w:t>
      </w:r>
    </w:p>
    <w:p>
      <w:pPr>
        <w:spacing w:line="360" w:lineRule="auto"/>
        <w:ind w:firstLine="480" w:firstLineChars="200"/>
        <w:rPr>
          <w:rFonts w:hint="eastAsia" w:ascii="宋体" w:hAnsi="宋体" w:cs="宋体"/>
          <w:bCs/>
          <w:sz w:val="24"/>
        </w:rPr>
      </w:pPr>
      <w:r>
        <w:rPr>
          <w:rFonts w:hint="eastAsia" w:ascii="宋体" w:hAnsi="宋体" w:cs="宋体"/>
          <w:bCs/>
          <w:sz w:val="24"/>
        </w:rPr>
        <w:t>鉴于你方与              （以下简称投标人）于   年   月   日签定编号为            的《           政府采购合同》（以下简称主合同），且依据该合同的约定，投标人应在   年   月   日前向你方交纳履约保证金，且可以履约担保函的形式交纳履约保证金。应投标人的申请，我方以保证的方式向你方提供如下履约保证金担保：</w:t>
      </w:r>
    </w:p>
    <w:p>
      <w:pPr>
        <w:spacing w:line="360" w:lineRule="auto"/>
        <w:ind w:firstLine="480" w:firstLineChars="200"/>
        <w:rPr>
          <w:rFonts w:hint="eastAsia" w:ascii="宋体" w:hAnsi="宋体" w:cs="宋体"/>
          <w:bCs/>
          <w:sz w:val="24"/>
        </w:rPr>
      </w:pPr>
      <w:r>
        <w:rPr>
          <w:rFonts w:hint="eastAsia" w:ascii="宋体" w:hAnsi="宋体" w:cs="宋体"/>
          <w:bCs/>
          <w:sz w:val="24"/>
        </w:rPr>
        <w:t>一、保证责任的情形及保证金额</w:t>
      </w:r>
    </w:p>
    <w:p>
      <w:pPr>
        <w:spacing w:line="360" w:lineRule="auto"/>
        <w:ind w:firstLine="480" w:firstLineChars="200"/>
        <w:rPr>
          <w:rFonts w:hint="eastAsia" w:ascii="宋体" w:hAnsi="宋体" w:cs="宋体"/>
          <w:bCs/>
          <w:sz w:val="24"/>
        </w:rPr>
      </w:pPr>
      <w:r>
        <w:rPr>
          <w:rFonts w:hint="eastAsia" w:ascii="宋体" w:hAnsi="宋体" w:cs="宋体"/>
          <w:bCs/>
          <w:sz w:val="24"/>
        </w:rPr>
        <w:t>（一）在投标人出现下列情形之一时，我方承担保证责任：</w:t>
      </w:r>
    </w:p>
    <w:p>
      <w:pPr>
        <w:spacing w:line="360" w:lineRule="auto"/>
        <w:ind w:firstLine="480" w:firstLineChars="200"/>
        <w:rPr>
          <w:rFonts w:hint="eastAsia" w:ascii="宋体" w:hAnsi="宋体" w:cs="宋体"/>
          <w:bCs/>
          <w:sz w:val="24"/>
        </w:rPr>
      </w:pPr>
      <w:r>
        <w:rPr>
          <w:rFonts w:hint="eastAsia" w:ascii="宋体" w:hAnsi="宋体" w:cs="宋体"/>
          <w:bCs/>
          <w:sz w:val="24"/>
        </w:rPr>
        <w:t>1．将中标项目转让给他人，或者在投标文件中未说明，且未经采购人同意，将中标项目分包给他人的；</w:t>
      </w:r>
    </w:p>
    <w:p>
      <w:pPr>
        <w:spacing w:line="360" w:lineRule="auto"/>
        <w:ind w:firstLine="480" w:firstLineChars="200"/>
        <w:rPr>
          <w:rFonts w:hint="eastAsia" w:ascii="宋体" w:hAnsi="宋体" w:cs="宋体"/>
          <w:bCs/>
          <w:sz w:val="24"/>
        </w:rPr>
      </w:pPr>
      <w:r>
        <w:rPr>
          <w:rFonts w:hint="eastAsia" w:ascii="宋体" w:hAnsi="宋体" w:cs="宋体"/>
          <w:bCs/>
          <w:sz w:val="24"/>
        </w:rPr>
        <w:t>2．主合同约定的应当缴纳履约保证金的情形:</w:t>
      </w:r>
    </w:p>
    <w:p>
      <w:pPr>
        <w:spacing w:line="360" w:lineRule="auto"/>
        <w:ind w:firstLine="480" w:firstLineChars="200"/>
        <w:rPr>
          <w:rFonts w:hint="eastAsia" w:ascii="宋体" w:hAnsi="宋体" w:cs="宋体"/>
          <w:bCs/>
          <w:sz w:val="24"/>
        </w:rPr>
      </w:pPr>
      <w:r>
        <w:rPr>
          <w:rFonts w:hint="eastAsia" w:ascii="宋体" w:hAnsi="宋体" w:cs="宋体"/>
          <w:bCs/>
          <w:sz w:val="24"/>
        </w:rPr>
        <w:t>（1）未按主合同约定的质量、数量和期限供应货物/提供服务/完成工程的；</w:t>
      </w:r>
    </w:p>
    <w:p>
      <w:pPr>
        <w:spacing w:line="360" w:lineRule="auto"/>
        <w:ind w:firstLine="480" w:firstLineChars="200"/>
        <w:rPr>
          <w:rFonts w:hint="eastAsia" w:ascii="宋体" w:hAnsi="宋体" w:cs="宋体"/>
          <w:bCs/>
          <w:sz w:val="24"/>
        </w:rPr>
      </w:pPr>
      <w:r>
        <w:rPr>
          <w:rFonts w:hint="eastAsia" w:ascii="宋体" w:hAnsi="宋体" w:cs="宋体"/>
          <w:bCs/>
          <w:sz w:val="24"/>
        </w:rPr>
        <w:t>（2）我方的保证范围是主合同约定的合同价款总额的   %，数额为      元（大写            ），币种为      。（即主合同履约保证金金额）</w:t>
      </w:r>
    </w:p>
    <w:p>
      <w:pPr>
        <w:spacing w:line="360" w:lineRule="auto"/>
        <w:ind w:firstLine="480" w:firstLineChars="200"/>
        <w:rPr>
          <w:rFonts w:hint="eastAsia" w:ascii="宋体" w:hAnsi="宋体" w:cs="宋体"/>
          <w:bCs/>
          <w:sz w:val="24"/>
        </w:rPr>
      </w:pPr>
      <w:r>
        <w:rPr>
          <w:rFonts w:hint="eastAsia" w:ascii="宋体" w:hAnsi="宋体" w:cs="宋体"/>
          <w:bCs/>
          <w:sz w:val="24"/>
        </w:rPr>
        <w:t>二、保证的方式及保证期间</w:t>
      </w:r>
    </w:p>
    <w:p>
      <w:pPr>
        <w:spacing w:line="360" w:lineRule="auto"/>
        <w:ind w:firstLine="480" w:firstLineChars="200"/>
        <w:rPr>
          <w:rFonts w:hint="eastAsia" w:ascii="宋体" w:hAnsi="宋体" w:cs="宋体"/>
          <w:bCs/>
          <w:sz w:val="24"/>
        </w:rPr>
      </w:pPr>
      <w:r>
        <w:rPr>
          <w:rFonts w:hint="eastAsia" w:ascii="宋体" w:hAnsi="宋体" w:cs="宋体"/>
          <w:bCs/>
          <w:sz w:val="24"/>
        </w:rPr>
        <w:t>我方保证的方式为：连带责任保证。</w:t>
      </w:r>
    </w:p>
    <w:p>
      <w:pPr>
        <w:spacing w:line="360" w:lineRule="auto"/>
        <w:ind w:firstLine="480" w:firstLineChars="200"/>
        <w:rPr>
          <w:rFonts w:hint="eastAsia" w:ascii="宋体" w:hAnsi="宋体" w:cs="宋体"/>
          <w:bCs/>
          <w:sz w:val="24"/>
        </w:rPr>
      </w:pPr>
      <w:r>
        <w:rPr>
          <w:rFonts w:hint="eastAsia" w:ascii="宋体" w:hAnsi="宋体" w:cs="宋体"/>
          <w:bCs/>
          <w:sz w:val="24"/>
        </w:rPr>
        <w:t>我方保证的期间为：自本合同生效之日起至投标人按照主合同约定的供货/完工期限届满后     日内。</w:t>
      </w:r>
    </w:p>
    <w:p>
      <w:pPr>
        <w:spacing w:line="360" w:lineRule="auto"/>
        <w:ind w:firstLine="480" w:firstLineChars="200"/>
        <w:rPr>
          <w:rFonts w:hint="eastAsia" w:ascii="宋体" w:hAnsi="宋体" w:cs="宋体"/>
          <w:bCs/>
          <w:sz w:val="24"/>
        </w:rPr>
      </w:pPr>
      <w:r>
        <w:rPr>
          <w:rFonts w:hint="eastAsia" w:ascii="宋体" w:hAnsi="宋体" w:cs="宋体"/>
          <w:bCs/>
          <w:sz w:val="24"/>
        </w:rPr>
        <w:t>如果投标人未按主合同约定向贵方供应货物/提供服务/完成工程的，由我方在保证金额内向你方支付上述款项。</w:t>
      </w:r>
    </w:p>
    <w:p>
      <w:pPr>
        <w:spacing w:line="360" w:lineRule="auto"/>
        <w:ind w:firstLine="480" w:firstLineChars="200"/>
        <w:rPr>
          <w:rFonts w:hint="eastAsia" w:ascii="宋体" w:hAnsi="宋体" w:cs="宋体"/>
          <w:bCs/>
          <w:sz w:val="24"/>
        </w:rPr>
      </w:pPr>
      <w:r>
        <w:rPr>
          <w:rFonts w:hint="eastAsia" w:ascii="宋体" w:hAnsi="宋体" w:cs="宋体"/>
          <w:bCs/>
          <w:sz w:val="24"/>
        </w:rPr>
        <w:t>三、承担保证责任的程序</w:t>
      </w:r>
    </w:p>
    <w:p>
      <w:pPr>
        <w:spacing w:line="360" w:lineRule="auto"/>
        <w:ind w:firstLine="480" w:firstLineChars="200"/>
        <w:rPr>
          <w:rFonts w:hint="eastAsia" w:ascii="宋体" w:hAnsi="宋体" w:cs="宋体"/>
          <w:bCs/>
          <w:sz w:val="24"/>
        </w:rPr>
      </w:pPr>
      <w:r>
        <w:rPr>
          <w:rFonts w:hint="eastAsia" w:ascii="宋体" w:hAnsi="宋体" w:cs="宋体"/>
          <w:bCs/>
          <w:sz w:val="24"/>
        </w:rPr>
        <w:t>1．你方要求我方承担保证责任的，应在本保函保证期间内向我方发出书面索赔通知。索赔通知应写明要求索赔的金额，支付款项应到达的帐号。并附有证明投标人违约事实的证明材料。</w:t>
      </w:r>
    </w:p>
    <w:p>
      <w:pPr>
        <w:spacing w:line="360" w:lineRule="auto"/>
        <w:ind w:firstLine="480" w:firstLineChars="200"/>
        <w:rPr>
          <w:rFonts w:hint="eastAsia" w:ascii="宋体" w:hAnsi="宋体" w:cs="宋体"/>
          <w:bCs/>
          <w:sz w:val="24"/>
        </w:rPr>
      </w:pPr>
      <w:r>
        <w:rPr>
          <w:rFonts w:hint="eastAsia" w:ascii="宋体" w:hAnsi="宋体" w:cs="宋体"/>
          <w:bCs/>
          <w:sz w:val="24"/>
        </w:rPr>
        <w:t xml:space="preserve"> 如果你方与投标人因货物质量问题产生争议，你方还需同时提供        部门出具的质量检测报告，或经诉讼（仲裁）程序裁决后的裁决书、调解书，本保证人即按照检测结果或裁决书、调解书决定是否承担保证责任。</w:t>
      </w:r>
    </w:p>
    <w:p>
      <w:pPr>
        <w:spacing w:line="360" w:lineRule="auto"/>
        <w:ind w:firstLine="480" w:firstLineChars="200"/>
        <w:rPr>
          <w:rFonts w:hint="eastAsia" w:ascii="宋体" w:hAnsi="宋体" w:cs="宋体"/>
          <w:bCs/>
          <w:sz w:val="24"/>
        </w:rPr>
      </w:pPr>
      <w:r>
        <w:rPr>
          <w:rFonts w:hint="eastAsia" w:ascii="宋体" w:hAnsi="宋体" w:cs="宋体"/>
          <w:bCs/>
          <w:sz w:val="24"/>
        </w:rPr>
        <w:t>2．我方收到你方的书面索赔通知及相应证明材料，在    工作日内进行核定后按照本保函的承诺承担保证责任。</w:t>
      </w:r>
    </w:p>
    <w:p>
      <w:pPr>
        <w:spacing w:line="360" w:lineRule="auto"/>
        <w:ind w:firstLine="480" w:firstLineChars="200"/>
        <w:rPr>
          <w:rFonts w:hint="eastAsia" w:ascii="宋体" w:hAnsi="宋体" w:cs="宋体"/>
          <w:bCs/>
          <w:sz w:val="24"/>
        </w:rPr>
      </w:pPr>
      <w:r>
        <w:rPr>
          <w:rFonts w:hint="eastAsia" w:ascii="宋体" w:hAnsi="宋体" w:cs="宋体"/>
          <w:bCs/>
          <w:sz w:val="24"/>
        </w:rPr>
        <w:t>四、保证责任的终止</w:t>
      </w:r>
    </w:p>
    <w:p>
      <w:pPr>
        <w:spacing w:line="360" w:lineRule="auto"/>
        <w:ind w:firstLine="480" w:firstLineChars="200"/>
        <w:rPr>
          <w:rFonts w:hint="eastAsia" w:ascii="宋体" w:hAnsi="宋体" w:cs="宋体"/>
          <w:bCs/>
          <w:sz w:val="24"/>
        </w:rPr>
      </w:pPr>
      <w:r>
        <w:rPr>
          <w:rFonts w:hint="eastAsia" w:ascii="宋体" w:hAnsi="宋体" w:cs="宋体"/>
          <w:bCs/>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spacing w:line="360" w:lineRule="auto"/>
        <w:ind w:firstLine="480" w:firstLineChars="200"/>
        <w:rPr>
          <w:rFonts w:hint="eastAsia" w:ascii="宋体" w:hAnsi="宋体" w:cs="宋体"/>
          <w:bCs/>
          <w:sz w:val="24"/>
        </w:rPr>
      </w:pPr>
      <w:r>
        <w:rPr>
          <w:rFonts w:hint="eastAsia" w:ascii="宋体" w:hAnsi="宋体" w:cs="宋体"/>
          <w:bCs/>
          <w:sz w:val="24"/>
        </w:rPr>
        <w:t>2．我方按照本保函向你方履行了保证责任后，自我方向你方支付款项（支付款项从我方账户划出）之日起，保证责任即终止。</w:t>
      </w:r>
    </w:p>
    <w:p>
      <w:pPr>
        <w:spacing w:line="360" w:lineRule="auto"/>
        <w:ind w:firstLine="480" w:firstLineChars="200"/>
        <w:rPr>
          <w:rFonts w:hint="eastAsia" w:ascii="宋体" w:hAnsi="宋体" w:cs="宋体"/>
          <w:bCs/>
          <w:sz w:val="24"/>
        </w:rPr>
      </w:pPr>
      <w:r>
        <w:rPr>
          <w:rFonts w:hint="eastAsia" w:ascii="宋体" w:hAnsi="宋体" w:cs="宋体"/>
          <w:bCs/>
          <w:sz w:val="24"/>
        </w:rPr>
        <w:t>3．按照法律法规的规定或出现应终止我方保证责任的其它情形的，我方在本保函项下的保证责任亦终止。</w:t>
      </w:r>
    </w:p>
    <w:p>
      <w:pPr>
        <w:spacing w:line="360" w:lineRule="auto"/>
        <w:ind w:firstLine="480" w:firstLineChars="200"/>
        <w:rPr>
          <w:rFonts w:hint="eastAsia" w:ascii="宋体" w:hAnsi="宋体" w:cs="宋体"/>
          <w:bCs/>
          <w:sz w:val="24"/>
        </w:rPr>
      </w:pPr>
      <w:r>
        <w:rPr>
          <w:rFonts w:hint="eastAsia" w:ascii="宋体" w:hAnsi="宋体" w:cs="宋体"/>
          <w:bCs/>
          <w:sz w:val="24"/>
        </w:rPr>
        <w:t>4.你方与投标人修改主合同，加重我方保证责任的，我方对加重部分不承担保证责任，但该等修改事先经我方书面同意的除外；你方与投标人修改主合同履行期限，我方保证期间仍依修改前的履行期限计算，但该等修改事先经我方书面同意的除外。</w:t>
      </w:r>
    </w:p>
    <w:p>
      <w:pPr>
        <w:spacing w:line="360" w:lineRule="auto"/>
        <w:ind w:firstLine="480" w:firstLineChars="200"/>
        <w:rPr>
          <w:rFonts w:hint="eastAsia" w:ascii="宋体" w:hAnsi="宋体" w:cs="宋体"/>
          <w:bCs/>
          <w:sz w:val="24"/>
        </w:rPr>
      </w:pPr>
      <w:r>
        <w:rPr>
          <w:rFonts w:hint="eastAsia" w:ascii="宋体" w:hAnsi="宋体" w:cs="宋体"/>
          <w:bCs/>
          <w:sz w:val="24"/>
        </w:rPr>
        <w:t>五、免责条款</w:t>
      </w:r>
    </w:p>
    <w:p>
      <w:pPr>
        <w:spacing w:line="360" w:lineRule="auto"/>
        <w:ind w:firstLine="480" w:firstLineChars="200"/>
        <w:rPr>
          <w:rFonts w:hint="eastAsia" w:ascii="宋体" w:hAnsi="宋体" w:cs="宋体"/>
          <w:bCs/>
          <w:sz w:val="24"/>
        </w:rPr>
      </w:pPr>
      <w:r>
        <w:rPr>
          <w:rFonts w:hint="eastAsia" w:ascii="宋体" w:hAnsi="宋体" w:cs="宋体"/>
          <w:bCs/>
          <w:sz w:val="24"/>
        </w:rPr>
        <w:t>1．因你方违反主合同约定致使投标人不能履行义务的，我方不承担保证责任。</w:t>
      </w:r>
    </w:p>
    <w:p>
      <w:pPr>
        <w:spacing w:line="360" w:lineRule="auto"/>
        <w:ind w:firstLine="480" w:firstLineChars="200"/>
        <w:rPr>
          <w:rFonts w:hint="eastAsia" w:ascii="宋体" w:hAnsi="宋体" w:cs="宋体"/>
          <w:bCs/>
          <w:sz w:val="24"/>
        </w:rPr>
      </w:pPr>
      <w:r>
        <w:rPr>
          <w:rFonts w:hint="eastAsia" w:ascii="宋体" w:hAnsi="宋体" w:cs="宋体"/>
          <w:bCs/>
          <w:sz w:val="24"/>
        </w:rPr>
        <w:t>2．依照法律法规的规定或你方与投标人的另行约定，全部或者部分免除投标人应缴纳的保证金义务的，我方亦免除相应的保证责任。</w:t>
      </w:r>
    </w:p>
    <w:p>
      <w:pPr>
        <w:spacing w:line="360" w:lineRule="auto"/>
        <w:ind w:firstLine="480" w:firstLineChars="200"/>
        <w:rPr>
          <w:rFonts w:hint="eastAsia" w:ascii="宋体" w:hAnsi="宋体" w:cs="宋体"/>
          <w:bCs/>
          <w:sz w:val="24"/>
        </w:rPr>
      </w:pPr>
      <w:r>
        <w:rPr>
          <w:rFonts w:hint="eastAsia" w:ascii="宋体" w:hAnsi="宋体" w:cs="宋体"/>
          <w:bCs/>
          <w:sz w:val="24"/>
        </w:rPr>
        <w:t>3． 因不可抗力造成投标人不能履行供货义务的，我方不承担保证责任。</w:t>
      </w:r>
    </w:p>
    <w:p>
      <w:pPr>
        <w:spacing w:line="360" w:lineRule="auto"/>
        <w:ind w:firstLine="480" w:firstLineChars="200"/>
        <w:rPr>
          <w:rFonts w:hint="eastAsia" w:ascii="宋体" w:hAnsi="宋体" w:cs="宋体"/>
          <w:bCs/>
          <w:sz w:val="24"/>
        </w:rPr>
      </w:pPr>
      <w:r>
        <w:rPr>
          <w:rFonts w:hint="eastAsia" w:ascii="宋体" w:hAnsi="宋体" w:cs="宋体"/>
          <w:bCs/>
          <w:sz w:val="24"/>
        </w:rPr>
        <w:t>六、争议的解决</w:t>
      </w:r>
    </w:p>
    <w:p>
      <w:pPr>
        <w:spacing w:line="360" w:lineRule="auto"/>
        <w:ind w:firstLine="480" w:firstLineChars="200"/>
        <w:rPr>
          <w:rFonts w:hint="eastAsia" w:ascii="宋体" w:hAnsi="宋体" w:cs="宋体"/>
          <w:bCs/>
          <w:sz w:val="24"/>
        </w:rPr>
      </w:pPr>
      <w:r>
        <w:rPr>
          <w:rFonts w:hint="eastAsia" w:ascii="宋体" w:hAnsi="宋体" w:cs="宋体"/>
          <w:bCs/>
          <w:sz w:val="24"/>
        </w:rPr>
        <w:t>因本保函发生的纠纷，由你我双方协商解决，协商不成的，通过诉讼程序解决，诉讼管辖地法院为           法院。</w:t>
      </w:r>
    </w:p>
    <w:p>
      <w:pPr>
        <w:spacing w:line="360" w:lineRule="auto"/>
        <w:ind w:firstLine="480" w:firstLineChars="200"/>
        <w:rPr>
          <w:rFonts w:hint="eastAsia" w:ascii="宋体" w:hAnsi="宋体" w:cs="宋体"/>
          <w:bCs/>
          <w:sz w:val="24"/>
        </w:rPr>
      </w:pPr>
      <w:r>
        <w:rPr>
          <w:rFonts w:hint="eastAsia" w:ascii="宋体" w:hAnsi="宋体" w:cs="宋体"/>
          <w:bCs/>
          <w:sz w:val="24"/>
        </w:rPr>
        <w:t>七、保函的生效</w:t>
      </w:r>
    </w:p>
    <w:p>
      <w:pPr>
        <w:spacing w:line="360" w:lineRule="auto"/>
        <w:ind w:firstLine="480" w:firstLineChars="200"/>
        <w:rPr>
          <w:rFonts w:hint="eastAsia" w:ascii="宋体" w:hAnsi="宋体" w:cs="宋体"/>
          <w:bCs/>
          <w:sz w:val="24"/>
        </w:rPr>
      </w:pPr>
      <w:r>
        <w:rPr>
          <w:rFonts w:hint="eastAsia" w:ascii="宋体" w:hAnsi="宋体" w:cs="宋体"/>
          <w:bCs/>
          <w:sz w:val="24"/>
        </w:rPr>
        <w:t>本保函自我方加盖公章之日起生效。</w:t>
      </w:r>
    </w:p>
    <w:p>
      <w:pPr>
        <w:widowControl/>
        <w:spacing w:line="360" w:lineRule="auto"/>
        <w:ind w:firstLine="480" w:firstLineChars="200"/>
        <w:jc w:val="left"/>
        <w:rPr>
          <w:rFonts w:hint="eastAsia" w:ascii="宋体" w:hAnsi="宋体" w:cs="宋体"/>
          <w:kern w:val="0"/>
          <w:sz w:val="24"/>
        </w:rPr>
      </w:pPr>
    </w:p>
    <w:p>
      <w:pPr>
        <w:widowControl/>
        <w:spacing w:line="360" w:lineRule="auto"/>
        <w:ind w:firstLine="480" w:firstLineChars="200"/>
        <w:jc w:val="left"/>
        <w:rPr>
          <w:rFonts w:hint="eastAsia" w:ascii="宋体" w:hAnsi="宋体" w:cs="宋体"/>
          <w:kern w:val="0"/>
          <w:sz w:val="24"/>
        </w:rPr>
      </w:pPr>
    </w:p>
    <w:p>
      <w:pPr>
        <w:widowControl/>
        <w:spacing w:line="360" w:lineRule="auto"/>
        <w:ind w:firstLine="5280" w:firstLineChars="2200"/>
        <w:jc w:val="left"/>
        <w:rPr>
          <w:rFonts w:hint="eastAsia" w:ascii="宋体" w:hAnsi="宋体" w:cs="宋体"/>
          <w:kern w:val="0"/>
          <w:sz w:val="24"/>
        </w:rPr>
      </w:pPr>
      <w:r>
        <w:rPr>
          <w:rFonts w:hint="eastAsia" w:ascii="宋体" w:hAnsi="宋体" w:cs="宋体"/>
          <w:kern w:val="0"/>
          <w:sz w:val="24"/>
        </w:rPr>
        <w:t>保证人：（公章）</w:t>
      </w:r>
    </w:p>
    <w:p>
      <w:pPr>
        <w:widowControl/>
        <w:spacing w:line="360" w:lineRule="auto"/>
        <w:ind w:firstLine="5280" w:firstLineChars="2200"/>
        <w:jc w:val="left"/>
        <w:rPr>
          <w:rFonts w:hint="eastAsia" w:ascii="宋体" w:hAnsi="宋体" w:cs="宋体"/>
          <w:kern w:val="0"/>
          <w:sz w:val="24"/>
        </w:rPr>
      </w:pPr>
      <w:r>
        <w:rPr>
          <w:rFonts w:hint="eastAsia" w:ascii="宋体" w:hAnsi="宋体" w:cs="宋体"/>
          <w:kern w:val="0"/>
          <w:sz w:val="24"/>
        </w:rPr>
        <w:t>年   月    日</w:t>
      </w:r>
    </w:p>
    <w:p>
      <w:pPr>
        <w:jc w:val="center"/>
        <w:rPr>
          <w:rFonts w:hint="eastAsia" w:ascii="宋体" w:hAnsi="宋体" w:cs="宋体"/>
          <w:b/>
          <w:kern w:val="0"/>
          <w:sz w:val="32"/>
          <w:szCs w:val="32"/>
        </w:rPr>
      </w:pPr>
    </w:p>
    <w:p>
      <w:pPr>
        <w:jc w:val="center"/>
        <w:rPr>
          <w:rFonts w:hint="eastAsia" w:ascii="宋体" w:hAnsi="宋体" w:cs="宋体"/>
          <w:b/>
          <w:kern w:val="0"/>
          <w:sz w:val="32"/>
          <w:szCs w:val="32"/>
        </w:rPr>
      </w:pPr>
      <w:r>
        <w:rPr>
          <w:rFonts w:hint="eastAsia" w:ascii="宋体" w:hAnsi="宋体" w:cs="宋体"/>
          <w:b/>
          <w:kern w:val="0"/>
          <w:sz w:val="32"/>
          <w:szCs w:val="32"/>
        </w:rPr>
        <w:t xml:space="preserve">  汝南县政府采购专业信用</w:t>
      </w:r>
    </w:p>
    <w:p>
      <w:pPr>
        <w:jc w:val="center"/>
        <w:rPr>
          <w:rFonts w:hint="eastAsia" w:ascii="宋体" w:hAnsi="宋体" w:cs="宋体"/>
          <w:b/>
          <w:kern w:val="0"/>
          <w:sz w:val="32"/>
          <w:szCs w:val="32"/>
        </w:rPr>
      </w:pPr>
      <w:r>
        <w:rPr>
          <w:rFonts w:hint="eastAsia" w:ascii="宋体" w:hAnsi="宋体" w:cs="宋体"/>
          <w:b/>
          <w:kern w:val="0"/>
          <w:sz w:val="32"/>
          <w:szCs w:val="32"/>
        </w:rPr>
        <w:t>担保机构联系方式(</w:t>
      </w:r>
      <w:r>
        <w:rPr>
          <w:rFonts w:hint="eastAsia" w:ascii="宋体" w:hAnsi="宋体" w:cs="宋体"/>
          <w:b/>
          <w:kern w:val="0"/>
          <w:sz w:val="28"/>
          <w:szCs w:val="28"/>
        </w:rPr>
        <w:t>只需符合条件的投标人提供</w:t>
      </w:r>
      <w:r>
        <w:rPr>
          <w:rFonts w:hint="eastAsia" w:ascii="宋体" w:hAnsi="宋体" w:cs="宋体"/>
          <w:b/>
          <w:kern w:val="0"/>
          <w:sz w:val="32"/>
          <w:szCs w:val="32"/>
        </w:rPr>
        <w:t>)</w:t>
      </w:r>
    </w:p>
    <w:p>
      <w:pPr>
        <w:pStyle w:val="95"/>
        <w:spacing w:after="260" w:line="240" w:lineRule="auto"/>
        <w:ind w:firstLine="0"/>
        <w:rPr>
          <w:rFonts w:hint="eastAsia"/>
          <w:b/>
          <w:bCs/>
          <w:sz w:val="32"/>
          <w:szCs w:val="32"/>
          <w:lang w:val="en-US" w:eastAsia="zh-CN"/>
        </w:rPr>
      </w:pPr>
    </w:p>
    <w:p>
      <w:pPr>
        <w:ind w:firstLine="482" w:firstLineChars="200"/>
        <w:rPr>
          <w:rFonts w:hint="eastAsia" w:ascii="宋体" w:hAnsi="宋体" w:cs="宋体"/>
          <w:spacing w:val="-20"/>
          <w:kern w:val="0"/>
          <w:sz w:val="28"/>
          <w:szCs w:val="28"/>
          <w:lang w:val="zh-TW" w:eastAsia="zh-TW"/>
        </w:rPr>
      </w:pPr>
      <w:r>
        <w:rPr>
          <w:rFonts w:hint="eastAsia" w:ascii="宋体" w:hAnsi="宋体" w:cs="宋体"/>
          <w:b/>
          <w:bCs/>
          <w:spacing w:val="-20"/>
          <w:kern w:val="0"/>
          <w:sz w:val="28"/>
          <w:szCs w:val="28"/>
        </w:rPr>
        <w:t>专业担保机构：</w:t>
      </w:r>
      <w:r>
        <w:rPr>
          <w:rFonts w:hint="eastAsia" w:ascii="宋体" w:hAnsi="宋体" w:cs="宋体"/>
          <w:spacing w:val="-20"/>
          <w:kern w:val="0"/>
          <w:sz w:val="28"/>
          <w:szCs w:val="28"/>
          <w:lang w:val="zh-TW"/>
        </w:rPr>
        <w:t>汝南县</w:t>
      </w:r>
      <w:r>
        <w:rPr>
          <w:rFonts w:hint="eastAsia" w:ascii="宋体" w:hAnsi="宋体" w:cs="宋体"/>
          <w:spacing w:val="-20"/>
          <w:kern w:val="0"/>
          <w:sz w:val="28"/>
          <w:szCs w:val="28"/>
          <w:lang w:val="zh-TW" w:eastAsia="zh-TW"/>
        </w:rPr>
        <w:t>中小企业担保有限公司</w:t>
      </w:r>
    </w:p>
    <w:p>
      <w:pPr>
        <w:ind w:firstLine="480" w:firstLineChars="200"/>
        <w:rPr>
          <w:rFonts w:hint="eastAsia" w:ascii="宋体" w:hAnsi="宋体" w:cs="宋体"/>
          <w:spacing w:val="-20"/>
          <w:kern w:val="0"/>
          <w:sz w:val="28"/>
          <w:szCs w:val="28"/>
        </w:rPr>
      </w:pPr>
      <w:r>
        <w:rPr>
          <w:rFonts w:hint="eastAsia" w:ascii="宋体" w:hAnsi="宋体" w:cs="宋体"/>
          <w:spacing w:val="-20"/>
          <w:kern w:val="0"/>
          <w:sz w:val="28"/>
          <w:szCs w:val="28"/>
          <w:lang w:val="zh-TW" w:eastAsia="zh-TW"/>
        </w:rPr>
        <w:t>联系人：</w:t>
      </w:r>
      <w:r>
        <w:rPr>
          <w:rFonts w:hint="eastAsia" w:ascii="宋体" w:hAnsi="宋体" w:cs="宋体"/>
          <w:spacing w:val="-20"/>
          <w:kern w:val="0"/>
          <w:sz w:val="28"/>
          <w:szCs w:val="28"/>
        </w:rPr>
        <w:t>石先生</w:t>
      </w:r>
    </w:p>
    <w:p>
      <w:pPr>
        <w:ind w:firstLine="480" w:firstLineChars="200"/>
        <w:rPr>
          <w:rFonts w:hint="eastAsia" w:ascii="宋体" w:hAnsi="宋体" w:cs="宋体"/>
          <w:spacing w:val="-20"/>
          <w:kern w:val="0"/>
          <w:sz w:val="28"/>
          <w:szCs w:val="28"/>
        </w:rPr>
      </w:pPr>
      <w:r>
        <w:rPr>
          <w:rFonts w:hint="eastAsia" w:ascii="宋体" w:hAnsi="宋体" w:cs="宋体"/>
          <w:spacing w:val="-20"/>
          <w:kern w:val="0"/>
          <w:sz w:val="28"/>
          <w:szCs w:val="28"/>
          <w:lang w:val="zh-TW" w:eastAsia="zh-TW"/>
        </w:rPr>
        <w:t>联系电话：</w:t>
      </w:r>
      <w:r>
        <w:rPr>
          <w:rFonts w:hint="eastAsia" w:ascii="宋体" w:hAnsi="宋体" w:cs="宋体"/>
          <w:spacing w:val="-20"/>
          <w:kern w:val="0"/>
          <w:sz w:val="28"/>
          <w:szCs w:val="28"/>
        </w:rPr>
        <w:t>13513988332</w:t>
      </w:r>
    </w:p>
    <w:p>
      <w:pPr>
        <w:widowControl/>
        <w:snapToGrid w:val="0"/>
        <w:spacing w:line="360" w:lineRule="auto"/>
        <w:rPr>
          <w:rFonts w:hint="eastAsia" w:ascii="宋体" w:hAnsi="宋体" w:cs="宋体"/>
          <w:b/>
          <w:bCs/>
          <w:sz w:val="32"/>
          <w:szCs w:val="32"/>
          <w:lang w:bidi="zh-TW"/>
        </w:rPr>
      </w:pPr>
    </w:p>
    <w:p>
      <w:pPr>
        <w:widowControl/>
        <w:snapToGrid w:val="0"/>
        <w:spacing w:line="360" w:lineRule="auto"/>
        <w:rPr>
          <w:rFonts w:hint="eastAsia" w:ascii="宋体" w:hAnsi="宋体" w:cs="宋体"/>
          <w:b/>
          <w:bCs/>
          <w:sz w:val="32"/>
          <w:szCs w:val="32"/>
          <w:lang w:bidi="zh-TW"/>
        </w:rPr>
      </w:pPr>
    </w:p>
    <w:p>
      <w:pPr>
        <w:ind w:firstLine="482" w:firstLineChars="200"/>
        <w:rPr>
          <w:rFonts w:hint="eastAsia" w:ascii="宋体" w:hAnsi="宋体" w:cs="宋体"/>
          <w:b/>
          <w:bCs/>
          <w:spacing w:val="-20"/>
          <w:kern w:val="0"/>
          <w:sz w:val="28"/>
          <w:szCs w:val="28"/>
        </w:rPr>
      </w:pPr>
      <w:r>
        <w:rPr>
          <w:rFonts w:hint="eastAsia" w:ascii="宋体" w:hAnsi="宋体" w:cs="宋体"/>
          <w:b/>
          <w:bCs/>
          <w:spacing w:val="-20"/>
          <w:kern w:val="0"/>
          <w:sz w:val="28"/>
          <w:szCs w:val="28"/>
        </w:rPr>
        <w:t>汝南县政府采购融资金融机构：</w:t>
      </w:r>
    </w:p>
    <w:p>
      <w:pPr>
        <w:ind w:firstLine="480" w:firstLineChars="200"/>
        <w:rPr>
          <w:rFonts w:hint="eastAsia" w:ascii="宋体" w:hAnsi="宋体" w:cs="宋体"/>
          <w:spacing w:val="-20"/>
          <w:kern w:val="0"/>
          <w:sz w:val="28"/>
          <w:szCs w:val="28"/>
        </w:rPr>
      </w:pPr>
      <w:r>
        <w:rPr>
          <w:rFonts w:hint="eastAsia" w:ascii="宋体" w:hAnsi="宋体" w:cs="宋体"/>
          <w:spacing w:val="-20"/>
          <w:kern w:val="0"/>
          <w:sz w:val="28"/>
          <w:szCs w:val="28"/>
        </w:rPr>
        <w:t>河南汝南农村商业银行股份有限公司   杨慧翔  15836789216</w:t>
      </w:r>
    </w:p>
    <w:p>
      <w:pPr>
        <w:ind w:firstLine="480" w:firstLineChars="200"/>
        <w:rPr>
          <w:rFonts w:hint="eastAsia" w:ascii="宋体" w:hAnsi="宋体" w:cs="宋体"/>
          <w:spacing w:val="-20"/>
          <w:kern w:val="0"/>
          <w:sz w:val="28"/>
          <w:szCs w:val="28"/>
        </w:rPr>
      </w:pPr>
      <w:r>
        <w:rPr>
          <w:rFonts w:hint="eastAsia" w:ascii="宋体" w:hAnsi="宋体" w:cs="宋体"/>
          <w:spacing w:val="-20"/>
          <w:kern w:val="0"/>
          <w:sz w:val="28"/>
          <w:szCs w:val="28"/>
        </w:rPr>
        <w:t>中原银行股份有限公司驻马店分行     卞留洋  13223852657</w:t>
      </w:r>
    </w:p>
    <w:p>
      <w:pPr>
        <w:ind w:firstLine="480" w:firstLineChars="200"/>
        <w:rPr>
          <w:rFonts w:hint="eastAsia" w:ascii="宋体" w:hAnsi="宋体" w:cs="宋体"/>
          <w:spacing w:val="-20"/>
          <w:kern w:val="0"/>
          <w:sz w:val="28"/>
          <w:szCs w:val="28"/>
        </w:rPr>
      </w:pPr>
      <w:r>
        <w:rPr>
          <w:rFonts w:hint="eastAsia" w:ascii="宋体" w:hAnsi="宋体" w:cs="宋体"/>
          <w:spacing w:val="-20"/>
          <w:kern w:val="0"/>
          <w:sz w:val="28"/>
          <w:szCs w:val="28"/>
        </w:rPr>
        <w:t>中国建设银行股份有限公司汝南支行   王  祯  13137290095</w:t>
      </w:r>
    </w:p>
    <w:p>
      <w:pPr>
        <w:pStyle w:val="25"/>
        <w:ind w:firstLine="240"/>
        <w:rPr>
          <w:rFonts w:hint="eastAsia" w:ascii="宋体" w:hAnsi="宋体" w:cs="宋体"/>
        </w:rPr>
      </w:pPr>
      <w:r>
        <w:rPr>
          <w:rFonts w:hint="eastAsia" w:ascii="宋体" w:hAnsi="宋体" w:cs="宋体"/>
          <w:spacing w:val="-20"/>
          <w:kern w:val="0"/>
          <w:sz w:val="28"/>
          <w:szCs w:val="28"/>
        </w:rPr>
        <w:t xml:space="preserve">  中国银行股份有限公司汝南支行        刘  宁  13903969677</w:t>
      </w:r>
    </w:p>
    <w:p>
      <w:pPr>
        <w:rPr>
          <w:rFonts w:hint="eastAsia" w:ascii="宋体" w:hAnsi="宋体" w:cs="宋体"/>
        </w:rPr>
      </w:pPr>
    </w:p>
    <w:p>
      <w:pPr>
        <w:widowControl/>
        <w:spacing w:line="360" w:lineRule="auto"/>
        <w:ind w:firstLine="480" w:firstLineChars="200"/>
        <w:jc w:val="left"/>
        <w:rPr>
          <w:rFonts w:hint="eastAsia" w:ascii="宋体" w:hAnsi="宋体" w:cs="宋体"/>
          <w:kern w:val="0"/>
          <w:sz w:val="24"/>
        </w:rPr>
      </w:pPr>
    </w:p>
    <w:p>
      <w:pPr>
        <w:widowControl/>
        <w:spacing w:line="360" w:lineRule="auto"/>
        <w:ind w:firstLine="480" w:firstLineChars="200"/>
        <w:jc w:val="left"/>
        <w:rPr>
          <w:rFonts w:hint="eastAsia" w:ascii="宋体" w:hAnsi="宋体" w:cs="宋体"/>
          <w:kern w:val="0"/>
          <w:sz w:val="24"/>
        </w:rPr>
      </w:pPr>
    </w:p>
    <w:sectPr>
      <w:headerReference r:id="rId6" w:type="default"/>
      <w:footerReference r:id="rId7" w:type="default"/>
      <w:footerReference r:id="rId8" w:type="even"/>
      <w:pgSz w:w="11906" w:h="16838"/>
      <w:pgMar w:top="140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9B5BD33-0B19-4478-B0A5-126AD856C3B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embedRegular r:id="rId2" w:fontKey="{5425530B-0AEC-479C-B102-E58784467FA6}"/>
  </w:font>
  <w:font w:name="monospace">
    <w:altName w:val="Segoe Print"/>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3" w:fontKey="{B359CDAD-60AE-4BD0-AFD5-B759BC77FCC0}"/>
  </w:font>
  <w:font w:name="新宋体">
    <w:panose1 w:val="02010609030101010101"/>
    <w:charset w:val="86"/>
    <w:family w:val="modern"/>
    <w:pitch w:val="default"/>
    <w:sig w:usb0="00000203" w:usb1="288F0000" w:usb2="00000006" w:usb3="00000000" w:csb0="00040001" w:csb1="00000000"/>
    <w:embedRegular r:id="rId4" w:fontKey="{D66462F5-9891-4DFC-9B70-0FDFD10EA1A0}"/>
  </w:font>
  <w:font w:name="方正小标宋简体">
    <w:panose1 w:val="02000000000000000000"/>
    <w:charset w:val="86"/>
    <w:family w:val="script"/>
    <w:pitch w:val="default"/>
    <w:sig w:usb0="00000001" w:usb1="08000000" w:usb2="00000000" w:usb3="00000000" w:csb0="00040000" w:csb1="00000000"/>
    <w:embedRegular r:id="rId5" w:fontKey="{531F090E-6E81-4ED7-9CA5-2DF6D8B38933}"/>
  </w:font>
  <w:font w:name="Lucida Sans Unicode">
    <w:panose1 w:val="020B0602030504020204"/>
    <w:charset w:val="00"/>
    <w:family w:val="swiss"/>
    <w:pitch w:val="default"/>
    <w:sig w:usb0="80001AFF" w:usb1="0000396B" w:usb2="00000000" w:usb3="00000000" w:csb0="200000BF" w:csb1="D7F70000"/>
    <w:embedRegular r:id="rId6" w:fontKey="{737B6876-7C03-41D3-85E9-DE716D102D97}"/>
  </w:font>
  <w:font w:name="仿宋_GB2312">
    <w:altName w:val="仿宋"/>
    <w:panose1 w:val="02010609030101010101"/>
    <w:charset w:val="86"/>
    <w:family w:val="modern"/>
    <w:pitch w:val="default"/>
    <w:sig w:usb0="00000001" w:usb1="080E0000" w:usb2="00000000" w:usb3="00000000" w:csb0="00040000" w:csb1="00000000"/>
    <w:embedRegular r:id="rId7" w:fontKey="{ABB129EC-A520-4AF6-BD00-6BE4A7175881}"/>
  </w:font>
  <w:font w:name="‹ΟGB2312">
    <w:altName w:val="宋体"/>
    <w:panose1 w:val="00000000000000000000"/>
    <w:charset w:val="86"/>
    <w:family w:val="roman"/>
    <w:pitch w:val="default"/>
    <w:sig w:usb0="00000000" w:usb1="00000000" w:usb2="00000010" w:usb3="00000000" w:csb0="00040000" w:csb1="00000000"/>
    <w:embedRegular r:id="rId8" w:fontKey="{0486842A-0F20-4795-ABA5-A7B20CACA59A}"/>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clear" w:pos="8306"/>
      </w:tabs>
    </w:pPr>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clear" w:pos="8306"/>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9"/>
                          </w:pPr>
                          <w:r>
                            <w:fldChar w:fldCharType="begin"/>
                          </w:r>
                          <w:r>
                            <w:instrText xml:space="preserve"> PAGE  \* MERGEFORMAT </w:instrText>
                          </w:r>
                          <w:r>
                            <w:fldChar w:fldCharType="separate"/>
                          </w:r>
                          <w:r>
                            <w:rPr>
                              <w:lang/>
                            </w:rPr>
                            <w:t>1</w:t>
                          </w:r>
                          <w:r>
                            <w:fldChar w:fldCharType="end"/>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GbhI8DTAQAApgMAAA4AAAAAAAAAAQAgAAAA&#10;IgEAAGRycy9lMm9Eb2MueG1sUEsFBgAAAAAGAAYAWQEAAGcFAAAAAA==&#10;">
              <v:fill on="f" focussize="0,0"/>
              <v:stroke on="f" weight="1.25pt"/>
              <v:imagedata o:title=""/>
              <o:lock v:ext="edit" aspectratio="f"/>
              <v:textbox inset="0mm,0mm,0mm,0mm" style="mso-fit-shape-to-text:t;">
                <w:txbxContent>
                  <w:p>
                    <w:pPr>
                      <w:pStyle w:val="19"/>
                    </w:pPr>
                    <w:r>
                      <w:fldChar w:fldCharType="begin"/>
                    </w:r>
                    <w:r>
                      <w:instrText xml:space="preserve"> PAGE  \* MERGEFORMAT </w:instrText>
                    </w:r>
                    <w:r>
                      <w:fldChar w:fldCharType="separate"/>
                    </w:r>
                    <w:r>
                      <w:rPr>
                        <w:lang/>
                      </w:rPr>
                      <w:t>1</w:t>
                    </w:r>
                    <w:r>
                      <w:fldChar w:fldCharType="end"/>
                    </w:r>
                  </w:p>
                </w:txbxContent>
              </v:textbox>
            </v:shape>
          </w:pict>
        </mc:Fallback>
      </mc:AlternateContent>
    </w: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9"/>
                          </w:pPr>
                          <w:r>
                            <w:fldChar w:fldCharType="begin"/>
                          </w:r>
                          <w:r>
                            <w:instrText xml:space="preserve"> PAGE  \* MERGEFORMAT </w:instrText>
                          </w:r>
                          <w:r>
                            <w:fldChar w:fldCharType="separate"/>
                          </w:r>
                          <w:r>
                            <w:rPr>
                              <w:lang/>
                            </w:rPr>
                            <w:t>38</w:t>
                          </w:r>
                          <w: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CwqvPy1AEAAKYDAAAOAAAAAAAAAAEAIAAA&#10;ACIBAABkcnMvZTJvRG9jLnhtbFBLBQYAAAAABgAGAFkBAABoBQAAAAA=&#10;">
              <v:fill on="f" focussize="0,0"/>
              <v:stroke on="f" weight="1.25pt"/>
              <v:imagedata o:title=""/>
              <o:lock v:ext="edit" aspectratio="f"/>
              <v:textbox inset="0mm,0mm,0mm,0mm" style="mso-fit-shape-to-text:t;">
                <w:txbxContent>
                  <w:p>
                    <w:pPr>
                      <w:pStyle w:val="19"/>
                    </w:pPr>
                    <w:r>
                      <w:fldChar w:fldCharType="begin"/>
                    </w:r>
                    <w:r>
                      <w:instrText xml:space="preserve"> PAGE  \* MERGEFORMAT </w:instrText>
                    </w:r>
                    <w:r>
                      <w:fldChar w:fldCharType="separate"/>
                    </w:r>
                    <w:r>
                      <w:rPr>
                        <w:lang/>
                      </w:rPr>
                      <w:t>38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9"/>
                            <w:rPr>
                              <w:rStyle w:val="31"/>
                            </w:rPr>
                          </w:pPr>
                          <w:r>
                            <w:fldChar w:fldCharType="begin"/>
                          </w:r>
                          <w:r>
                            <w:rPr>
                              <w:rStyle w:val="31"/>
                            </w:rPr>
                            <w:instrText xml:space="preserve">PAGE  </w:instrText>
                          </w:r>
                          <w:r>
                            <w:fldChar w:fldCharType="separate"/>
                          </w:r>
                          <w:r>
                            <w:rPr>
                              <w:rStyle w:val="31"/>
                              <w:lang/>
                            </w:rPr>
                            <w:t>61</w:t>
                          </w:r>
                          <w: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B4dTuJ1AEAAKYDAAAOAAAAAAAAAAEAIAAA&#10;ACIBAABkcnMvZTJvRG9jLnhtbFBLBQYAAAAABgAGAFkBAABoBQAAAAA=&#10;">
              <v:fill on="f" focussize="0,0"/>
              <v:stroke on="f" weight="1.25pt"/>
              <v:imagedata o:title=""/>
              <o:lock v:ext="edit" aspectratio="f"/>
              <v:textbox inset="0mm,0mm,0mm,0mm" style="mso-fit-shape-to-text:t;">
                <w:txbxContent>
                  <w:p>
                    <w:pPr>
                      <w:pStyle w:val="19"/>
                      <w:rPr>
                        <w:rStyle w:val="31"/>
                      </w:rPr>
                    </w:pPr>
                    <w:r>
                      <w:fldChar w:fldCharType="begin"/>
                    </w:r>
                    <w:r>
                      <w:rPr>
                        <w:rStyle w:val="31"/>
                      </w:rPr>
                      <w:instrText xml:space="preserve">PAGE  </w:instrText>
                    </w:r>
                    <w:r>
                      <w:fldChar w:fldCharType="separate"/>
                    </w:r>
                    <w:r>
                      <w:rPr>
                        <w:rStyle w:val="31"/>
                        <w:lang/>
                      </w:rPr>
                      <w:t>61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right" w:y="1"/>
      <w:rPr>
        <w:rStyle w:val="31"/>
      </w:rPr>
    </w:pPr>
    <w:r>
      <w:fldChar w:fldCharType="begin"/>
    </w:r>
    <w:r>
      <w:rPr>
        <w:rStyle w:val="31"/>
      </w:rPr>
      <w:instrText xml:space="preserve">PAGE  </w:instrText>
    </w:r>
    <w:r>
      <w:fldChar w:fldCharType="end"/>
    </w:r>
  </w:p>
  <w:p>
    <w:pPr>
      <w:pStyle w:val="1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87B6E7"/>
    <w:multiLevelType w:val="singleLevel"/>
    <w:tmpl w:val="A087B6E7"/>
    <w:lvl w:ilvl="0" w:tentative="0">
      <w:start w:val="1"/>
      <w:numFmt w:val="decimal"/>
      <w:lvlText w:val="%1."/>
      <w:lvlJc w:val="left"/>
      <w:pPr>
        <w:tabs>
          <w:tab w:val="left" w:pos="312"/>
        </w:tabs>
      </w:pPr>
    </w:lvl>
  </w:abstractNum>
  <w:abstractNum w:abstractNumId="1">
    <w:nsid w:val="CBBB6A50"/>
    <w:multiLevelType w:val="singleLevel"/>
    <w:tmpl w:val="CBBB6A50"/>
    <w:lvl w:ilvl="0" w:tentative="0">
      <w:start w:val="2"/>
      <w:numFmt w:val="chineseCounting"/>
      <w:suff w:val="nothing"/>
      <w:lvlText w:val="%1、"/>
      <w:lvlJc w:val="left"/>
      <w:rPr>
        <w:rFonts w:hint="eastAsia"/>
      </w:rPr>
    </w:lvl>
  </w:abstractNum>
  <w:abstractNum w:abstractNumId="2">
    <w:nsid w:val="FFFFFF88"/>
    <w:multiLevelType w:val="singleLevel"/>
    <w:tmpl w:val="FFFFFF88"/>
    <w:lvl w:ilvl="0" w:tentative="0">
      <w:start w:val="1"/>
      <w:numFmt w:val="decimal"/>
      <w:pStyle w:val="5"/>
      <w:lvlText w:val="%1."/>
      <w:lvlJc w:val="left"/>
      <w:pPr>
        <w:tabs>
          <w:tab w:val="left" w:pos="360"/>
        </w:tabs>
        <w:ind w:left="360" w:hanging="360"/>
      </w:pPr>
    </w:lvl>
  </w:abstractNum>
  <w:abstractNum w:abstractNumId="3">
    <w:nsid w:val="52B2259F"/>
    <w:multiLevelType w:val="singleLevel"/>
    <w:tmpl w:val="52B2259F"/>
    <w:lvl w:ilvl="0" w:tentative="0">
      <w:start w:val="4"/>
      <w:numFmt w:val="decimal"/>
      <w:suff w:val="nothing"/>
      <w:lvlText w:val="%1、"/>
      <w:lvlJc w:val="left"/>
    </w:lvl>
  </w:abstractNum>
  <w:abstractNum w:abstractNumId="4">
    <w:nsid w:val="59B6410A"/>
    <w:multiLevelType w:val="singleLevel"/>
    <w:tmpl w:val="59B6410A"/>
    <w:lvl w:ilvl="0" w:tentative="0">
      <w:start w:val="1"/>
      <w:numFmt w:val="decimal"/>
      <w:suff w:val="nothing"/>
      <w:lvlText w:val="（%1）"/>
      <w:lvlJc w:val="left"/>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9"/>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3ODdiZjdmN2NlMTgxOTA0MTViMTFkOTc1MjczNTAifQ=="/>
  </w:docVars>
  <w:rsids>
    <w:rsidRoot w:val="00172A27"/>
    <w:rsid w:val="0000148D"/>
    <w:rsid w:val="00001E73"/>
    <w:rsid w:val="00003F7E"/>
    <w:rsid w:val="000105F8"/>
    <w:rsid w:val="000133C6"/>
    <w:rsid w:val="00016E5D"/>
    <w:rsid w:val="0001799D"/>
    <w:rsid w:val="00021056"/>
    <w:rsid w:val="000229D3"/>
    <w:rsid w:val="00023D6A"/>
    <w:rsid w:val="00024FFF"/>
    <w:rsid w:val="00026BBD"/>
    <w:rsid w:val="00034677"/>
    <w:rsid w:val="0003643F"/>
    <w:rsid w:val="00040582"/>
    <w:rsid w:val="000420D1"/>
    <w:rsid w:val="00046C3A"/>
    <w:rsid w:val="00050062"/>
    <w:rsid w:val="00056AFF"/>
    <w:rsid w:val="00061BA8"/>
    <w:rsid w:val="000668F8"/>
    <w:rsid w:val="00073B63"/>
    <w:rsid w:val="00074585"/>
    <w:rsid w:val="000808DA"/>
    <w:rsid w:val="000968BF"/>
    <w:rsid w:val="000A1637"/>
    <w:rsid w:val="000A5A3A"/>
    <w:rsid w:val="000A65E0"/>
    <w:rsid w:val="000A7957"/>
    <w:rsid w:val="000A7A6D"/>
    <w:rsid w:val="000C29A2"/>
    <w:rsid w:val="000E57EF"/>
    <w:rsid w:val="000E5F7D"/>
    <w:rsid w:val="000E601B"/>
    <w:rsid w:val="000F1CDF"/>
    <w:rsid w:val="00111A01"/>
    <w:rsid w:val="00123742"/>
    <w:rsid w:val="00127AFE"/>
    <w:rsid w:val="001367FF"/>
    <w:rsid w:val="00150113"/>
    <w:rsid w:val="00151270"/>
    <w:rsid w:val="0015285C"/>
    <w:rsid w:val="00156771"/>
    <w:rsid w:val="00156D4F"/>
    <w:rsid w:val="001646E4"/>
    <w:rsid w:val="001739AD"/>
    <w:rsid w:val="00181107"/>
    <w:rsid w:val="00192EA6"/>
    <w:rsid w:val="001A2BC7"/>
    <w:rsid w:val="001A5D82"/>
    <w:rsid w:val="001A7D8B"/>
    <w:rsid w:val="001B3B9A"/>
    <w:rsid w:val="001B4A5D"/>
    <w:rsid w:val="001B510B"/>
    <w:rsid w:val="001B5C07"/>
    <w:rsid w:val="001C6331"/>
    <w:rsid w:val="001D278A"/>
    <w:rsid w:val="001D53A8"/>
    <w:rsid w:val="001D56B3"/>
    <w:rsid w:val="001D6477"/>
    <w:rsid w:val="001E6C37"/>
    <w:rsid w:val="001F052D"/>
    <w:rsid w:val="001F0D53"/>
    <w:rsid w:val="001F463F"/>
    <w:rsid w:val="002056B2"/>
    <w:rsid w:val="00214425"/>
    <w:rsid w:val="00214995"/>
    <w:rsid w:val="00215512"/>
    <w:rsid w:val="00221A0A"/>
    <w:rsid w:val="00233A36"/>
    <w:rsid w:val="00233C82"/>
    <w:rsid w:val="00235FD5"/>
    <w:rsid w:val="0024599C"/>
    <w:rsid w:val="002534AC"/>
    <w:rsid w:val="00270C54"/>
    <w:rsid w:val="00274808"/>
    <w:rsid w:val="0027717C"/>
    <w:rsid w:val="00295BCE"/>
    <w:rsid w:val="0029760E"/>
    <w:rsid w:val="002A2305"/>
    <w:rsid w:val="002A6CCF"/>
    <w:rsid w:val="002B2878"/>
    <w:rsid w:val="002C12CC"/>
    <w:rsid w:val="002C63CF"/>
    <w:rsid w:val="002D4B24"/>
    <w:rsid w:val="002D5327"/>
    <w:rsid w:val="002E6037"/>
    <w:rsid w:val="002E6323"/>
    <w:rsid w:val="002F16B9"/>
    <w:rsid w:val="002F3196"/>
    <w:rsid w:val="002F6364"/>
    <w:rsid w:val="002F78FD"/>
    <w:rsid w:val="00300B29"/>
    <w:rsid w:val="00301E20"/>
    <w:rsid w:val="00303AA4"/>
    <w:rsid w:val="00303F54"/>
    <w:rsid w:val="00316A9D"/>
    <w:rsid w:val="003228E5"/>
    <w:rsid w:val="00324476"/>
    <w:rsid w:val="00326263"/>
    <w:rsid w:val="0032769B"/>
    <w:rsid w:val="00331EAB"/>
    <w:rsid w:val="00333CC0"/>
    <w:rsid w:val="00336DA8"/>
    <w:rsid w:val="00337690"/>
    <w:rsid w:val="003415DA"/>
    <w:rsid w:val="00343763"/>
    <w:rsid w:val="003535A1"/>
    <w:rsid w:val="003541B2"/>
    <w:rsid w:val="003578CA"/>
    <w:rsid w:val="00365831"/>
    <w:rsid w:val="00367108"/>
    <w:rsid w:val="00386C98"/>
    <w:rsid w:val="003908B8"/>
    <w:rsid w:val="003B5F95"/>
    <w:rsid w:val="003C3DF7"/>
    <w:rsid w:val="003E24B5"/>
    <w:rsid w:val="003E3D74"/>
    <w:rsid w:val="003E4DF4"/>
    <w:rsid w:val="003E620A"/>
    <w:rsid w:val="003F0B69"/>
    <w:rsid w:val="003F3183"/>
    <w:rsid w:val="003F5D07"/>
    <w:rsid w:val="003F690B"/>
    <w:rsid w:val="00402003"/>
    <w:rsid w:val="004022E9"/>
    <w:rsid w:val="00403B3F"/>
    <w:rsid w:val="00407A10"/>
    <w:rsid w:val="00410945"/>
    <w:rsid w:val="0041530B"/>
    <w:rsid w:val="00416F6E"/>
    <w:rsid w:val="00424789"/>
    <w:rsid w:val="00432533"/>
    <w:rsid w:val="0043289A"/>
    <w:rsid w:val="00435BF2"/>
    <w:rsid w:val="004377BE"/>
    <w:rsid w:val="00442C4A"/>
    <w:rsid w:val="00444C2D"/>
    <w:rsid w:val="00454D7B"/>
    <w:rsid w:val="00463E6B"/>
    <w:rsid w:val="0046420A"/>
    <w:rsid w:val="00475D10"/>
    <w:rsid w:val="004814E4"/>
    <w:rsid w:val="004816F1"/>
    <w:rsid w:val="00483AA7"/>
    <w:rsid w:val="00483D78"/>
    <w:rsid w:val="00486F5F"/>
    <w:rsid w:val="0049274A"/>
    <w:rsid w:val="004A1C5C"/>
    <w:rsid w:val="004A562B"/>
    <w:rsid w:val="004B0220"/>
    <w:rsid w:val="004C0395"/>
    <w:rsid w:val="004C0501"/>
    <w:rsid w:val="004C34E6"/>
    <w:rsid w:val="004C65EE"/>
    <w:rsid w:val="004D7635"/>
    <w:rsid w:val="004E6C82"/>
    <w:rsid w:val="004F402C"/>
    <w:rsid w:val="005010F6"/>
    <w:rsid w:val="00505AA2"/>
    <w:rsid w:val="00513706"/>
    <w:rsid w:val="00517AE6"/>
    <w:rsid w:val="00522102"/>
    <w:rsid w:val="0052474E"/>
    <w:rsid w:val="005274A5"/>
    <w:rsid w:val="00527C5D"/>
    <w:rsid w:val="00527E4D"/>
    <w:rsid w:val="0053236C"/>
    <w:rsid w:val="00534259"/>
    <w:rsid w:val="00542973"/>
    <w:rsid w:val="005525F1"/>
    <w:rsid w:val="00552B7A"/>
    <w:rsid w:val="005553B0"/>
    <w:rsid w:val="005644F6"/>
    <w:rsid w:val="0057363B"/>
    <w:rsid w:val="00573D65"/>
    <w:rsid w:val="00576FE3"/>
    <w:rsid w:val="0058051A"/>
    <w:rsid w:val="005819FD"/>
    <w:rsid w:val="00585C5A"/>
    <w:rsid w:val="0059083B"/>
    <w:rsid w:val="00590CE8"/>
    <w:rsid w:val="00593978"/>
    <w:rsid w:val="005943F6"/>
    <w:rsid w:val="00595CD4"/>
    <w:rsid w:val="00596387"/>
    <w:rsid w:val="005A0356"/>
    <w:rsid w:val="005B29D5"/>
    <w:rsid w:val="005C001E"/>
    <w:rsid w:val="005D0033"/>
    <w:rsid w:val="005D13DB"/>
    <w:rsid w:val="005E1A46"/>
    <w:rsid w:val="005E27AD"/>
    <w:rsid w:val="005E2BC7"/>
    <w:rsid w:val="005E3DFD"/>
    <w:rsid w:val="005F47B0"/>
    <w:rsid w:val="00601A59"/>
    <w:rsid w:val="0060701F"/>
    <w:rsid w:val="00616219"/>
    <w:rsid w:val="0063112E"/>
    <w:rsid w:val="00632893"/>
    <w:rsid w:val="006334F2"/>
    <w:rsid w:val="00636CE1"/>
    <w:rsid w:val="006379D2"/>
    <w:rsid w:val="006410E1"/>
    <w:rsid w:val="0064291B"/>
    <w:rsid w:val="00650AF9"/>
    <w:rsid w:val="00652FF6"/>
    <w:rsid w:val="00665BAD"/>
    <w:rsid w:val="00670EDA"/>
    <w:rsid w:val="00672251"/>
    <w:rsid w:val="00674FFA"/>
    <w:rsid w:val="00676597"/>
    <w:rsid w:val="006814ED"/>
    <w:rsid w:val="00683319"/>
    <w:rsid w:val="0069234A"/>
    <w:rsid w:val="006A3A8C"/>
    <w:rsid w:val="006A3FCC"/>
    <w:rsid w:val="006A5936"/>
    <w:rsid w:val="006B4F8C"/>
    <w:rsid w:val="006C33C9"/>
    <w:rsid w:val="006C34E0"/>
    <w:rsid w:val="006C609F"/>
    <w:rsid w:val="006C7B1E"/>
    <w:rsid w:val="006E07F4"/>
    <w:rsid w:val="006E2F60"/>
    <w:rsid w:val="006F50A4"/>
    <w:rsid w:val="006F7441"/>
    <w:rsid w:val="007057D5"/>
    <w:rsid w:val="0072109A"/>
    <w:rsid w:val="00723481"/>
    <w:rsid w:val="00737FB0"/>
    <w:rsid w:val="00746C99"/>
    <w:rsid w:val="007476C4"/>
    <w:rsid w:val="00764266"/>
    <w:rsid w:val="007724D7"/>
    <w:rsid w:val="00784D7A"/>
    <w:rsid w:val="007855B6"/>
    <w:rsid w:val="00791852"/>
    <w:rsid w:val="00794532"/>
    <w:rsid w:val="00796AAD"/>
    <w:rsid w:val="007B1FB7"/>
    <w:rsid w:val="007B47A2"/>
    <w:rsid w:val="007C311D"/>
    <w:rsid w:val="007D055A"/>
    <w:rsid w:val="007D0AC3"/>
    <w:rsid w:val="0080555F"/>
    <w:rsid w:val="0081401D"/>
    <w:rsid w:val="0083484C"/>
    <w:rsid w:val="0083729B"/>
    <w:rsid w:val="008406BF"/>
    <w:rsid w:val="00855B15"/>
    <w:rsid w:val="00857018"/>
    <w:rsid w:val="008624A9"/>
    <w:rsid w:val="00862B06"/>
    <w:rsid w:val="00867C27"/>
    <w:rsid w:val="008709FD"/>
    <w:rsid w:val="0087164D"/>
    <w:rsid w:val="00873659"/>
    <w:rsid w:val="00873946"/>
    <w:rsid w:val="008875D9"/>
    <w:rsid w:val="00890E9C"/>
    <w:rsid w:val="00891394"/>
    <w:rsid w:val="00894417"/>
    <w:rsid w:val="008976E9"/>
    <w:rsid w:val="008A116F"/>
    <w:rsid w:val="008A3F85"/>
    <w:rsid w:val="008A464C"/>
    <w:rsid w:val="008A4917"/>
    <w:rsid w:val="008B3027"/>
    <w:rsid w:val="008B4FBD"/>
    <w:rsid w:val="008C6C96"/>
    <w:rsid w:val="008D0528"/>
    <w:rsid w:val="008E0C60"/>
    <w:rsid w:val="008E4AE6"/>
    <w:rsid w:val="008E7E4A"/>
    <w:rsid w:val="008F21D4"/>
    <w:rsid w:val="00910C68"/>
    <w:rsid w:val="00915DC3"/>
    <w:rsid w:val="00916D0A"/>
    <w:rsid w:val="009175BE"/>
    <w:rsid w:val="00920DA0"/>
    <w:rsid w:val="0093081A"/>
    <w:rsid w:val="009325F2"/>
    <w:rsid w:val="00932ABA"/>
    <w:rsid w:val="00947297"/>
    <w:rsid w:val="00947D6F"/>
    <w:rsid w:val="0095220D"/>
    <w:rsid w:val="00960886"/>
    <w:rsid w:val="009616B3"/>
    <w:rsid w:val="00962F2E"/>
    <w:rsid w:val="00962FF5"/>
    <w:rsid w:val="00976D94"/>
    <w:rsid w:val="00980D1D"/>
    <w:rsid w:val="00993694"/>
    <w:rsid w:val="00996EED"/>
    <w:rsid w:val="00997099"/>
    <w:rsid w:val="009A0C7A"/>
    <w:rsid w:val="009A2FA5"/>
    <w:rsid w:val="009A3954"/>
    <w:rsid w:val="009A745A"/>
    <w:rsid w:val="009C5121"/>
    <w:rsid w:val="009C5735"/>
    <w:rsid w:val="009C5B36"/>
    <w:rsid w:val="009D5C5D"/>
    <w:rsid w:val="009D5D4F"/>
    <w:rsid w:val="009D6434"/>
    <w:rsid w:val="009E02FB"/>
    <w:rsid w:val="009E0F60"/>
    <w:rsid w:val="009E2BEC"/>
    <w:rsid w:val="009E3EF8"/>
    <w:rsid w:val="009E4306"/>
    <w:rsid w:val="009F3127"/>
    <w:rsid w:val="00A04BDB"/>
    <w:rsid w:val="00A12F9A"/>
    <w:rsid w:val="00A149F9"/>
    <w:rsid w:val="00A3200F"/>
    <w:rsid w:val="00A41A52"/>
    <w:rsid w:val="00A41E2A"/>
    <w:rsid w:val="00A42362"/>
    <w:rsid w:val="00A505AC"/>
    <w:rsid w:val="00A543BA"/>
    <w:rsid w:val="00A55040"/>
    <w:rsid w:val="00A5750D"/>
    <w:rsid w:val="00A60F8D"/>
    <w:rsid w:val="00A651EC"/>
    <w:rsid w:val="00A70919"/>
    <w:rsid w:val="00A715AB"/>
    <w:rsid w:val="00A72DF9"/>
    <w:rsid w:val="00A81DA2"/>
    <w:rsid w:val="00A85EF5"/>
    <w:rsid w:val="00A92F94"/>
    <w:rsid w:val="00A93EBA"/>
    <w:rsid w:val="00AA03B5"/>
    <w:rsid w:val="00AB1812"/>
    <w:rsid w:val="00AB2D62"/>
    <w:rsid w:val="00AB3CB7"/>
    <w:rsid w:val="00AC50E0"/>
    <w:rsid w:val="00AD0A86"/>
    <w:rsid w:val="00AD1C0C"/>
    <w:rsid w:val="00AD4068"/>
    <w:rsid w:val="00AF2C2F"/>
    <w:rsid w:val="00AF3130"/>
    <w:rsid w:val="00AF3898"/>
    <w:rsid w:val="00AF3C7A"/>
    <w:rsid w:val="00AF4A0B"/>
    <w:rsid w:val="00B07C1B"/>
    <w:rsid w:val="00B14280"/>
    <w:rsid w:val="00B20712"/>
    <w:rsid w:val="00B21A4F"/>
    <w:rsid w:val="00B2783D"/>
    <w:rsid w:val="00B36931"/>
    <w:rsid w:val="00B4040B"/>
    <w:rsid w:val="00B4152B"/>
    <w:rsid w:val="00B50961"/>
    <w:rsid w:val="00B51E0B"/>
    <w:rsid w:val="00B52EC7"/>
    <w:rsid w:val="00B61930"/>
    <w:rsid w:val="00B6637E"/>
    <w:rsid w:val="00B70014"/>
    <w:rsid w:val="00B74A34"/>
    <w:rsid w:val="00B74C6D"/>
    <w:rsid w:val="00B8468B"/>
    <w:rsid w:val="00B90A55"/>
    <w:rsid w:val="00B91257"/>
    <w:rsid w:val="00BA0C6D"/>
    <w:rsid w:val="00BA2876"/>
    <w:rsid w:val="00BA504F"/>
    <w:rsid w:val="00BB01C6"/>
    <w:rsid w:val="00BB5A33"/>
    <w:rsid w:val="00BB5BFE"/>
    <w:rsid w:val="00BB6FE8"/>
    <w:rsid w:val="00BC3FA2"/>
    <w:rsid w:val="00BD0B82"/>
    <w:rsid w:val="00BE2E16"/>
    <w:rsid w:val="00BE45F2"/>
    <w:rsid w:val="00BF047D"/>
    <w:rsid w:val="00BF31ED"/>
    <w:rsid w:val="00C21130"/>
    <w:rsid w:val="00C21E57"/>
    <w:rsid w:val="00C23B15"/>
    <w:rsid w:val="00C2557A"/>
    <w:rsid w:val="00C25904"/>
    <w:rsid w:val="00C266DB"/>
    <w:rsid w:val="00C30250"/>
    <w:rsid w:val="00C3340E"/>
    <w:rsid w:val="00C3595E"/>
    <w:rsid w:val="00C379F2"/>
    <w:rsid w:val="00C37CAE"/>
    <w:rsid w:val="00C417DE"/>
    <w:rsid w:val="00C4752F"/>
    <w:rsid w:val="00C57D07"/>
    <w:rsid w:val="00C629E9"/>
    <w:rsid w:val="00C644F4"/>
    <w:rsid w:val="00C71F90"/>
    <w:rsid w:val="00C8064E"/>
    <w:rsid w:val="00C875D0"/>
    <w:rsid w:val="00C9094F"/>
    <w:rsid w:val="00C93E4E"/>
    <w:rsid w:val="00C97FD6"/>
    <w:rsid w:val="00C97FEF"/>
    <w:rsid w:val="00CA012C"/>
    <w:rsid w:val="00CA49B0"/>
    <w:rsid w:val="00CB0868"/>
    <w:rsid w:val="00CB35D7"/>
    <w:rsid w:val="00CC0102"/>
    <w:rsid w:val="00CC0A91"/>
    <w:rsid w:val="00CD4A2B"/>
    <w:rsid w:val="00CD55E8"/>
    <w:rsid w:val="00CD5D8F"/>
    <w:rsid w:val="00CE452A"/>
    <w:rsid w:val="00CE63FD"/>
    <w:rsid w:val="00D010FE"/>
    <w:rsid w:val="00D022FF"/>
    <w:rsid w:val="00D05C55"/>
    <w:rsid w:val="00D11268"/>
    <w:rsid w:val="00D25CA5"/>
    <w:rsid w:val="00D263B9"/>
    <w:rsid w:val="00D30AA7"/>
    <w:rsid w:val="00D40B3A"/>
    <w:rsid w:val="00D418DA"/>
    <w:rsid w:val="00D45809"/>
    <w:rsid w:val="00D815A4"/>
    <w:rsid w:val="00D93270"/>
    <w:rsid w:val="00D96A38"/>
    <w:rsid w:val="00DA043C"/>
    <w:rsid w:val="00DA729A"/>
    <w:rsid w:val="00DB2C5A"/>
    <w:rsid w:val="00DB54D4"/>
    <w:rsid w:val="00DC26F3"/>
    <w:rsid w:val="00DC2D7F"/>
    <w:rsid w:val="00DC4B30"/>
    <w:rsid w:val="00DC6E5D"/>
    <w:rsid w:val="00DD1F0C"/>
    <w:rsid w:val="00DD2AF4"/>
    <w:rsid w:val="00DD6E49"/>
    <w:rsid w:val="00DE6702"/>
    <w:rsid w:val="00DF1F31"/>
    <w:rsid w:val="00E05D21"/>
    <w:rsid w:val="00E33969"/>
    <w:rsid w:val="00E359EB"/>
    <w:rsid w:val="00E375AA"/>
    <w:rsid w:val="00E47A06"/>
    <w:rsid w:val="00E5047F"/>
    <w:rsid w:val="00E539E8"/>
    <w:rsid w:val="00E564CF"/>
    <w:rsid w:val="00E71F4A"/>
    <w:rsid w:val="00E802E4"/>
    <w:rsid w:val="00E83967"/>
    <w:rsid w:val="00E96375"/>
    <w:rsid w:val="00EA4B0B"/>
    <w:rsid w:val="00EB7CA0"/>
    <w:rsid w:val="00EC07D0"/>
    <w:rsid w:val="00EC0EC9"/>
    <w:rsid w:val="00EC5A91"/>
    <w:rsid w:val="00ED02AA"/>
    <w:rsid w:val="00EE56C2"/>
    <w:rsid w:val="00EE58D2"/>
    <w:rsid w:val="00EF23CA"/>
    <w:rsid w:val="00EF5015"/>
    <w:rsid w:val="00EF6386"/>
    <w:rsid w:val="00F05388"/>
    <w:rsid w:val="00F076DF"/>
    <w:rsid w:val="00F1024A"/>
    <w:rsid w:val="00F1466D"/>
    <w:rsid w:val="00F21C2E"/>
    <w:rsid w:val="00F220A7"/>
    <w:rsid w:val="00F32239"/>
    <w:rsid w:val="00F3737C"/>
    <w:rsid w:val="00F40C3B"/>
    <w:rsid w:val="00F46B3E"/>
    <w:rsid w:val="00F47C26"/>
    <w:rsid w:val="00F500BF"/>
    <w:rsid w:val="00F6253A"/>
    <w:rsid w:val="00F9173A"/>
    <w:rsid w:val="00F927AA"/>
    <w:rsid w:val="00F94D13"/>
    <w:rsid w:val="00F954AD"/>
    <w:rsid w:val="00FA5D6F"/>
    <w:rsid w:val="00FA6FC7"/>
    <w:rsid w:val="00FA7D63"/>
    <w:rsid w:val="00FB26FE"/>
    <w:rsid w:val="00FB29D4"/>
    <w:rsid w:val="00FB6FED"/>
    <w:rsid w:val="00FC07F9"/>
    <w:rsid w:val="00FC2ECE"/>
    <w:rsid w:val="00FC7405"/>
    <w:rsid w:val="00FD0CE7"/>
    <w:rsid w:val="00FD3D8C"/>
    <w:rsid w:val="00FE083C"/>
    <w:rsid w:val="00FE4AC8"/>
    <w:rsid w:val="00FE4D9D"/>
    <w:rsid w:val="00FE4F84"/>
    <w:rsid w:val="00FF431E"/>
    <w:rsid w:val="00FF4C2C"/>
    <w:rsid w:val="00FF7258"/>
    <w:rsid w:val="00FF7D64"/>
    <w:rsid w:val="01066A48"/>
    <w:rsid w:val="011E1743"/>
    <w:rsid w:val="013B35D5"/>
    <w:rsid w:val="01422176"/>
    <w:rsid w:val="01720991"/>
    <w:rsid w:val="017D4054"/>
    <w:rsid w:val="01856D17"/>
    <w:rsid w:val="01A05E91"/>
    <w:rsid w:val="01E569DD"/>
    <w:rsid w:val="020D496B"/>
    <w:rsid w:val="02160F0D"/>
    <w:rsid w:val="02184C85"/>
    <w:rsid w:val="022876D6"/>
    <w:rsid w:val="02287A18"/>
    <w:rsid w:val="022C0D4E"/>
    <w:rsid w:val="02474846"/>
    <w:rsid w:val="02554C91"/>
    <w:rsid w:val="02664010"/>
    <w:rsid w:val="026659F0"/>
    <w:rsid w:val="027D68D4"/>
    <w:rsid w:val="02924955"/>
    <w:rsid w:val="029E5832"/>
    <w:rsid w:val="02A837E9"/>
    <w:rsid w:val="02AC1E2E"/>
    <w:rsid w:val="02B311E1"/>
    <w:rsid w:val="02BF7FBC"/>
    <w:rsid w:val="02E21BAE"/>
    <w:rsid w:val="02FE6F7F"/>
    <w:rsid w:val="030E36D5"/>
    <w:rsid w:val="03352704"/>
    <w:rsid w:val="03385656"/>
    <w:rsid w:val="0339097F"/>
    <w:rsid w:val="03444D56"/>
    <w:rsid w:val="034B6875"/>
    <w:rsid w:val="035E5E32"/>
    <w:rsid w:val="036958F7"/>
    <w:rsid w:val="036A104D"/>
    <w:rsid w:val="036C7C9B"/>
    <w:rsid w:val="03766107"/>
    <w:rsid w:val="037D56E7"/>
    <w:rsid w:val="03832248"/>
    <w:rsid w:val="03941957"/>
    <w:rsid w:val="03AB6E5F"/>
    <w:rsid w:val="03D8291E"/>
    <w:rsid w:val="03DB497E"/>
    <w:rsid w:val="03DC380B"/>
    <w:rsid w:val="03F4702C"/>
    <w:rsid w:val="040159F2"/>
    <w:rsid w:val="0404518E"/>
    <w:rsid w:val="04253FDA"/>
    <w:rsid w:val="044149ED"/>
    <w:rsid w:val="0451037E"/>
    <w:rsid w:val="045808F9"/>
    <w:rsid w:val="04682C02"/>
    <w:rsid w:val="047732CC"/>
    <w:rsid w:val="047B1FEF"/>
    <w:rsid w:val="047D1890"/>
    <w:rsid w:val="048706D2"/>
    <w:rsid w:val="04966335"/>
    <w:rsid w:val="049E59D1"/>
    <w:rsid w:val="04A44EF6"/>
    <w:rsid w:val="04AC7907"/>
    <w:rsid w:val="04B74CE8"/>
    <w:rsid w:val="04BF51CB"/>
    <w:rsid w:val="04F11385"/>
    <w:rsid w:val="050140F6"/>
    <w:rsid w:val="05025399"/>
    <w:rsid w:val="05120AEF"/>
    <w:rsid w:val="05130A54"/>
    <w:rsid w:val="052B409B"/>
    <w:rsid w:val="0532660C"/>
    <w:rsid w:val="053411A1"/>
    <w:rsid w:val="05406F19"/>
    <w:rsid w:val="05471FC9"/>
    <w:rsid w:val="05571F68"/>
    <w:rsid w:val="05716477"/>
    <w:rsid w:val="058B3A41"/>
    <w:rsid w:val="058C3E4F"/>
    <w:rsid w:val="05962089"/>
    <w:rsid w:val="05A852C9"/>
    <w:rsid w:val="05AA653C"/>
    <w:rsid w:val="05AF5886"/>
    <w:rsid w:val="05CC0021"/>
    <w:rsid w:val="05D639A0"/>
    <w:rsid w:val="05EE25BC"/>
    <w:rsid w:val="06374375"/>
    <w:rsid w:val="065D1DD2"/>
    <w:rsid w:val="067A2065"/>
    <w:rsid w:val="067E6DFA"/>
    <w:rsid w:val="06F05772"/>
    <w:rsid w:val="06FC2FC3"/>
    <w:rsid w:val="07075C81"/>
    <w:rsid w:val="07171077"/>
    <w:rsid w:val="072C175F"/>
    <w:rsid w:val="072C6120"/>
    <w:rsid w:val="073A689E"/>
    <w:rsid w:val="073D6FDA"/>
    <w:rsid w:val="07505F3D"/>
    <w:rsid w:val="075C73C2"/>
    <w:rsid w:val="075E2523"/>
    <w:rsid w:val="07657313"/>
    <w:rsid w:val="076D00BB"/>
    <w:rsid w:val="0782491E"/>
    <w:rsid w:val="07943BBF"/>
    <w:rsid w:val="07990233"/>
    <w:rsid w:val="079C5200"/>
    <w:rsid w:val="07A12232"/>
    <w:rsid w:val="07B42F31"/>
    <w:rsid w:val="07C9292C"/>
    <w:rsid w:val="07EB560A"/>
    <w:rsid w:val="08304D4B"/>
    <w:rsid w:val="083F5EAF"/>
    <w:rsid w:val="084064AE"/>
    <w:rsid w:val="086E3851"/>
    <w:rsid w:val="086E55FF"/>
    <w:rsid w:val="086F73DC"/>
    <w:rsid w:val="087271A4"/>
    <w:rsid w:val="08B50582"/>
    <w:rsid w:val="08E513F4"/>
    <w:rsid w:val="08EA7751"/>
    <w:rsid w:val="08F358E9"/>
    <w:rsid w:val="08FA50E4"/>
    <w:rsid w:val="08FA6C20"/>
    <w:rsid w:val="09137F54"/>
    <w:rsid w:val="0921029C"/>
    <w:rsid w:val="092403B3"/>
    <w:rsid w:val="094F1A9C"/>
    <w:rsid w:val="09540A28"/>
    <w:rsid w:val="095567BF"/>
    <w:rsid w:val="095B7DEA"/>
    <w:rsid w:val="09B373A2"/>
    <w:rsid w:val="09B80D7D"/>
    <w:rsid w:val="09D2738B"/>
    <w:rsid w:val="09D43370"/>
    <w:rsid w:val="09F26440"/>
    <w:rsid w:val="09F45E6D"/>
    <w:rsid w:val="09F54A8D"/>
    <w:rsid w:val="09FF5353"/>
    <w:rsid w:val="0A0607E1"/>
    <w:rsid w:val="0A63101A"/>
    <w:rsid w:val="0A6E2737"/>
    <w:rsid w:val="0A7143CA"/>
    <w:rsid w:val="0A7C046E"/>
    <w:rsid w:val="0A7D7D7B"/>
    <w:rsid w:val="0ADD6A6C"/>
    <w:rsid w:val="0B010FCF"/>
    <w:rsid w:val="0B276AF1"/>
    <w:rsid w:val="0B3065C2"/>
    <w:rsid w:val="0B572CC2"/>
    <w:rsid w:val="0B64718D"/>
    <w:rsid w:val="0B786794"/>
    <w:rsid w:val="0B7D1FFD"/>
    <w:rsid w:val="0B894846"/>
    <w:rsid w:val="0B9B6FB8"/>
    <w:rsid w:val="0B9E4117"/>
    <w:rsid w:val="0B9F6417"/>
    <w:rsid w:val="0BC76BDF"/>
    <w:rsid w:val="0BE81B6C"/>
    <w:rsid w:val="0BE91440"/>
    <w:rsid w:val="0BF32F26"/>
    <w:rsid w:val="0BFA364D"/>
    <w:rsid w:val="0C1110C3"/>
    <w:rsid w:val="0C1666D9"/>
    <w:rsid w:val="0C1F28B3"/>
    <w:rsid w:val="0C23445E"/>
    <w:rsid w:val="0C28597F"/>
    <w:rsid w:val="0C331E71"/>
    <w:rsid w:val="0C7F638D"/>
    <w:rsid w:val="0C9F46C4"/>
    <w:rsid w:val="0CD21ED4"/>
    <w:rsid w:val="0CEC7DFF"/>
    <w:rsid w:val="0CF41F5E"/>
    <w:rsid w:val="0D1471F2"/>
    <w:rsid w:val="0D1B1ACD"/>
    <w:rsid w:val="0D2D739E"/>
    <w:rsid w:val="0D5B2727"/>
    <w:rsid w:val="0D5C160C"/>
    <w:rsid w:val="0D7E3D23"/>
    <w:rsid w:val="0D877B7C"/>
    <w:rsid w:val="0D966FF2"/>
    <w:rsid w:val="0D984545"/>
    <w:rsid w:val="0D9D04C0"/>
    <w:rsid w:val="0DB717F6"/>
    <w:rsid w:val="0DCD1019"/>
    <w:rsid w:val="0DCE6B40"/>
    <w:rsid w:val="0DCF2837"/>
    <w:rsid w:val="0DDD700D"/>
    <w:rsid w:val="0DFC545B"/>
    <w:rsid w:val="0E15476E"/>
    <w:rsid w:val="0E15651D"/>
    <w:rsid w:val="0E267884"/>
    <w:rsid w:val="0E280420"/>
    <w:rsid w:val="0E3C75E8"/>
    <w:rsid w:val="0E3E5A73"/>
    <w:rsid w:val="0E666D78"/>
    <w:rsid w:val="0EBD4ED8"/>
    <w:rsid w:val="0EC83361"/>
    <w:rsid w:val="0EDD528C"/>
    <w:rsid w:val="0EE943F8"/>
    <w:rsid w:val="0EF96115"/>
    <w:rsid w:val="0EFE1473"/>
    <w:rsid w:val="0F084FBC"/>
    <w:rsid w:val="0F597B7E"/>
    <w:rsid w:val="0F60217D"/>
    <w:rsid w:val="0F7268B0"/>
    <w:rsid w:val="0F836C4E"/>
    <w:rsid w:val="0F903EB8"/>
    <w:rsid w:val="0F933B9D"/>
    <w:rsid w:val="0F971E23"/>
    <w:rsid w:val="0FC6073A"/>
    <w:rsid w:val="0FF300E2"/>
    <w:rsid w:val="10153669"/>
    <w:rsid w:val="103A4ECB"/>
    <w:rsid w:val="10401E86"/>
    <w:rsid w:val="104444E2"/>
    <w:rsid w:val="105D3EC3"/>
    <w:rsid w:val="10B50D43"/>
    <w:rsid w:val="10DE14B1"/>
    <w:rsid w:val="10DF3C75"/>
    <w:rsid w:val="10EA1EE2"/>
    <w:rsid w:val="1111121D"/>
    <w:rsid w:val="1123590E"/>
    <w:rsid w:val="11425169"/>
    <w:rsid w:val="116B779F"/>
    <w:rsid w:val="119707B0"/>
    <w:rsid w:val="11A42091"/>
    <w:rsid w:val="11B16E4B"/>
    <w:rsid w:val="11B36778"/>
    <w:rsid w:val="11DA5E5F"/>
    <w:rsid w:val="11E12C61"/>
    <w:rsid w:val="12007F84"/>
    <w:rsid w:val="12071F84"/>
    <w:rsid w:val="122B2E1C"/>
    <w:rsid w:val="12490E8B"/>
    <w:rsid w:val="125A3745"/>
    <w:rsid w:val="12625713"/>
    <w:rsid w:val="127D4143"/>
    <w:rsid w:val="128D521B"/>
    <w:rsid w:val="12A335BA"/>
    <w:rsid w:val="12E759EB"/>
    <w:rsid w:val="12EF5BCF"/>
    <w:rsid w:val="130E7EF3"/>
    <w:rsid w:val="133A04F7"/>
    <w:rsid w:val="13407920"/>
    <w:rsid w:val="13623FB2"/>
    <w:rsid w:val="13726527"/>
    <w:rsid w:val="138228A6"/>
    <w:rsid w:val="139D1676"/>
    <w:rsid w:val="13AB7500"/>
    <w:rsid w:val="13C804EE"/>
    <w:rsid w:val="13CF38DB"/>
    <w:rsid w:val="13DA7FEC"/>
    <w:rsid w:val="13EC6C6B"/>
    <w:rsid w:val="13F054D8"/>
    <w:rsid w:val="140527BE"/>
    <w:rsid w:val="14056E64"/>
    <w:rsid w:val="14077CEB"/>
    <w:rsid w:val="140B1669"/>
    <w:rsid w:val="14293C9D"/>
    <w:rsid w:val="143037AB"/>
    <w:rsid w:val="143040B0"/>
    <w:rsid w:val="143C2A55"/>
    <w:rsid w:val="145002AE"/>
    <w:rsid w:val="14641B5B"/>
    <w:rsid w:val="147C507B"/>
    <w:rsid w:val="148D337F"/>
    <w:rsid w:val="14E31122"/>
    <w:rsid w:val="14F1304C"/>
    <w:rsid w:val="15592B10"/>
    <w:rsid w:val="1566140F"/>
    <w:rsid w:val="158466FB"/>
    <w:rsid w:val="158F0433"/>
    <w:rsid w:val="15B25EA5"/>
    <w:rsid w:val="15B521E1"/>
    <w:rsid w:val="15D94409"/>
    <w:rsid w:val="15DB51C3"/>
    <w:rsid w:val="15F1161D"/>
    <w:rsid w:val="15F30829"/>
    <w:rsid w:val="16184AD5"/>
    <w:rsid w:val="16345084"/>
    <w:rsid w:val="163C0964"/>
    <w:rsid w:val="16491459"/>
    <w:rsid w:val="166A5654"/>
    <w:rsid w:val="168F5F41"/>
    <w:rsid w:val="16921052"/>
    <w:rsid w:val="169744E9"/>
    <w:rsid w:val="16B60B51"/>
    <w:rsid w:val="16C1504C"/>
    <w:rsid w:val="172C19A5"/>
    <w:rsid w:val="172E39E8"/>
    <w:rsid w:val="173A2B6D"/>
    <w:rsid w:val="17425C85"/>
    <w:rsid w:val="1752768C"/>
    <w:rsid w:val="17A37B38"/>
    <w:rsid w:val="17AE2C4C"/>
    <w:rsid w:val="17C0399D"/>
    <w:rsid w:val="17EB6315"/>
    <w:rsid w:val="17EE22B8"/>
    <w:rsid w:val="17F453F5"/>
    <w:rsid w:val="180477BA"/>
    <w:rsid w:val="18187335"/>
    <w:rsid w:val="181D5745"/>
    <w:rsid w:val="18295FD9"/>
    <w:rsid w:val="182A61D9"/>
    <w:rsid w:val="18476375"/>
    <w:rsid w:val="186D5920"/>
    <w:rsid w:val="18910E95"/>
    <w:rsid w:val="18A544A0"/>
    <w:rsid w:val="18B801FD"/>
    <w:rsid w:val="18C272A1"/>
    <w:rsid w:val="18D23988"/>
    <w:rsid w:val="18EE62E8"/>
    <w:rsid w:val="19053BA7"/>
    <w:rsid w:val="190928DA"/>
    <w:rsid w:val="191F01B2"/>
    <w:rsid w:val="193C6FEE"/>
    <w:rsid w:val="19420BA9"/>
    <w:rsid w:val="197E58BE"/>
    <w:rsid w:val="198509FA"/>
    <w:rsid w:val="198F6B8A"/>
    <w:rsid w:val="19B021FE"/>
    <w:rsid w:val="19D04C03"/>
    <w:rsid w:val="19EF621A"/>
    <w:rsid w:val="1A0F29BA"/>
    <w:rsid w:val="1A165AF6"/>
    <w:rsid w:val="1A230CD0"/>
    <w:rsid w:val="1A400DC5"/>
    <w:rsid w:val="1A422271"/>
    <w:rsid w:val="1A500E2C"/>
    <w:rsid w:val="1A591A35"/>
    <w:rsid w:val="1A5A0201"/>
    <w:rsid w:val="1A5D684E"/>
    <w:rsid w:val="1A626F8D"/>
    <w:rsid w:val="1A816AF8"/>
    <w:rsid w:val="1A846F04"/>
    <w:rsid w:val="1A8D7935"/>
    <w:rsid w:val="1A8E5A19"/>
    <w:rsid w:val="1A9552EB"/>
    <w:rsid w:val="1AA75AD8"/>
    <w:rsid w:val="1AB445C4"/>
    <w:rsid w:val="1AB730DC"/>
    <w:rsid w:val="1AC67B55"/>
    <w:rsid w:val="1ACF609B"/>
    <w:rsid w:val="1AED3F7F"/>
    <w:rsid w:val="1B08026C"/>
    <w:rsid w:val="1B155DAE"/>
    <w:rsid w:val="1B1B7811"/>
    <w:rsid w:val="1B291859"/>
    <w:rsid w:val="1B2C0E03"/>
    <w:rsid w:val="1B335EE1"/>
    <w:rsid w:val="1B604DF7"/>
    <w:rsid w:val="1B6B6A0B"/>
    <w:rsid w:val="1B7C7BDB"/>
    <w:rsid w:val="1BA71E39"/>
    <w:rsid w:val="1BCB0A96"/>
    <w:rsid w:val="1BDE6090"/>
    <w:rsid w:val="1BE0016A"/>
    <w:rsid w:val="1BF54E35"/>
    <w:rsid w:val="1BFA5F84"/>
    <w:rsid w:val="1BFC2ACA"/>
    <w:rsid w:val="1C066D69"/>
    <w:rsid w:val="1C085913"/>
    <w:rsid w:val="1C1323D1"/>
    <w:rsid w:val="1C3109C5"/>
    <w:rsid w:val="1C4F460C"/>
    <w:rsid w:val="1C8C02F2"/>
    <w:rsid w:val="1CA03937"/>
    <w:rsid w:val="1CBF3E74"/>
    <w:rsid w:val="1CC70D5A"/>
    <w:rsid w:val="1D081669"/>
    <w:rsid w:val="1D127BAB"/>
    <w:rsid w:val="1D212BEE"/>
    <w:rsid w:val="1D3F04D9"/>
    <w:rsid w:val="1D3F35B6"/>
    <w:rsid w:val="1D4A0B38"/>
    <w:rsid w:val="1D4C05FD"/>
    <w:rsid w:val="1D512B03"/>
    <w:rsid w:val="1D5974F8"/>
    <w:rsid w:val="1D5B43AF"/>
    <w:rsid w:val="1D5C1814"/>
    <w:rsid w:val="1D61593E"/>
    <w:rsid w:val="1D6B6630"/>
    <w:rsid w:val="1D700BC8"/>
    <w:rsid w:val="1DA376A1"/>
    <w:rsid w:val="1DA51771"/>
    <w:rsid w:val="1DCB079A"/>
    <w:rsid w:val="1DD0129E"/>
    <w:rsid w:val="1DD97567"/>
    <w:rsid w:val="1DDA1D7C"/>
    <w:rsid w:val="1E155E48"/>
    <w:rsid w:val="1E4A1894"/>
    <w:rsid w:val="1E4A1999"/>
    <w:rsid w:val="1E6636B3"/>
    <w:rsid w:val="1EBD0E8E"/>
    <w:rsid w:val="1ECE4E07"/>
    <w:rsid w:val="1EF53F2C"/>
    <w:rsid w:val="1EF67CA4"/>
    <w:rsid w:val="1F1620F4"/>
    <w:rsid w:val="1F351D0B"/>
    <w:rsid w:val="1F3F4159"/>
    <w:rsid w:val="1F503858"/>
    <w:rsid w:val="1F52137F"/>
    <w:rsid w:val="1F625765"/>
    <w:rsid w:val="1F9575F3"/>
    <w:rsid w:val="1FA63478"/>
    <w:rsid w:val="1FA71066"/>
    <w:rsid w:val="1FAF5501"/>
    <w:rsid w:val="1FF27B0F"/>
    <w:rsid w:val="20163B31"/>
    <w:rsid w:val="20256A93"/>
    <w:rsid w:val="202B0253"/>
    <w:rsid w:val="20321A5C"/>
    <w:rsid w:val="20372CF8"/>
    <w:rsid w:val="203D5271"/>
    <w:rsid w:val="203F781F"/>
    <w:rsid w:val="20937EA1"/>
    <w:rsid w:val="20A66DE6"/>
    <w:rsid w:val="20AA1CB4"/>
    <w:rsid w:val="20C34CDF"/>
    <w:rsid w:val="20C356EB"/>
    <w:rsid w:val="20D12777"/>
    <w:rsid w:val="20EE1616"/>
    <w:rsid w:val="20F16975"/>
    <w:rsid w:val="21086D2E"/>
    <w:rsid w:val="210B3314"/>
    <w:rsid w:val="21132DF6"/>
    <w:rsid w:val="213351E0"/>
    <w:rsid w:val="213B5114"/>
    <w:rsid w:val="214F03B6"/>
    <w:rsid w:val="214F644D"/>
    <w:rsid w:val="21575049"/>
    <w:rsid w:val="21716D3F"/>
    <w:rsid w:val="219C4EF1"/>
    <w:rsid w:val="219D33F2"/>
    <w:rsid w:val="219D410E"/>
    <w:rsid w:val="21A4283D"/>
    <w:rsid w:val="21BE15EA"/>
    <w:rsid w:val="21C80502"/>
    <w:rsid w:val="21CA0D98"/>
    <w:rsid w:val="21D95D87"/>
    <w:rsid w:val="21E6417C"/>
    <w:rsid w:val="21F96A56"/>
    <w:rsid w:val="21FD1FE2"/>
    <w:rsid w:val="2217112F"/>
    <w:rsid w:val="22180E4E"/>
    <w:rsid w:val="22433E12"/>
    <w:rsid w:val="22511DC1"/>
    <w:rsid w:val="225C6746"/>
    <w:rsid w:val="22602004"/>
    <w:rsid w:val="227059F6"/>
    <w:rsid w:val="22B96675"/>
    <w:rsid w:val="22C10CCB"/>
    <w:rsid w:val="22CC58EC"/>
    <w:rsid w:val="22D12236"/>
    <w:rsid w:val="22D66F38"/>
    <w:rsid w:val="22DA5B74"/>
    <w:rsid w:val="22FC02C0"/>
    <w:rsid w:val="232278F0"/>
    <w:rsid w:val="23321A93"/>
    <w:rsid w:val="23730877"/>
    <w:rsid w:val="239E1772"/>
    <w:rsid w:val="23B343B6"/>
    <w:rsid w:val="23B87C1E"/>
    <w:rsid w:val="23C908B3"/>
    <w:rsid w:val="23D43A55"/>
    <w:rsid w:val="240D4A99"/>
    <w:rsid w:val="242157EA"/>
    <w:rsid w:val="242D1753"/>
    <w:rsid w:val="24373239"/>
    <w:rsid w:val="244F50DC"/>
    <w:rsid w:val="24533EA6"/>
    <w:rsid w:val="24596AE0"/>
    <w:rsid w:val="246201F9"/>
    <w:rsid w:val="249B7324"/>
    <w:rsid w:val="24A010B5"/>
    <w:rsid w:val="24A45AB9"/>
    <w:rsid w:val="24B93C4E"/>
    <w:rsid w:val="24BA2BAC"/>
    <w:rsid w:val="24C65ADB"/>
    <w:rsid w:val="24D34D10"/>
    <w:rsid w:val="24D85F6A"/>
    <w:rsid w:val="251E3149"/>
    <w:rsid w:val="251E7597"/>
    <w:rsid w:val="2521657E"/>
    <w:rsid w:val="25591F7B"/>
    <w:rsid w:val="257D0AB7"/>
    <w:rsid w:val="259266C3"/>
    <w:rsid w:val="25AD710F"/>
    <w:rsid w:val="25EA625C"/>
    <w:rsid w:val="25EE42FF"/>
    <w:rsid w:val="26107ED4"/>
    <w:rsid w:val="2629095F"/>
    <w:rsid w:val="264A7253"/>
    <w:rsid w:val="266379A3"/>
    <w:rsid w:val="26797B39"/>
    <w:rsid w:val="267C6D65"/>
    <w:rsid w:val="267F1239"/>
    <w:rsid w:val="26870E6E"/>
    <w:rsid w:val="26873E45"/>
    <w:rsid w:val="268838D8"/>
    <w:rsid w:val="268E00AD"/>
    <w:rsid w:val="26995AE5"/>
    <w:rsid w:val="26B20955"/>
    <w:rsid w:val="26CD1C32"/>
    <w:rsid w:val="26DB3AC4"/>
    <w:rsid w:val="26DE05B6"/>
    <w:rsid w:val="26DE0FD1"/>
    <w:rsid w:val="26E922CF"/>
    <w:rsid w:val="26F50210"/>
    <w:rsid w:val="27162233"/>
    <w:rsid w:val="271909D4"/>
    <w:rsid w:val="273A71B5"/>
    <w:rsid w:val="27400656"/>
    <w:rsid w:val="27626745"/>
    <w:rsid w:val="27732A02"/>
    <w:rsid w:val="2777573E"/>
    <w:rsid w:val="27787265"/>
    <w:rsid w:val="27810778"/>
    <w:rsid w:val="278223E4"/>
    <w:rsid w:val="27960F2E"/>
    <w:rsid w:val="27A24E6D"/>
    <w:rsid w:val="27C923FA"/>
    <w:rsid w:val="27E44BD6"/>
    <w:rsid w:val="280A4B70"/>
    <w:rsid w:val="280D227B"/>
    <w:rsid w:val="280E2503"/>
    <w:rsid w:val="28103D42"/>
    <w:rsid w:val="282D0BDB"/>
    <w:rsid w:val="282D551D"/>
    <w:rsid w:val="28397580"/>
    <w:rsid w:val="28685937"/>
    <w:rsid w:val="28866BF1"/>
    <w:rsid w:val="28A864B3"/>
    <w:rsid w:val="28F65C2E"/>
    <w:rsid w:val="29057462"/>
    <w:rsid w:val="291F4996"/>
    <w:rsid w:val="293916AC"/>
    <w:rsid w:val="294F662B"/>
    <w:rsid w:val="297B0D48"/>
    <w:rsid w:val="298C7B83"/>
    <w:rsid w:val="299256F8"/>
    <w:rsid w:val="29995DFC"/>
    <w:rsid w:val="29A45B1A"/>
    <w:rsid w:val="29B375DD"/>
    <w:rsid w:val="29E90B31"/>
    <w:rsid w:val="2A027B6B"/>
    <w:rsid w:val="2A256C0B"/>
    <w:rsid w:val="2A2B739C"/>
    <w:rsid w:val="2A430D7E"/>
    <w:rsid w:val="2A4C358C"/>
    <w:rsid w:val="2A787AED"/>
    <w:rsid w:val="2A827ECE"/>
    <w:rsid w:val="2A997F70"/>
    <w:rsid w:val="2AAE3F9D"/>
    <w:rsid w:val="2AC06E83"/>
    <w:rsid w:val="2AC21C1A"/>
    <w:rsid w:val="2AC5589B"/>
    <w:rsid w:val="2ACF254B"/>
    <w:rsid w:val="2AE37307"/>
    <w:rsid w:val="2AE70B61"/>
    <w:rsid w:val="2AF14625"/>
    <w:rsid w:val="2B0153A8"/>
    <w:rsid w:val="2B47568D"/>
    <w:rsid w:val="2B5446D0"/>
    <w:rsid w:val="2B5961FF"/>
    <w:rsid w:val="2B7D2B4D"/>
    <w:rsid w:val="2B92280C"/>
    <w:rsid w:val="2BA10362"/>
    <w:rsid w:val="2BA3097B"/>
    <w:rsid w:val="2BBD2276"/>
    <w:rsid w:val="2BCC7C43"/>
    <w:rsid w:val="2BD72C57"/>
    <w:rsid w:val="2BFC0486"/>
    <w:rsid w:val="2C446B44"/>
    <w:rsid w:val="2C4C53A8"/>
    <w:rsid w:val="2C5D531B"/>
    <w:rsid w:val="2C627292"/>
    <w:rsid w:val="2C673F8F"/>
    <w:rsid w:val="2C6B0662"/>
    <w:rsid w:val="2C8C1B67"/>
    <w:rsid w:val="2C8C5FE0"/>
    <w:rsid w:val="2CBD0053"/>
    <w:rsid w:val="2CC52C24"/>
    <w:rsid w:val="2CCE400E"/>
    <w:rsid w:val="2CDF1D55"/>
    <w:rsid w:val="2CE675AA"/>
    <w:rsid w:val="2CEC4724"/>
    <w:rsid w:val="2CEE2546"/>
    <w:rsid w:val="2CF9754A"/>
    <w:rsid w:val="2D0110B3"/>
    <w:rsid w:val="2D1367C7"/>
    <w:rsid w:val="2D162420"/>
    <w:rsid w:val="2D234E94"/>
    <w:rsid w:val="2D2E41AA"/>
    <w:rsid w:val="2D4977F4"/>
    <w:rsid w:val="2D4B4FE3"/>
    <w:rsid w:val="2D4D7629"/>
    <w:rsid w:val="2D621827"/>
    <w:rsid w:val="2D847054"/>
    <w:rsid w:val="2D88240F"/>
    <w:rsid w:val="2D9B2ACB"/>
    <w:rsid w:val="2DA21E01"/>
    <w:rsid w:val="2DBB3B1C"/>
    <w:rsid w:val="2DC1720F"/>
    <w:rsid w:val="2DCF44E2"/>
    <w:rsid w:val="2DDA64C8"/>
    <w:rsid w:val="2DEC7A4F"/>
    <w:rsid w:val="2DF8785B"/>
    <w:rsid w:val="2DFD2DFD"/>
    <w:rsid w:val="2E21438D"/>
    <w:rsid w:val="2E3F75E7"/>
    <w:rsid w:val="2E5A0250"/>
    <w:rsid w:val="2E5B5B42"/>
    <w:rsid w:val="2E6469D8"/>
    <w:rsid w:val="2E9D1EEA"/>
    <w:rsid w:val="2EBA484A"/>
    <w:rsid w:val="2EE30245"/>
    <w:rsid w:val="2F871247"/>
    <w:rsid w:val="2F9B5627"/>
    <w:rsid w:val="2F9D231E"/>
    <w:rsid w:val="2FE75580"/>
    <w:rsid w:val="2FED38E9"/>
    <w:rsid w:val="30201025"/>
    <w:rsid w:val="30220925"/>
    <w:rsid w:val="30260A8E"/>
    <w:rsid w:val="3031397C"/>
    <w:rsid w:val="30435691"/>
    <w:rsid w:val="305807BF"/>
    <w:rsid w:val="30703D5A"/>
    <w:rsid w:val="307045CF"/>
    <w:rsid w:val="309E6EF6"/>
    <w:rsid w:val="30A0108F"/>
    <w:rsid w:val="30A26B5B"/>
    <w:rsid w:val="30A90A52"/>
    <w:rsid w:val="30A91F61"/>
    <w:rsid w:val="30B74F68"/>
    <w:rsid w:val="30C24FBA"/>
    <w:rsid w:val="30C406AD"/>
    <w:rsid w:val="3104051A"/>
    <w:rsid w:val="31140B8A"/>
    <w:rsid w:val="311B481E"/>
    <w:rsid w:val="312E1520"/>
    <w:rsid w:val="312F3472"/>
    <w:rsid w:val="313308E4"/>
    <w:rsid w:val="313905F0"/>
    <w:rsid w:val="314A7B84"/>
    <w:rsid w:val="31997896"/>
    <w:rsid w:val="31C21139"/>
    <w:rsid w:val="31C66D0B"/>
    <w:rsid w:val="31D125D7"/>
    <w:rsid w:val="31DD09D9"/>
    <w:rsid w:val="31E0266A"/>
    <w:rsid w:val="320D55D9"/>
    <w:rsid w:val="320F75A3"/>
    <w:rsid w:val="32276310"/>
    <w:rsid w:val="326C7146"/>
    <w:rsid w:val="3271198E"/>
    <w:rsid w:val="3278683E"/>
    <w:rsid w:val="3293788C"/>
    <w:rsid w:val="32B617CD"/>
    <w:rsid w:val="32C648BA"/>
    <w:rsid w:val="32CF2A43"/>
    <w:rsid w:val="32FF286C"/>
    <w:rsid w:val="330E1AA9"/>
    <w:rsid w:val="332A457E"/>
    <w:rsid w:val="33353039"/>
    <w:rsid w:val="33446DAA"/>
    <w:rsid w:val="33580720"/>
    <w:rsid w:val="339D1CBB"/>
    <w:rsid w:val="33A65E27"/>
    <w:rsid w:val="33CF2B46"/>
    <w:rsid w:val="346534AA"/>
    <w:rsid w:val="346A0AC1"/>
    <w:rsid w:val="346D609B"/>
    <w:rsid w:val="34705831"/>
    <w:rsid w:val="349C315B"/>
    <w:rsid w:val="34A36CAE"/>
    <w:rsid w:val="34C67789"/>
    <w:rsid w:val="34F43D4F"/>
    <w:rsid w:val="351C000D"/>
    <w:rsid w:val="35296E74"/>
    <w:rsid w:val="3554290A"/>
    <w:rsid w:val="35616AE7"/>
    <w:rsid w:val="356814A4"/>
    <w:rsid w:val="357B2720"/>
    <w:rsid w:val="35847836"/>
    <w:rsid w:val="35963460"/>
    <w:rsid w:val="35EE043C"/>
    <w:rsid w:val="35F20962"/>
    <w:rsid w:val="35F75996"/>
    <w:rsid w:val="360618C5"/>
    <w:rsid w:val="36081BE5"/>
    <w:rsid w:val="362167DA"/>
    <w:rsid w:val="364C2178"/>
    <w:rsid w:val="36502E9D"/>
    <w:rsid w:val="367E58AA"/>
    <w:rsid w:val="3683383A"/>
    <w:rsid w:val="368D6CE8"/>
    <w:rsid w:val="369D517D"/>
    <w:rsid w:val="36A03CAB"/>
    <w:rsid w:val="36AC6047"/>
    <w:rsid w:val="36CD731C"/>
    <w:rsid w:val="36DF0C03"/>
    <w:rsid w:val="370757A2"/>
    <w:rsid w:val="370E7B58"/>
    <w:rsid w:val="371530A1"/>
    <w:rsid w:val="371B50CD"/>
    <w:rsid w:val="37377C40"/>
    <w:rsid w:val="37537B1D"/>
    <w:rsid w:val="3766695E"/>
    <w:rsid w:val="37770E8F"/>
    <w:rsid w:val="37773286"/>
    <w:rsid w:val="37844A33"/>
    <w:rsid w:val="37877609"/>
    <w:rsid w:val="37885A26"/>
    <w:rsid w:val="379F44FE"/>
    <w:rsid w:val="37AF7908"/>
    <w:rsid w:val="37BD5302"/>
    <w:rsid w:val="37C5744C"/>
    <w:rsid w:val="37D32237"/>
    <w:rsid w:val="37F536E4"/>
    <w:rsid w:val="37F94635"/>
    <w:rsid w:val="3802076A"/>
    <w:rsid w:val="380625AF"/>
    <w:rsid w:val="3821593A"/>
    <w:rsid w:val="382F0F15"/>
    <w:rsid w:val="383427E5"/>
    <w:rsid w:val="38417D8A"/>
    <w:rsid w:val="3848736B"/>
    <w:rsid w:val="385C5F85"/>
    <w:rsid w:val="38891753"/>
    <w:rsid w:val="3895569D"/>
    <w:rsid w:val="38984431"/>
    <w:rsid w:val="38B6612D"/>
    <w:rsid w:val="38CC7FAC"/>
    <w:rsid w:val="38E55E69"/>
    <w:rsid w:val="38ED1C8F"/>
    <w:rsid w:val="38ED6144"/>
    <w:rsid w:val="390E2362"/>
    <w:rsid w:val="39191DCC"/>
    <w:rsid w:val="3950297B"/>
    <w:rsid w:val="3952410E"/>
    <w:rsid w:val="39590EF5"/>
    <w:rsid w:val="396F4CC8"/>
    <w:rsid w:val="39783C80"/>
    <w:rsid w:val="397E3059"/>
    <w:rsid w:val="39981C2C"/>
    <w:rsid w:val="39A15757"/>
    <w:rsid w:val="39BD14E5"/>
    <w:rsid w:val="39C7380A"/>
    <w:rsid w:val="39DC4FA2"/>
    <w:rsid w:val="39E55F3D"/>
    <w:rsid w:val="39F21A1E"/>
    <w:rsid w:val="39F43617"/>
    <w:rsid w:val="3A1424A1"/>
    <w:rsid w:val="3A3C5BF8"/>
    <w:rsid w:val="3A690764"/>
    <w:rsid w:val="3A6D130B"/>
    <w:rsid w:val="3ADE3FB6"/>
    <w:rsid w:val="3AEB54BA"/>
    <w:rsid w:val="3AEB7D86"/>
    <w:rsid w:val="3AFC6021"/>
    <w:rsid w:val="3B003F2D"/>
    <w:rsid w:val="3B0F5F1E"/>
    <w:rsid w:val="3B1C3DBE"/>
    <w:rsid w:val="3B394FAD"/>
    <w:rsid w:val="3B404329"/>
    <w:rsid w:val="3B585C09"/>
    <w:rsid w:val="3B950B19"/>
    <w:rsid w:val="3B9D5B3A"/>
    <w:rsid w:val="3B9F4DC6"/>
    <w:rsid w:val="3BA50630"/>
    <w:rsid w:val="3BA66882"/>
    <w:rsid w:val="3BB42349"/>
    <w:rsid w:val="3BB969EE"/>
    <w:rsid w:val="3BC03332"/>
    <w:rsid w:val="3BD368D4"/>
    <w:rsid w:val="3BDD323C"/>
    <w:rsid w:val="3BE70C49"/>
    <w:rsid w:val="3BFE115E"/>
    <w:rsid w:val="3C1A7270"/>
    <w:rsid w:val="3C1A7931"/>
    <w:rsid w:val="3C1C7DAA"/>
    <w:rsid w:val="3C271FF1"/>
    <w:rsid w:val="3C410359"/>
    <w:rsid w:val="3C94676F"/>
    <w:rsid w:val="3CA50B4B"/>
    <w:rsid w:val="3CB176A8"/>
    <w:rsid w:val="3CC73975"/>
    <w:rsid w:val="3CD705AB"/>
    <w:rsid w:val="3CDC524F"/>
    <w:rsid w:val="3CF25DA3"/>
    <w:rsid w:val="3D3A5397"/>
    <w:rsid w:val="3D410AEC"/>
    <w:rsid w:val="3D557AB0"/>
    <w:rsid w:val="3DBD4303"/>
    <w:rsid w:val="3DC842EF"/>
    <w:rsid w:val="3DEF0FAA"/>
    <w:rsid w:val="3DFE0D16"/>
    <w:rsid w:val="3E014244"/>
    <w:rsid w:val="3E147413"/>
    <w:rsid w:val="3E2E3AB8"/>
    <w:rsid w:val="3E4816C0"/>
    <w:rsid w:val="3E5B1B00"/>
    <w:rsid w:val="3E6D7B2B"/>
    <w:rsid w:val="3E7C7D6E"/>
    <w:rsid w:val="3E836ED3"/>
    <w:rsid w:val="3EA51073"/>
    <w:rsid w:val="3EAA48DB"/>
    <w:rsid w:val="3EAE2695"/>
    <w:rsid w:val="3ECA3F64"/>
    <w:rsid w:val="3ECB2207"/>
    <w:rsid w:val="3ECB6600"/>
    <w:rsid w:val="3EFC1445"/>
    <w:rsid w:val="3F0A3D41"/>
    <w:rsid w:val="3F142765"/>
    <w:rsid w:val="3F1E4DB3"/>
    <w:rsid w:val="3F2958CA"/>
    <w:rsid w:val="3F2F18E7"/>
    <w:rsid w:val="3F38137F"/>
    <w:rsid w:val="3F497B67"/>
    <w:rsid w:val="3F5E4FE2"/>
    <w:rsid w:val="3F7804D1"/>
    <w:rsid w:val="3F791E49"/>
    <w:rsid w:val="3F7B1DD4"/>
    <w:rsid w:val="3F9615D5"/>
    <w:rsid w:val="3FC82010"/>
    <w:rsid w:val="3FD24A61"/>
    <w:rsid w:val="3FD768CC"/>
    <w:rsid w:val="3FED2FEE"/>
    <w:rsid w:val="40224945"/>
    <w:rsid w:val="40460634"/>
    <w:rsid w:val="405E61D0"/>
    <w:rsid w:val="4061591A"/>
    <w:rsid w:val="40631D33"/>
    <w:rsid w:val="409242BD"/>
    <w:rsid w:val="409E221E"/>
    <w:rsid w:val="40A70FB9"/>
    <w:rsid w:val="40AB66E9"/>
    <w:rsid w:val="40D80072"/>
    <w:rsid w:val="410C6278"/>
    <w:rsid w:val="412D70FE"/>
    <w:rsid w:val="41466412"/>
    <w:rsid w:val="41536602"/>
    <w:rsid w:val="41550CB8"/>
    <w:rsid w:val="415B1EBD"/>
    <w:rsid w:val="41651F9A"/>
    <w:rsid w:val="418E1DC0"/>
    <w:rsid w:val="41A05A99"/>
    <w:rsid w:val="41A945C9"/>
    <w:rsid w:val="42075E71"/>
    <w:rsid w:val="422519C2"/>
    <w:rsid w:val="422C3859"/>
    <w:rsid w:val="4230334A"/>
    <w:rsid w:val="424A1998"/>
    <w:rsid w:val="4250162F"/>
    <w:rsid w:val="4264697A"/>
    <w:rsid w:val="42724E3C"/>
    <w:rsid w:val="42730DD5"/>
    <w:rsid w:val="42750992"/>
    <w:rsid w:val="427B14A9"/>
    <w:rsid w:val="42816275"/>
    <w:rsid w:val="42866D5C"/>
    <w:rsid w:val="428949F1"/>
    <w:rsid w:val="42984A4B"/>
    <w:rsid w:val="42992C3F"/>
    <w:rsid w:val="42BD5EF8"/>
    <w:rsid w:val="42C847A0"/>
    <w:rsid w:val="42EE6E5E"/>
    <w:rsid w:val="42F325FA"/>
    <w:rsid w:val="42F8373B"/>
    <w:rsid w:val="430A0F68"/>
    <w:rsid w:val="434241FC"/>
    <w:rsid w:val="43571046"/>
    <w:rsid w:val="435B2648"/>
    <w:rsid w:val="43610721"/>
    <w:rsid w:val="436947E9"/>
    <w:rsid w:val="43771138"/>
    <w:rsid w:val="43803E5D"/>
    <w:rsid w:val="439A5F50"/>
    <w:rsid w:val="43A25CF2"/>
    <w:rsid w:val="43AE7CC3"/>
    <w:rsid w:val="43CE47A8"/>
    <w:rsid w:val="43D67F21"/>
    <w:rsid w:val="43E53D18"/>
    <w:rsid w:val="43F10E47"/>
    <w:rsid w:val="43F75D1E"/>
    <w:rsid w:val="44064EE4"/>
    <w:rsid w:val="441822E7"/>
    <w:rsid w:val="44357175"/>
    <w:rsid w:val="444B1319"/>
    <w:rsid w:val="44822C23"/>
    <w:rsid w:val="44911685"/>
    <w:rsid w:val="449F4581"/>
    <w:rsid w:val="44DB7B36"/>
    <w:rsid w:val="44E40458"/>
    <w:rsid w:val="44F30594"/>
    <w:rsid w:val="450B3BFA"/>
    <w:rsid w:val="450C5B93"/>
    <w:rsid w:val="451942AB"/>
    <w:rsid w:val="4530540F"/>
    <w:rsid w:val="453E7B2C"/>
    <w:rsid w:val="45617793"/>
    <w:rsid w:val="457B0D80"/>
    <w:rsid w:val="45845B9E"/>
    <w:rsid w:val="45876F51"/>
    <w:rsid w:val="45B41DF1"/>
    <w:rsid w:val="45CA62BF"/>
    <w:rsid w:val="45F41D6D"/>
    <w:rsid w:val="45F76ECF"/>
    <w:rsid w:val="4610082F"/>
    <w:rsid w:val="462907DC"/>
    <w:rsid w:val="466F4FF8"/>
    <w:rsid w:val="467D038E"/>
    <w:rsid w:val="46A50ADD"/>
    <w:rsid w:val="46A51A36"/>
    <w:rsid w:val="46B236E0"/>
    <w:rsid w:val="46BC4BA6"/>
    <w:rsid w:val="46D26071"/>
    <w:rsid w:val="46DA1C15"/>
    <w:rsid w:val="46DA7D28"/>
    <w:rsid w:val="46F436DF"/>
    <w:rsid w:val="472D6E53"/>
    <w:rsid w:val="47316D20"/>
    <w:rsid w:val="473A07C7"/>
    <w:rsid w:val="473A4C55"/>
    <w:rsid w:val="47482900"/>
    <w:rsid w:val="474B5F9B"/>
    <w:rsid w:val="476F5F39"/>
    <w:rsid w:val="47731896"/>
    <w:rsid w:val="47811F51"/>
    <w:rsid w:val="47895696"/>
    <w:rsid w:val="479C078C"/>
    <w:rsid w:val="479D5134"/>
    <w:rsid w:val="47A03199"/>
    <w:rsid w:val="47DD2575"/>
    <w:rsid w:val="47DD478C"/>
    <w:rsid w:val="480037BE"/>
    <w:rsid w:val="48043482"/>
    <w:rsid w:val="48091563"/>
    <w:rsid w:val="480C7A7A"/>
    <w:rsid w:val="481D2A71"/>
    <w:rsid w:val="483A1369"/>
    <w:rsid w:val="483A1592"/>
    <w:rsid w:val="485A1120"/>
    <w:rsid w:val="485C5346"/>
    <w:rsid w:val="489A776F"/>
    <w:rsid w:val="48AA5DA2"/>
    <w:rsid w:val="48F95A96"/>
    <w:rsid w:val="49130CEE"/>
    <w:rsid w:val="491F1261"/>
    <w:rsid w:val="4934020D"/>
    <w:rsid w:val="494403C0"/>
    <w:rsid w:val="49777AB0"/>
    <w:rsid w:val="49906FE9"/>
    <w:rsid w:val="49B86876"/>
    <w:rsid w:val="49C109FE"/>
    <w:rsid w:val="49E86B80"/>
    <w:rsid w:val="49FB24F5"/>
    <w:rsid w:val="49FE1961"/>
    <w:rsid w:val="4A077A57"/>
    <w:rsid w:val="4A31759F"/>
    <w:rsid w:val="4A48235B"/>
    <w:rsid w:val="4A6B42A2"/>
    <w:rsid w:val="4A7144FF"/>
    <w:rsid w:val="4A777142"/>
    <w:rsid w:val="4A825A5C"/>
    <w:rsid w:val="4A875AD1"/>
    <w:rsid w:val="4AB27A19"/>
    <w:rsid w:val="4ABF6CC6"/>
    <w:rsid w:val="4ADA413D"/>
    <w:rsid w:val="4B0513F0"/>
    <w:rsid w:val="4B0C03B4"/>
    <w:rsid w:val="4B166733"/>
    <w:rsid w:val="4B4154BA"/>
    <w:rsid w:val="4B427C4A"/>
    <w:rsid w:val="4B6B0F4E"/>
    <w:rsid w:val="4B7E0AB7"/>
    <w:rsid w:val="4B8F04A5"/>
    <w:rsid w:val="4B90711E"/>
    <w:rsid w:val="4B985ABC"/>
    <w:rsid w:val="4BA728C4"/>
    <w:rsid w:val="4BAB22D0"/>
    <w:rsid w:val="4BC6655C"/>
    <w:rsid w:val="4BDA4326"/>
    <w:rsid w:val="4BE156B5"/>
    <w:rsid w:val="4BED3696"/>
    <w:rsid w:val="4C0C2916"/>
    <w:rsid w:val="4C0C7B03"/>
    <w:rsid w:val="4C0E41DC"/>
    <w:rsid w:val="4C1B6D08"/>
    <w:rsid w:val="4C2A2CFA"/>
    <w:rsid w:val="4C325E85"/>
    <w:rsid w:val="4C4574C8"/>
    <w:rsid w:val="4C591AE4"/>
    <w:rsid w:val="4C653047"/>
    <w:rsid w:val="4C694A03"/>
    <w:rsid w:val="4C7107E7"/>
    <w:rsid w:val="4C7A0E58"/>
    <w:rsid w:val="4C8429C2"/>
    <w:rsid w:val="4C910C1E"/>
    <w:rsid w:val="4C9D5A49"/>
    <w:rsid w:val="4CBD609F"/>
    <w:rsid w:val="4CC02133"/>
    <w:rsid w:val="4CDB1E32"/>
    <w:rsid w:val="4D090293"/>
    <w:rsid w:val="4D151ABA"/>
    <w:rsid w:val="4D254800"/>
    <w:rsid w:val="4D3758D7"/>
    <w:rsid w:val="4D3D2DBF"/>
    <w:rsid w:val="4D4E170D"/>
    <w:rsid w:val="4D5E2AFB"/>
    <w:rsid w:val="4D6812D1"/>
    <w:rsid w:val="4D9B4B32"/>
    <w:rsid w:val="4DAA0EC8"/>
    <w:rsid w:val="4DB453B9"/>
    <w:rsid w:val="4DF144C3"/>
    <w:rsid w:val="4DF80A11"/>
    <w:rsid w:val="4E0D4E20"/>
    <w:rsid w:val="4E4611F0"/>
    <w:rsid w:val="4E811854"/>
    <w:rsid w:val="4E8A35C5"/>
    <w:rsid w:val="4E8B4870"/>
    <w:rsid w:val="4E922C96"/>
    <w:rsid w:val="4E9C2830"/>
    <w:rsid w:val="4EAD187E"/>
    <w:rsid w:val="4EC4736C"/>
    <w:rsid w:val="4EC56394"/>
    <w:rsid w:val="4EE45533"/>
    <w:rsid w:val="4EE7471F"/>
    <w:rsid w:val="4EF330EF"/>
    <w:rsid w:val="4F252466"/>
    <w:rsid w:val="4F2F6737"/>
    <w:rsid w:val="4F334479"/>
    <w:rsid w:val="4F4E6EA4"/>
    <w:rsid w:val="4F546520"/>
    <w:rsid w:val="4F5565E1"/>
    <w:rsid w:val="4F5C2146"/>
    <w:rsid w:val="4F5E1FE6"/>
    <w:rsid w:val="4F5E5029"/>
    <w:rsid w:val="4F6A6AAE"/>
    <w:rsid w:val="4F6B7967"/>
    <w:rsid w:val="4F7F224A"/>
    <w:rsid w:val="4F7F2A44"/>
    <w:rsid w:val="4F935388"/>
    <w:rsid w:val="4F981507"/>
    <w:rsid w:val="4FA113E3"/>
    <w:rsid w:val="4FAE2EF3"/>
    <w:rsid w:val="4FC71534"/>
    <w:rsid w:val="4FC731EB"/>
    <w:rsid w:val="4FDA2B47"/>
    <w:rsid w:val="4FDC7337"/>
    <w:rsid w:val="4FF5172F"/>
    <w:rsid w:val="4FFC5D39"/>
    <w:rsid w:val="50011412"/>
    <w:rsid w:val="50153B7F"/>
    <w:rsid w:val="501820F8"/>
    <w:rsid w:val="502C3AA1"/>
    <w:rsid w:val="503474B5"/>
    <w:rsid w:val="503C695A"/>
    <w:rsid w:val="5049566B"/>
    <w:rsid w:val="50642410"/>
    <w:rsid w:val="50792AA0"/>
    <w:rsid w:val="507C59AC"/>
    <w:rsid w:val="5099655E"/>
    <w:rsid w:val="50A1079F"/>
    <w:rsid w:val="50A97C90"/>
    <w:rsid w:val="50AC67EB"/>
    <w:rsid w:val="50C40B1A"/>
    <w:rsid w:val="50D457E8"/>
    <w:rsid w:val="51261F8C"/>
    <w:rsid w:val="512F0C47"/>
    <w:rsid w:val="51385420"/>
    <w:rsid w:val="514E44C0"/>
    <w:rsid w:val="51655FDD"/>
    <w:rsid w:val="518C5568"/>
    <w:rsid w:val="519F5DF6"/>
    <w:rsid w:val="51B12E15"/>
    <w:rsid w:val="51CB213E"/>
    <w:rsid w:val="51E1169B"/>
    <w:rsid w:val="51F747E0"/>
    <w:rsid w:val="52024882"/>
    <w:rsid w:val="522762D7"/>
    <w:rsid w:val="52407CDF"/>
    <w:rsid w:val="52582856"/>
    <w:rsid w:val="52662470"/>
    <w:rsid w:val="52666D23"/>
    <w:rsid w:val="52902B69"/>
    <w:rsid w:val="52911BE2"/>
    <w:rsid w:val="52B6169D"/>
    <w:rsid w:val="52B62139"/>
    <w:rsid w:val="52C24722"/>
    <w:rsid w:val="52D03D8D"/>
    <w:rsid w:val="52D44702"/>
    <w:rsid w:val="52E15705"/>
    <w:rsid w:val="52FF2638"/>
    <w:rsid w:val="53127676"/>
    <w:rsid w:val="531402BB"/>
    <w:rsid w:val="53153F02"/>
    <w:rsid w:val="534245CD"/>
    <w:rsid w:val="53441266"/>
    <w:rsid w:val="534A7100"/>
    <w:rsid w:val="537044B1"/>
    <w:rsid w:val="53706EB5"/>
    <w:rsid w:val="53721F02"/>
    <w:rsid w:val="538D61D2"/>
    <w:rsid w:val="53A04DBE"/>
    <w:rsid w:val="53BA0CC5"/>
    <w:rsid w:val="53BD683D"/>
    <w:rsid w:val="53C263C0"/>
    <w:rsid w:val="53D00B5B"/>
    <w:rsid w:val="53FD6E04"/>
    <w:rsid w:val="54017D39"/>
    <w:rsid w:val="54315BB6"/>
    <w:rsid w:val="543651EF"/>
    <w:rsid w:val="54662BFB"/>
    <w:rsid w:val="548A6FDA"/>
    <w:rsid w:val="549534E0"/>
    <w:rsid w:val="549D1894"/>
    <w:rsid w:val="54A12DB3"/>
    <w:rsid w:val="54A85071"/>
    <w:rsid w:val="54C715B2"/>
    <w:rsid w:val="54D77655"/>
    <w:rsid w:val="54DE4E87"/>
    <w:rsid w:val="54E029AD"/>
    <w:rsid w:val="54F7529A"/>
    <w:rsid w:val="55084CD5"/>
    <w:rsid w:val="550C3537"/>
    <w:rsid w:val="55105F54"/>
    <w:rsid w:val="551B5793"/>
    <w:rsid w:val="552348CE"/>
    <w:rsid w:val="55393E6B"/>
    <w:rsid w:val="556A1CE3"/>
    <w:rsid w:val="556B7D89"/>
    <w:rsid w:val="55957475"/>
    <w:rsid w:val="5597277B"/>
    <w:rsid w:val="55AC3C02"/>
    <w:rsid w:val="55B03999"/>
    <w:rsid w:val="55BD371B"/>
    <w:rsid w:val="55CA00DF"/>
    <w:rsid w:val="55CE2F50"/>
    <w:rsid w:val="55DC02E2"/>
    <w:rsid w:val="55E34DF9"/>
    <w:rsid w:val="561D599E"/>
    <w:rsid w:val="5624787F"/>
    <w:rsid w:val="5640122A"/>
    <w:rsid w:val="564442CC"/>
    <w:rsid w:val="566B7E8E"/>
    <w:rsid w:val="5675794F"/>
    <w:rsid w:val="5680465F"/>
    <w:rsid w:val="56890E23"/>
    <w:rsid w:val="568B771D"/>
    <w:rsid w:val="56EB5639"/>
    <w:rsid w:val="56F2425D"/>
    <w:rsid w:val="570B2588"/>
    <w:rsid w:val="571A4E34"/>
    <w:rsid w:val="572C3EC0"/>
    <w:rsid w:val="57482F8A"/>
    <w:rsid w:val="5776401A"/>
    <w:rsid w:val="57890BD8"/>
    <w:rsid w:val="578D15E1"/>
    <w:rsid w:val="57AE47A5"/>
    <w:rsid w:val="57B66EF2"/>
    <w:rsid w:val="57CC4F2E"/>
    <w:rsid w:val="580928AC"/>
    <w:rsid w:val="58102F90"/>
    <w:rsid w:val="581032EE"/>
    <w:rsid w:val="58192E4A"/>
    <w:rsid w:val="582502F5"/>
    <w:rsid w:val="58272CC8"/>
    <w:rsid w:val="583A0C15"/>
    <w:rsid w:val="58552ECF"/>
    <w:rsid w:val="58763D92"/>
    <w:rsid w:val="589A626B"/>
    <w:rsid w:val="58A14202"/>
    <w:rsid w:val="58D72319"/>
    <w:rsid w:val="58F468EB"/>
    <w:rsid w:val="58FF201C"/>
    <w:rsid w:val="591946E0"/>
    <w:rsid w:val="592A069B"/>
    <w:rsid w:val="59311CA0"/>
    <w:rsid w:val="59453986"/>
    <w:rsid w:val="595D3DAB"/>
    <w:rsid w:val="596D4A2C"/>
    <w:rsid w:val="596E2C9F"/>
    <w:rsid w:val="59735BEB"/>
    <w:rsid w:val="597E4543"/>
    <w:rsid w:val="59886661"/>
    <w:rsid w:val="59975605"/>
    <w:rsid w:val="59A92BA5"/>
    <w:rsid w:val="59CA0CE6"/>
    <w:rsid w:val="59D2488F"/>
    <w:rsid w:val="59D363DB"/>
    <w:rsid w:val="59FC3C55"/>
    <w:rsid w:val="5A0345E8"/>
    <w:rsid w:val="5A224078"/>
    <w:rsid w:val="5A2E5F69"/>
    <w:rsid w:val="5A3B603E"/>
    <w:rsid w:val="5A527F96"/>
    <w:rsid w:val="5A6A7E51"/>
    <w:rsid w:val="5A704851"/>
    <w:rsid w:val="5A7F5AC7"/>
    <w:rsid w:val="5A875679"/>
    <w:rsid w:val="5A997C79"/>
    <w:rsid w:val="5A9C50AC"/>
    <w:rsid w:val="5AA0748E"/>
    <w:rsid w:val="5AA20383"/>
    <w:rsid w:val="5AA224B3"/>
    <w:rsid w:val="5AAB0A8F"/>
    <w:rsid w:val="5AB5009D"/>
    <w:rsid w:val="5AB618F5"/>
    <w:rsid w:val="5AD60D88"/>
    <w:rsid w:val="5AD643CE"/>
    <w:rsid w:val="5AE76118"/>
    <w:rsid w:val="5AFB1043"/>
    <w:rsid w:val="5AFC6067"/>
    <w:rsid w:val="5B092532"/>
    <w:rsid w:val="5B11118F"/>
    <w:rsid w:val="5B254F6C"/>
    <w:rsid w:val="5B3E1840"/>
    <w:rsid w:val="5B4E5227"/>
    <w:rsid w:val="5B6A2FD1"/>
    <w:rsid w:val="5BB866D0"/>
    <w:rsid w:val="5BB929FE"/>
    <w:rsid w:val="5BC36B85"/>
    <w:rsid w:val="5BD804CC"/>
    <w:rsid w:val="5BE70AC5"/>
    <w:rsid w:val="5C0E4776"/>
    <w:rsid w:val="5C370CBA"/>
    <w:rsid w:val="5C4A26F0"/>
    <w:rsid w:val="5C4C26D6"/>
    <w:rsid w:val="5C5352AE"/>
    <w:rsid w:val="5C58107B"/>
    <w:rsid w:val="5C82262B"/>
    <w:rsid w:val="5C8C6F77"/>
    <w:rsid w:val="5C926895"/>
    <w:rsid w:val="5CA97E5D"/>
    <w:rsid w:val="5CAC4CA4"/>
    <w:rsid w:val="5CAC586B"/>
    <w:rsid w:val="5CB36BF9"/>
    <w:rsid w:val="5CDA02AE"/>
    <w:rsid w:val="5CED6182"/>
    <w:rsid w:val="5CF41C4C"/>
    <w:rsid w:val="5CFA1D75"/>
    <w:rsid w:val="5D1F14F3"/>
    <w:rsid w:val="5D550983"/>
    <w:rsid w:val="5D7506A4"/>
    <w:rsid w:val="5D7B3177"/>
    <w:rsid w:val="5D8E5E94"/>
    <w:rsid w:val="5D8F5D8E"/>
    <w:rsid w:val="5D94448F"/>
    <w:rsid w:val="5DBD1281"/>
    <w:rsid w:val="5E021BE6"/>
    <w:rsid w:val="5E0B226C"/>
    <w:rsid w:val="5E1450F4"/>
    <w:rsid w:val="5E547F68"/>
    <w:rsid w:val="5E5F7CB1"/>
    <w:rsid w:val="5E601DCD"/>
    <w:rsid w:val="5E6D29F1"/>
    <w:rsid w:val="5E794A29"/>
    <w:rsid w:val="5E9736FE"/>
    <w:rsid w:val="5EA06D09"/>
    <w:rsid w:val="5EB44070"/>
    <w:rsid w:val="5EB71388"/>
    <w:rsid w:val="5EC7698C"/>
    <w:rsid w:val="5ECB022A"/>
    <w:rsid w:val="5ECF1070"/>
    <w:rsid w:val="5EDE34F9"/>
    <w:rsid w:val="5EF84D5B"/>
    <w:rsid w:val="5F087332"/>
    <w:rsid w:val="5F16108D"/>
    <w:rsid w:val="5F27381D"/>
    <w:rsid w:val="5F3673C4"/>
    <w:rsid w:val="5F3D5E4A"/>
    <w:rsid w:val="5F3E007D"/>
    <w:rsid w:val="5F557AF4"/>
    <w:rsid w:val="5F5D4720"/>
    <w:rsid w:val="5F711536"/>
    <w:rsid w:val="5F814D8D"/>
    <w:rsid w:val="5F8A3A77"/>
    <w:rsid w:val="5FA07A95"/>
    <w:rsid w:val="5FB37C78"/>
    <w:rsid w:val="5FBF7E88"/>
    <w:rsid w:val="5FC30AF3"/>
    <w:rsid w:val="5FD82909"/>
    <w:rsid w:val="5FD92E56"/>
    <w:rsid w:val="5FEA38BD"/>
    <w:rsid w:val="5FF2491C"/>
    <w:rsid w:val="5FFB68ED"/>
    <w:rsid w:val="6001662B"/>
    <w:rsid w:val="6034718F"/>
    <w:rsid w:val="6051475F"/>
    <w:rsid w:val="60515592"/>
    <w:rsid w:val="60566219"/>
    <w:rsid w:val="606A69FA"/>
    <w:rsid w:val="60705729"/>
    <w:rsid w:val="609608DC"/>
    <w:rsid w:val="60987786"/>
    <w:rsid w:val="60EA1594"/>
    <w:rsid w:val="6129429F"/>
    <w:rsid w:val="61371077"/>
    <w:rsid w:val="613E749D"/>
    <w:rsid w:val="614632BC"/>
    <w:rsid w:val="6175307D"/>
    <w:rsid w:val="617E41DB"/>
    <w:rsid w:val="61AF63C6"/>
    <w:rsid w:val="61B578F6"/>
    <w:rsid w:val="61BC1690"/>
    <w:rsid w:val="62015680"/>
    <w:rsid w:val="620B6B90"/>
    <w:rsid w:val="624F2E59"/>
    <w:rsid w:val="62557981"/>
    <w:rsid w:val="627470D9"/>
    <w:rsid w:val="628F1D07"/>
    <w:rsid w:val="62A24C5F"/>
    <w:rsid w:val="62B5725B"/>
    <w:rsid w:val="62C07D7D"/>
    <w:rsid w:val="62C55A26"/>
    <w:rsid w:val="62C751AC"/>
    <w:rsid w:val="62CE02E9"/>
    <w:rsid w:val="62DB2A06"/>
    <w:rsid w:val="6305431E"/>
    <w:rsid w:val="63057A83"/>
    <w:rsid w:val="630C3105"/>
    <w:rsid w:val="63122B97"/>
    <w:rsid w:val="632E19AF"/>
    <w:rsid w:val="633609F4"/>
    <w:rsid w:val="633800DE"/>
    <w:rsid w:val="63627A6D"/>
    <w:rsid w:val="636A1027"/>
    <w:rsid w:val="63777F72"/>
    <w:rsid w:val="637F5749"/>
    <w:rsid w:val="638E7A78"/>
    <w:rsid w:val="639110B6"/>
    <w:rsid w:val="639A01CB"/>
    <w:rsid w:val="63A03208"/>
    <w:rsid w:val="63AB0E02"/>
    <w:rsid w:val="63AB6B44"/>
    <w:rsid w:val="63CD066B"/>
    <w:rsid w:val="63CD23C3"/>
    <w:rsid w:val="63CD67F3"/>
    <w:rsid w:val="63D33303"/>
    <w:rsid w:val="64066FDC"/>
    <w:rsid w:val="64267CB1"/>
    <w:rsid w:val="64371B40"/>
    <w:rsid w:val="64374EF8"/>
    <w:rsid w:val="643E324C"/>
    <w:rsid w:val="64426B0C"/>
    <w:rsid w:val="644A1BF1"/>
    <w:rsid w:val="64635E6F"/>
    <w:rsid w:val="646D4011"/>
    <w:rsid w:val="647259A2"/>
    <w:rsid w:val="647A3F6A"/>
    <w:rsid w:val="647C768E"/>
    <w:rsid w:val="6481450A"/>
    <w:rsid w:val="648C5E99"/>
    <w:rsid w:val="64942AEC"/>
    <w:rsid w:val="64A5552C"/>
    <w:rsid w:val="64BB664B"/>
    <w:rsid w:val="64F40B38"/>
    <w:rsid w:val="64F51E39"/>
    <w:rsid w:val="653648A4"/>
    <w:rsid w:val="653B03B3"/>
    <w:rsid w:val="65494AB6"/>
    <w:rsid w:val="65803CDF"/>
    <w:rsid w:val="65841133"/>
    <w:rsid w:val="658729D1"/>
    <w:rsid w:val="658A580A"/>
    <w:rsid w:val="658B24C1"/>
    <w:rsid w:val="65A13A93"/>
    <w:rsid w:val="65A9225A"/>
    <w:rsid w:val="65A93AD5"/>
    <w:rsid w:val="65BA7924"/>
    <w:rsid w:val="65BC46D0"/>
    <w:rsid w:val="65C769C9"/>
    <w:rsid w:val="65D24163"/>
    <w:rsid w:val="66076228"/>
    <w:rsid w:val="660D383A"/>
    <w:rsid w:val="663C214A"/>
    <w:rsid w:val="66524B25"/>
    <w:rsid w:val="66576AD1"/>
    <w:rsid w:val="668F5FE1"/>
    <w:rsid w:val="66AB0941"/>
    <w:rsid w:val="66B10B60"/>
    <w:rsid w:val="66CF7033"/>
    <w:rsid w:val="66F45CE6"/>
    <w:rsid w:val="671604B0"/>
    <w:rsid w:val="67185FD7"/>
    <w:rsid w:val="671C23CC"/>
    <w:rsid w:val="671C4822"/>
    <w:rsid w:val="674A015A"/>
    <w:rsid w:val="6761752C"/>
    <w:rsid w:val="67617CC5"/>
    <w:rsid w:val="67705E13"/>
    <w:rsid w:val="67714724"/>
    <w:rsid w:val="67873066"/>
    <w:rsid w:val="678E1CC5"/>
    <w:rsid w:val="67AA64B5"/>
    <w:rsid w:val="67B6134C"/>
    <w:rsid w:val="67B814E1"/>
    <w:rsid w:val="67D143D7"/>
    <w:rsid w:val="67E47D5A"/>
    <w:rsid w:val="67EC6B96"/>
    <w:rsid w:val="67FF1A17"/>
    <w:rsid w:val="68000F49"/>
    <w:rsid w:val="682F4958"/>
    <w:rsid w:val="6847060C"/>
    <w:rsid w:val="687170E3"/>
    <w:rsid w:val="68914523"/>
    <w:rsid w:val="6892521B"/>
    <w:rsid w:val="689A0C6D"/>
    <w:rsid w:val="68A07842"/>
    <w:rsid w:val="68B119FF"/>
    <w:rsid w:val="68B420EB"/>
    <w:rsid w:val="68D51CA5"/>
    <w:rsid w:val="68D83DFE"/>
    <w:rsid w:val="68F852EE"/>
    <w:rsid w:val="6916776C"/>
    <w:rsid w:val="69272ED1"/>
    <w:rsid w:val="69326747"/>
    <w:rsid w:val="6933534A"/>
    <w:rsid w:val="69657C7C"/>
    <w:rsid w:val="69943F30"/>
    <w:rsid w:val="69B12712"/>
    <w:rsid w:val="69C30412"/>
    <w:rsid w:val="69C518AA"/>
    <w:rsid w:val="69C94950"/>
    <w:rsid w:val="69EB4FC5"/>
    <w:rsid w:val="69F75A74"/>
    <w:rsid w:val="69FC1BE0"/>
    <w:rsid w:val="6A2A0E01"/>
    <w:rsid w:val="6A303EE9"/>
    <w:rsid w:val="6A554E4C"/>
    <w:rsid w:val="6A6F319D"/>
    <w:rsid w:val="6A9A682F"/>
    <w:rsid w:val="6AC65D4A"/>
    <w:rsid w:val="6ACD70D8"/>
    <w:rsid w:val="6ADD0EEF"/>
    <w:rsid w:val="6AE554AB"/>
    <w:rsid w:val="6B1328DD"/>
    <w:rsid w:val="6B1B6095"/>
    <w:rsid w:val="6B1C1E0E"/>
    <w:rsid w:val="6B452A14"/>
    <w:rsid w:val="6B4D0B2C"/>
    <w:rsid w:val="6B4F3D29"/>
    <w:rsid w:val="6B590C4F"/>
    <w:rsid w:val="6B797260"/>
    <w:rsid w:val="6B822971"/>
    <w:rsid w:val="6BAC13E3"/>
    <w:rsid w:val="6BB622FF"/>
    <w:rsid w:val="6BCC0766"/>
    <w:rsid w:val="6BCE0B9C"/>
    <w:rsid w:val="6BD9525C"/>
    <w:rsid w:val="6BDD0871"/>
    <w:rsid w:val="6BEC5C84"/>
    <w:rsid w:val="6BF215DC"/>
    <w:rsid w:val="6BF27A4F"/>
    <w:rsid w:val="6C0E3FB1"/>
    <w:rsid w:val="6C2E6C42"/>
    <w:rsid w:val="6C420987"/>
    <w:rsid w:val="6C503B9E"/>
    <w:rsid w:val="6C59522B"/>
    <w:rsid w:val="6C6F676D"/>
    <w:rsid w:val="6C75594E"/>
    <w:rsid w:val="6C8928E7"/>
    <w:rsid w:val="6CE32BE3"/>
    <w:rsid w:val="6CE76B44"/>
    <w:rsid w:val="6CF9488F"/>
    <w:rsid w:val="6D107C13"/>
    <w:rsid w:val="6D1C60F5"/>
    <w:rsid w:val="6D512BFD"/>
    <w:rsid w:val="6D5C4743"/>
    <w:rsid w:val="6D7F43DB"/>
    <w:rsid w:val="6D841E4C"/>
    <w:rsid w:val="6DC140F1"/>
    <w:rsid w:val="6DD03447"/>
    <w:rsid w:val="6DD75FC4"/>
    <w:rsid w:val="6DE568D8"/>
    <w:rsid w:val="6DEF4745"/>
    <w:rsid w:val="6DFA5CB8"/>
    <w:rsid w:val="6E1C017A"/>
    <w:rsid w:val="6E1D3ED3"/>
    <w:rsid w:val="6E493F8C"/>
    <w:rsid w:val="6E4E22DE"/>
    <w:rsid w:val="6E6D6A35"/>
    <w:rsid w:val="6E70421F"/>
    <w:rsid w:val="6E751F61"/>
    <w:rsid w:val="6E7663B9"/>
    <w:rsid w:val="6E7E05F9"/>
    <w:rsid w:val="6E862BC3"/>
    <w:rsid w:val="6E894B99"/>
    <w:rsid w:val="6E98360C"/>
    <w:rsid w:val="6EAA31AC"/>
    <w:rsid w:val="6EAE5472"/>
    <w:rsid w:val="6ED36C87"/>
    <w:rsid w:val="6EDC6E70"/>
    <w:rsid w:val="6EE36540"/>
    <w:rsid w:val="6EE53871"/>
    <w:rsid w:val="6EFB4B7A"/>
    <w:rsid w:val="6EFC1923"/>
    <w:rsid w:val="6F1B2F47"/>
    <w:rsid w:val="6F730A21"/>
    <w:rsid w:val="6F7C24FD"/>
    <w:rsid w:val="6F7C32E2"/>
    <w:rsid w:val="6F8A4A0A"/>
    <w:rsid w:val="6FA06B89"/>
    <w:rsid w:val="6FA8061A"/>
    <w:rsid w:val="6FA97DBE"/>
    <w:rsid w:val="6FF43359"/>
    <w:rsid w:val="6FF653BE"/>
    <w:rsid w:val="70153EAA"/>
    <w:rsid w:val="705F68BD"/>
    <w:rsid w:val="706933FF"/>
    <w:rsid w:val="70772435"/>
    <w:rsid w:val="7089534E"/>
    <w:rsid w:val="70971E04"/>
    <w:rsid w:val="70A47AAD"/>
    <w:rsid w:val="70DA0EB4"/>
    <w:rsid w:val="70F7347A"/>
    <w:rsid w:val="70F84783"/>
    <w:rsid w:val="70F872CF"/>
    <w:rsid w:val="70FA71EB"/>
    <w:rsid w:val="70FC0717"/>
    <w:rsid w:val="71151937"/>
    <w:rsid w:val="7115665E"/>
    <w:rsid w:val="711A6DEF"/>
    <w:rsid w:val="71263532"/>
    <w:rsid w:val="713800F7"/>
    <w:rsid w:val="713B1829"/>
    <w:rsid w:val="713C6047"/>
    <w:rsid w:val="713D0B28"/>
    <w:rsid w:val="716F769D"/>
    <w:rsid w:val="71736EF7"/>
    <w:rsid w:val="71801AB8"/>
    <w:rsid w:val="718030F6"/>
    <w:rsid w:val="7185070D"/>
    <w:rsid w:val="718A62D9"/>
    <w:rsid w:val="71B72890"/>
    <w:rsid w:val="71CB0748"/>
    <w:rsid w:val="71CC08B5"/>
    <w:rsid w:val="71D27945"/>
    <w:rsid w:val="71E10A42"/>
    <w:rsid w:val="71F25676"/>
    <w:rsid w:val="720158B9"/>
    <w:rsid w:val="72080A1E"/>
    <w:rsid w:val="72152B5D"/>
    <w:rsid w:val="721A06F8"/>
    <w:rsid w:val="722A1ADB"/>
    <w:rsid w:val="725325B9"/>
    <w:rsid w:val="7259330E"/>
    <w:rsid w:val="7298193C"/>
    <w:rsid w:val="72A52697"/>
    <w:rsid w:val="72A5580A"/>
    <w:rsid w:val="72D67E4F"/>
    <w:rsid w:val="72EE22E1"/>
    <w:rsid w:val="72EE5E3E"/>
    <w:rsid w:val="72FA1753"/>
    <w:rsid w:val="730933A9"/>
    <w:rsid w:val="730B685C"/>
    <w:rsid w:val="732E6B5D"/>
    <w:rsid w:val="73353469"/>
    <w:rsid w:val="736365E9"/>
    <w:rsid w:val="73AB1F81"/>
    <w:rsid w:val="73AD03B0"/>
    <w:rsid w:val="73AF62A0"/>
    <w:rsid w:val="73B65219"/>
    <w:rsid w:val="73D26BA2"/>
    <w:rsid w:val="73D96AEE"/>
    <w:rsid w:val="73E55492"/>
    <w:rsid w:val="73F41F96"/>
    <w:rsid w:val="73FE3CB2"/>
    <w:rsid w:val="74313C61"/>
    <w:rsid w:val="7477709F"/>
    <w:rsid w:val="74845ED9"/>
    <w:rsid w:val="74966A39"/>
    <w:rsid w:val="74B15375"/>
    <w:rsid w:val="74DF6975"/>
    <w:rsid w:val="751E0C61"/>
    <w:rsid w:val="75405B79"/>
    <w:rsid w:val="7553009F"/>
    <w:rsid w:val="75541C1B"/>
    <w:rsid w:val="756673DE"/>
    <w:rsid w:val="756D04D9"/>
    <w:rsid w:val="75786A86"/>
    <w:rsid w:val="75787FC9"/>
    <w:rsid w:val="758F3994"/>
    <w:rsid w:val="75904BF4"/>
    <w:rsid w:val="75B229AC"/>
    <w:rsid w:val="75B4560E"/>
    <w:rsid w:val="75B814B7"/>
    <w:rsid w:val="75B93A97"/>
    <w:rsid w:val="75CC3CD5"/>
    <w:rsid w:val="75FB3882"/>
    <w:rsid w:val="76106F33"/>
    <w:rsid w:val="76277682"/>
    <w:rsid w:val="76743BE2"/>
    <w:rsid w:val="767E1A75"/>
    <w:rsid w:val="7680354B"/>
    <w:rsid w:val="76965FE5"/>
    <w:rsid w:val="76F56F8E"/>
    <w:rsid w:val="77126B74"/>
    <w:rsid w:val="77314181"/>
    <w:rsid w:val="77414C8F"/>
    <w:rsid w:val="774C75D7"/>
    <w:rsid w:val="77660698"/>
    <w:rsid w:val="77B17D8E"/>
    <w:rsid w:val="77B76D24"/>
    <w:rsid w:val="77E42641"/>
    <w:rsid w:val="77F608B1"/>
    <w:rsid w:val="78197E01"/>
    <w:rsid w:val="784B4DE7"/>
    <w:rsid w:val="784D3606"/>
    <w:rsid w:val="78631D9E"/>
    <w:rsid w:val="787C68FE"/>
    <w:rsid w:val="7898238B"/>
    <w:rsid w:val="78996B4A"/>
    <w:rsid w:val="78A23952"/>
    <w:rsid w:val="78AF42C1"/>
    <w:rsid w:val="78C46A46"/>
    <w:rsid w:val="78CC4E73"/>
    <w:rsid w:val="78D35519"/>
    <w:rsid w:val="7904171E"/>
    <w:rsid w:val="79091C23"/>
    <w:rsid w:val="791103ED"/>
    <w:rsid w:val="793D1616"/>
    <w:rsid w:val="794F0267"/>
    <w:rsid w:val="796F347F"/>
    <w:rsid w:val="798474E4"/>
    <w:rsid w:val="79872B48"/>
    <w:rsid w:val="79933A13"/>
    <w:rsid w:val="79A47B9E"/>
    <w:rsid w:val="79A731EA"/>
    <w:rsid w:val="79AF40CC"/>
    <w:rsid w:val="79C618C2"/>
    <w:rsid w:val="79DA536E"/>
    <w:rsid w:val="79F543DC"/>
    <w:rsid w:val="79FC1788"/>
    <w:rsid w:val="7A104CD5"/>
    <w:rsid w:val="7A4D3D91"/>
    <w:rsid w:val="7A9F1E19"/>
    <w:rsid w:val="7AAA2F92"/>
    <w:rsid w:val="7AB24735"/>
    <w:rsid w:val="7ABD75AF"/>
    <w:rsid w:val="7ACA7190"/>
    <w:rsid w:val="7ACD7571"/>
    <w:rsid w:val="7ADC0DBC"/>
    <w:rsid w:val="7AEC7106"/>
    <w:rsid w:val="7AF1296F"/>
    <w:rsid w:val="7B22521E"/>
    <w:rsid w:val="7B28748A"/>
    <w:rsid w:val="7B484ED1"/>
    <w:rsid w:val="7B4F7139"/>
    <w:rsid w:val="7B5E5820"/>
    <w:rsid w:val="7B643141"/>
    <w:rsid w:val="7B6E19C8"/>
    <w:rsid w:val="7B810197"/>
    <w:rsid w:val="7BC44094"/>
    <w:rsid w:val="7BCA2AF5"/>
    <w:rsid w:val="7BE06349"/>
    <w:rsid w:val="7BEB7F5D"/>
    <w:rsid w:val="7BF32717"/>
    <w:rsid w:val="7C016BE2"/>
    <w:rsid w:val="7C2D055E"/>
    <w:rsid w:val="7C307304"/>
    <w:rsid w:val="7C42096C"/>
    <w:rsid w:val="7C47503C"/>
    <w:rsid w:val="7C521936"/>
    <w:rsid w:val="7C914409"/>
    <w:rsid w:val="7C97300A"/>
    <w:rsid w:val="7CB83E2E"/>
    <w:rsid w:val="7CBB4B4D"/>
    <w:rsid w:val="7CBD564A"/>
    <w:rsid w:val="7CC852E0"/>
    <w:rsid w:val="7CFE7D98"/>
    <w:rsid w:val="7D0E0D0E"/>
    <w:rsid w:val="7D1D65D9"/>
    <w:rsid w:val="7D296C53"/>
    <w:rsid w:val="7D4D5E56"/>
    <w:rsid w:val="7D731D61"/>
    <w:rsid w:val="7D894AA5"/>
    <w:rsid w:val="7D8A10CB"/>
    <w:rsid w:val="7DA737B9"/>
    <w:rsid w:val="7DAC5273"/>
    <w:rsid w:val="7DAF266D"/>
    <w:rsid w:val="7DC00CD1"/>
    <w:rsid w:val="7DC31CC4"/>
    <w:rsid w:val="7DD86E8E"/>
    <w:rsid w:val="7DE032B8"/>
    <w:rsid w:val="7DEA4349"/>
    <w:rsid w:val="7DEE72E6"/>
    <w:rsid w:val="7DFB58B2"/>
    <w:rsid w:val="7E123328"/>
    <w:rsid w:val="7E1E2E17"/>
    <w:rsid w:val="7E86555A"/>
    <w:rsid w:val="7E8E2827"/>
    <w:rsid w:val="7E991A95"/>
    <w:rsid w:val="7EA36676"/>
    <w:rsid w:val="7EA63953"/>
    <w:rsid w:val="7EC3792E"/>
    <w:rsid w:val="7ED83E28"/>
    <w:rsid w:val="7EE2719E"/>
    <w:rsid w:val="7EE42CD4"/>
    <w:rsid w:val="7EE71179"/>
    <w:rsid w:val="7EEB5B33"/>
    <w:rsid w:val="7EF40C80"/>
    <w:rsid w:val="7F04016F"/>
    <w:rsid w:val="7F192145"/>
    <w:rsid w:val="7F315A30"/>
    <w:rsid w:val="7F5C533F"/>
    <w:rsid w:val="7F791E0A"/>
    <w:rsid w:val="7FA068B1"/>
    <w:rsid w:val="7FA77AA0"/>
    <w:rsid w:val="7FAE7080"/>
    <w:rsid w:val="7FC71532"/>
    <w:rsid w:val="7FE505C8"/>
    <w:rsid w:val="7FE9455C"/>
    <w:rsid w:val="7FF226E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link w:val="44"/>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9"/>
    <w:pPr>
      <w:keepNext/>
      <w:keepLines/>
      <w:spacing w:line="415" w:lineRule="auto"/>
      <w:outlineLvl w:val="1"/>
    </w:pPr>
    <w:rPr>
      <w:rFonts w:ascii="Arial" w:hAnsi="Arial" w:eastAsia="黑体" w:cs="Arial"/>
      <w:b/>
      <w:bCs/>
      <w:sz w:val="32"/>
      <w:szCs w:val="32"/>
    </w:rPr>
  </w:style>
  <w:style w:type="paragraph" w:styleId="4">
    <w:name w:val="heading 3"/>
    <w:basedOn w:val="1"/>
    <w:next w:val="1"/>
    <w:qFormat/>
    <w:uiPriority w:val="99"/>
    <w:pPr>
      <w:keepNext/>
      <w:keepLines/>
      <w:spacing w:line="413" w:lineRule="auto"/>
      <w:outlineLvl w:val="2"/>
    </w:pPr>
    <w:rPr>
      <w:b/>
      <w:bCs/>
      <w:sz w:val="32"/>
      <w:szCs w:val="32"/>
    </w:rPr>
  </w:style>
  <w:style w:type="character" w:default="1" w:styleId="29">
    <w:name w:val="Default Paragraph Font"/>
    <w:semiHidden/>
    <w:uiPriority w:val="0"/>
  </w:style>
  <w:style w:type="table" w:default="1" w:styleId="27">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Style w:val="27"/>
      <w:tblCellMar>
        <w:top w:w="0" w:type="dxa"/>
        <w:left w:w="108" w:type="dxa"/>
        <w:bottom w:w="0" w:type="dxa"/>
        <w:right w:w="108" w:type="dxa"/>
      </w:tblCellMar>
    </w:tblPr>
  </w:style>
  <w:style w:type="paragraph" w:styleId="5">
    <w:name w:val="List Number"/>
    <w:basedOn w:val="1"/>
    <w:uiPriority w:val="0"/>
    <w:pPr>
      <w:widowControl/>
      <w:numPr>
        <w:ilvl w:val="0"/>
        <w:numId w:val="1"/>
      </w:numPr>
      <w:tabs>
        <w:tab w:val="clear" w:pos="360"/>
      </w:tabs>
      <w:spacing w:before="100" w:beforeAutospacing="1" w:after="100" w:afterAutospacing="1"/>
      <w:ind w:left="0" w:firstLine="0" w:firstLineChars="0"/>
      <w:jc w:val="left"/>
    </w:pPr>
    <w:rPr>
      <w:rFonts w:ascii="宋体" w:hAnsi="宋体" w:cs="宋体"/>
      <w:kern w:val="0"/>
      <w:sz w:val="24"/>
    </w:rPr>
  </w:style>
  <w:style w:type="paragraph" w:styleId="6">
    <w:name w:val="Normal Indent"/>
    <w:basedOn w:val="1"/>
    <w:uiPriority w:val="0"/>
    <w:pPr>
      <w:widowControl/>
      <w:spacing w:before="100" w:beforeAutospacing="1" w:after="100" w:afterAutospacing="1"/>
      <w:jc w:val="left"/>
    </w:pPr>
    <w:rPr>
      <w:rFonts w:ascii="宋体" w:hAnsi="宋体" w:cs="宋体"/>
      <w:kern w:val="0"/>
      <w:sz w:val="24"/>
    </w:rPr>
  </w:style>
  <w:style w:type="paragraph" w:styleId="7">
    <w:name w:val="annotation text"/>
    <w:basedOn w:val="1"/>
    <w:link w:val="45"/>
    <w:qFormat/>
    <w:uiPriority w:val="0"/>
    <w:pPr>
      <w:jc w:val="left"/>
    </w:pPr>
  </w:style>
  <w:style w:type="paragraph" w:styleId="8">
    <w:name w:val="Body Text 3"/>
    <w:basedOn w:val="1"/>
    <w:uiPriority w:val="0"/>
    <w:pPr>
      <w:widowControl/>
      <w:spacing w:before="100" w:beforeAutospacing="1" w:after="100" w:afterAutospacing="1"/>
      <w:jc w:val="left"/>
    </w:pPr>
    <w:rPr>
      <w:rFonts w:ascii="宋体" w:hAnsi="宋体" w:cs="宋体"/>
      <w:kern w:val="0"/>
      <w:sz w:val="24"/>
    </w:rPr>
  </w:style>
  <w:style w:type="paragraph" w:styleId="9">
    <w:name w:val="Body Text"/>
    <w:basedOn w:val="1"/>
    <w:next w:val="10"/>
    <w:unhideWhenUsed/>
    <w:qFormat/>
    <w:uiPriority w:val="99"/>
    <w:pPr>
      <w:spacing w:after="120"/>
    </w:pPr>
    <w:rPr>
      <w:rFonts w:cs="Times New Roman"/>
    </w:rPr>
  </w:style>
  <w:style w:type="paragraph" w:customStyle="1" w:styleId="10">
    <w:name w:val="Default"/>
    <w:qFormat/>
    <w:uiPriority w:val="99"/>
    <w:pPr>
      <w:widowControl w:val="0"/>
    </w:pPr>
    <w:rPr>
      <w:rFonts w:ascii="宋体" w:hAnsi="宋体" w:cs="宋体"/>
      <w:color w:val="000000"/>
      <w:sz w:val="24"/>
      <w:szCs w:val="24"/>
      <w:lang w:val="en-US" w:eastAsia="zh-CN" w:bidi="ar-SA"/>
    </w:rPr>
  </w:style>
  <w:style w:type="paragraph" w:styleId="11">
    <w:name w:val="Body Text Indent"/>
    <w:basedOn w:val="1"/>
    <w:next w:val="12"/>
    <w:uiPriority w:val="0"/>
    <w:pPr>
      <w:widowControl/>
      <w:spacing w:before="100" w:beforeAutospacing="1" w:after="100" w:afterAutospacing="1"/>
      <w:jc w:val="left"/>
    </w:pPr>
    <w:rPr>
      <w:rFonts w:ascii="宋体" w:hAnsi="宋体" w:cs="宋体"/>
      <w:kern w:val="0"/>
      <w:sz w:val="24"/>
    </w:rPr>
  </w:style>
  <w:style w:type="paragraph" w:customStyle="1" w:styleId="12">
    <w:name w:val="目录 51"/>
    <w:next w:val="1"/>
    <w:qFormat/>
    <w:uiPriority w:val="0"/>
    <w:pPr>
      <w:wordWrap w:val="0"/>
      <w:ind w:left="1700"/>
      <w:jc w:val="both"/>
    </w:pPr>
    <w:rPr>
      <w:rFonts w:eastAsia="Calibri"/>
      <w:sz w:val="21"/>
      <w:lang w:val="en-US" w:eastAsia="zh-CN" w:bidi="ar-SA"/>
    </w:rPr>
  </w:style>
  <w:style w:type="paragraph" w:styleId="13">
    <w:name w:val="List 2"/>
    <w:basedOn w:val="1"/>
    <w:uiPriority w:val="0"/>
    <w:pPr>
      <w:widowControl/>
      <w:spacing w:before="100" w:beforeAutospacing="1" w:after="100" w:afterAutospacing="1"/>
      <w:jc w:val="left"/>
    </w:pPr>
    <w:rPr>
      <w:rFonts w:ascii="宋体" w:hAnsi="宋体" w:cs="宋体"/>
      <w:kern w:val="0"/>
      <w:sz w:val="24"/>
    </w:rPr>
  </w:style>
  <w:style w:type="paragraph" w:styleId="14">
    <w:name w:val="index 4"/>
    <w:basedOn w:val="1"/>
    <w:next w:val="1"/>
    <w:unhideWhenUsed/>
    <w:qFormat/>
    <w:uiPriority w:val="99"/>
    <w:rPr>
      <w:sz w:val="24"/>
    </w:rPr>
  </w:style>
  <w:style w:type="paragraph" w:styleId="15">
    <w:name w:val="toc 3"/>
    <w:basedOn w:val="1"/>
    <w:next w:val="1"/>
    <w:unhideWhenUsed/>
    <w:uiPriority w:val="39"/>
    <w:pPr>
      <w:ind w:left="840" w:leftChars="400"/>
    </w:pPr>
  </w:style>
  <w:style w:type="paragraph" w:styleId="16">
    <w:name w:val="Plain Text"/>
    <w:basedOn w:val="1"/>
    <w:uiPriority w:val="0"/>
    <w:pPr>
      <w:widowControl/>
      <w:spacing w:before="100" w:beforeAutospacing="1" w:after="100" w:afterAutospacing="1"/>
      <w:jc w:val="left"/>
    </w:pPr>
    <w:rPr>
      <w:rFonts w:ascii="宋体" w:hAnsi="宋体" w:cs="宋体"/>
      <w:kern w:val="0"/>
      <w:sz w:val="24"/>
    </w:rPr>
  </w:style>
  <w:style w:type="paragraph" w:styleId="17">
    <w:name w:val="Body Text Indent 2"/>
    <w:basedOn w:val="1"/>
    <w:unhideWhenUsed/>
    <w:uiPriority w:val="99"/>
    <w:pPr>
      <w:spacing w:after="120" w:line="480" w:lineRule="auto"/>
      <w:ind w:left="420" w:leftChars="200"/>
    </w:pPr>
  </w:style>
  <w:style w:type="paragraph" w:styleId="18">
    <w:name w:val="Balloon Text"/>
    <w:basedOn w:val="1"/>
    <w:link w:val="46"/>
    <w:uiPriority w:val="0"/>
    <w:rPr>
      <w:sz w:val="18"/>
      <w:szCs w:val="18"/>
    </w:rPr>
  </w:style>
  <w:style w:type="paragraph" w:styleId="19">
    <w:name w:val="footer"/>
    <w:basedOn w:val="1"/>
    <w:uiPriority w:val="0"/>
    <w:pPr>
      <w:tabs>
        <w:tab w:val="center" w:pos="4153"/>
        <w:tab w:val="right" w:pos="8306"/>
      </w:tabs>
      <w:snapToGrid w:val="0"/>
      <w:jc w:val="left"/>
    </w:pPr>
    <w:rPr>
      <w:sz w:val="18"/>
      <w:szCs w:val="18"/>
    </w:rPr>
  </w:style>
  <w:style w:type="paragraph" w:styleId="20">
    <w:name w:val="envelope return"/>
    <w:basedOn w:val="1"/>
    <w:qFormat/>
    <w:uiPriority w:val="99"/>
    <w:pPr>
      <w:snapToGrid w:val="0"/>
    </w:pPr>
    <w:rPr>
      <w:rFonts w:ascii="Arial" w:hAnsi="Arial"/>
    </w:rPr>
  </w:style>
  <w:style w:type="paragraph" w:styleId="21">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22">
    <w:name w:val="Body Text 2"/>
    <w:basedOn w:val="1"/>
    <w:next w:val="9"/>
    <w:qFormat/>
    <w:uiPriority w:val="0"/>
    <w:pPr>
      <w:spacing w:after="120" w:line="480" w:lineRule="auto"/>
      <w:jc w:val="both"/>
    </w:pPr>
    <w:rPr>
      <w:rFonts w:ascii="Times New Roman" w:hAnsi="Times New Roman" w:eastAsia="宋体" w:cs="Times New Roman"/>
      <w:kern w:val="2"/>
      <w:sz w:val="21"/>
      <w:szCs w:val="24"/>
      <w:lang w:eastAsia="zh-CN"/>
    </w:rPr>
  </w:style>
  <w:style w:type="paragraph" w:styleId="23">
    <w:name w:val="Normal (Web)"/>
    <w:basedOn w:val="1"/>
    <w:uiPriority w:val="0"/>
    <w:pPr>
      <w:widowControl/>
      <w:spacing w:before="100" w:beforeAutospacing="1" w:after="100" w:afterAutospacing="1"/>
      <w:jc w:val="left"/>
    </w:pPr>
    <w:rPr>
      <w:rFonts w:ascii="宋体" w:hAnsi="宋体" w:cs="宋体"/>
      <w:kern w:val="0"/>
      <w:sz w:val="24"/>
    </w:rPr>
  </w:style>
  <w:style w:type="paragraph" w:styleId="24">
    <w:name w:val="annotation subject"/>
    <w:basedOn w:val="7"/>
    <w:next w:val="7"/>
    <w:link w:val="47"/>
    <w:uiPriority w:val="0"/>
    <w:rPr>
      <w:b/>
      <w:bCs/>
    </w:rPr>
  </w:style>
  <w:style w:type="paragraph" w:styleId="25">
    <w:name w:val="Body Text First Indent"/>
    <w:basedOn w:val="9"/>
    <w:next w:val="26"/>
    <w:qFormat/>
    <w:uiPriority w:val="0"/>
    <w:pPr>
      <w:ind w:firstLine="420" w:firstLineChars="100"/>
    </w:pPr>
  </w:style>
  <w:style w:type="paragraph" w:styleId="26">
    <w:name w:val="Body Text First Indent 2"/>
    <w:basedOn w:val="11"/>
    <w:next w:val="1"/>
    <w:qFormat/>
    <w:uiPriority w:val="99"/>
    <w:pPr>
      <w:ind w:firstLine="420" w:firstLineChars="200"/>
    </w:pPr>
  </w:style>
  <w:style w:type="table" w:styleId="28">
    <w:name w:val="Table Grid"/>
    <w:basedOn w:val="27"/>
    <w:uiPriority w:val="0"/>
    <w:tblPr>
      <w:tblStyle w:val="2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0"/>
  </w:style>
  <w:style w:type="character" w:styleId="31">
    <w:name w:val="page number"/>
    <w:uiPriority w:val="0"/>
  </w:style>
  <w:style w:type="character" w:styleId="32">
    <w:name w:val="FollowedHyperlink"/>
    <w:uiPriority w:val="0"/>
    <w:rPr>
      <w:color w:val="000000"/>
      <w:u w:val="none"/>
    </w:rPr>
  </w:style>
  <w:style w:type="character" w:styleId="33">
    <w:name w:val="Emphasis"/>
    <w:qFormat/>
    <w:uiPriority w:val="0"/>
  </w:style>
  <w:style w:type="character" w:styleId="34">
    <w:name w:val="HTML Definition"/>
    <w:uiPriority w:val="0"/>
  </w:style>
  <w:style w:type="character" w:styleId="35">
    <w:name w:val="HTML Typewriter"/>
    <w:uiPriority w:val="0"/>
    <w:rPr>
      <w:rFonts w:hint="default" w:ascii="monospace" w:hAnsi="monospace" w:eastAsia="monospace" w:cs="monospace"/>
      <w:sz w:val="20"/>
    </w:rPr>
  </w:style>
  <w:style w:type="character" w:styleId="36">
    <w:name w:val="HTML Acronym"/>
    <w:uiPriority w:val="0"/>
  </w:style>
  <w:style w:type="character" w:styleId="37">
    <w:name w:val="HTML Variable"/>
    <w:uiPriority w:val="0"/>
  </w:style>
  <w:style w:type="character" w:styleId="38">
    <w:name w:val="Hyperlink"/>
    <w:uiPriority w:val="0"/>
    <w:rPr>
      <w:color w:val="000000"/>
      <w:u w:val="none"/>
    </w:rPr>
  </w:style>
  <w:style w:type="character" w:styleId="39">
    <w:name w:val="HTML Code"/>
    <w:uiPriority w:val="0"/>
    <w:rPr>
      <w:rFonts w:ascii="monospace" w:hAnsi="monospace" w:eastAsia="monospace" w:cs="monospace"/>
      <w:sz w:val="20"/>
    </w:rPr>
  </w:style>
  <w:style w:type="character" w:styleId="40">
    <w:name w:val="annotation reference"/>
    <w:uiPriority w:val="0"/>
    <w:rPr>
      <w:sz w:val="21"/>
      <w:szCs w:val="21"/>
    </w:rPr>
  </w:style>
  <w:style w:type="character" w:styleId="41">
    <w:name w:val="HTML Cite"/>
    <w:uiPriority w:val="0"/>
  </w:style>
  <w:style w:type="character" w:styleId="42">
    <w:name w:val="HTML Keyboard"/>
    <w:uiPriority w:val="0"/>
    <w:rPr>
      <w:rFonts w:hint="default" w:ascii="monospace" w:hAnsi="monospace" w:eastAsia="monospace" w:cs="monospace"/>
      <w:sz w:val="20"/>
    </w:rPr>
  </w:style>
  <w:style w:type="character" w:styleId="43">
    <w:name w:val="HTML Sample"/>
    <w:uiPriority w:val="0"/>
    <w:rPr>
      <w:rFonts w:hint="default" w:ascii="monospace" w:hAnsi="monospace" w:eastAsia="monospace" w:cs="monospace"/>
    </w:rPr>
  </w:style>
  <w:style w:type="character" w:customStyle="1" w:styleId="44">
    <w:name w:val="标题 1 Char"/>
    <w:link w:val="2"/>
    <w:uiPriority w:val="0"/>
    <w:rPr>
      <w:b/>
      <w:bCs/>
      <w:kern w:val="44"/>
      <w:sz w:val="44"/>
      <w:szCs w:val="44"/>
    </w:rPr>
  </w:style>
  <w:style w:type="character" w:customStyle="1" w:styleId="45">
    <w:name w:val="批注文字 Char"/>
    <w:link w:val="7"/>
    <w:uiPriority w:val="0"/>
    <w:rPr>
      <w:kern w:val="2"/>
      <w:sz w:val="21"/>
      <w:szCs w:val="24"/>
    </w:rPr>
  </w:style>
  <w:style w:type="character" w:customStyle="1" w:styleId="46">
    <w:name w:val="批注框文本 Char"/>
    <w:link w:val="18"/>
    <w:uiPriority w:val="0"/>
    <w:rPr>
      <w:kern w:val="2"/>
      <w:sz w:val="18"/>
      <w:szCs w:val="18"/>
    </w:rPr>
  </w:style>
  <w:style w:type="character" w:customStyle="1" w:styleId="47">
    <w:name w:val="批注主题 Char"/>
    <w:link w:val="24"/>
    <w:uiPriority w:val="0"/>
    <w:rPr>
      <w:b/>
      <w:bCs/>
      <w:kern w:val="2"/>
      <w:sz w:val="21"/>
      <w:szCs w:val="24"/>
    </w:rPr>
  </w:style>
  <w:style w:type="character" w:customStyle="1" w:styleId="48">
    <w:name w:val="gpa"/>
    <w:uiPriority w:val="0"/>
    <w:rPr>
      <w:rFonts w:ascii="Arial" w:hAnsi="Arial" w:cs="Arial"/>
      <w:sz w:val="15"/>
      <w:szCs w:val="15"/>
    </w:rPr>
  </w:style>
  <w:style w:type="character" w:customStyle="1" w:styleId="49">
    <w:name w:val="selected"/>
    <w:uiPriority w:val="0"/>
    <w:rPr>
      <w:shd w:val="clear" w:color="auto" w:fill="B00006"/>
    </w:rPr>
  </w:style>
  <w:style w:type="character" w:customStyle="1" w:styleId="50">
    <w:name w:val="displayarti"/>
    <w:uiPriority w:val="0"/>
    <w:rPr>
      <w:color w:val="FFFFFF"/>
      <w:shd w:val="clear" w:color="auto" w:fill="A00000"/>
    </w:rPr>
  </w:style>
  <w:style w:type="paragraph" w:customStyle="1" w:styleId="51">
    <w:name w:val="td2"/>
    <w:basedOn w:val="1"/>
    <w:uiPriority w:val="0"/>
    <w:pPr>
      <w:widowControl/>
      <w:pBdr>
        <w:top w:val="single" w:color="FF9900" w:sz="6" w:space="0"/>
      </w:pBdr>
      <w:spacing w:before="100" w:beforeAutospacing="1" w:after="100" w:afterAutospacing="1"/>
      <w:jc w:val="left"/>
    </w:pPr>
    <w:rPr>
      <w:rFonts w:ascii="宋体" w:hAnsi="宋体" w:cs="宋体"/>
      <w:kern w:val="0"/>
      <w:sz w:val="24"/>
    </w:rPr>
  </w:style>
  <w:style w:type="paragraph" w:customStyle="1" w:styleId="52">
    <w:name w:val="1"/>
    <w:basedOn w:val="1"/>
    <w:uiPriority w:val="0"/>
    <w:pPr>
      <w:widowControl/>
      <w:spacing w:before="100" w:beforeAutospacing="1" w:after="100" w:afterAutospacing="1"/>
      <w:jc w:val="left"/>
    </w:pPr>
    <w:rPr>
      <w:rFonts w:ascii="宋体" w:hAnsi="宋体" w:cs="宋体"/>
      <w:kern w:val="0"/>
      <w:sz w:val="24"/>
    </w:rPr>
  </w:style>
  <w:style w:type="paragraph" w:customStyle="1" w:styleId="53">
    <w:name w:val="input-pass"/>
    <w:basedOn w:val="1"/>
    <w:uiPriority w:val="0"/>
    <w:pPr>
      <w:widowControl/>
      <w:pBdr>
        <w:top w:val="single" w:color="auto" w:sz="6" w:space="0"/>
        <w:left w:val="single" w:color="auto" w:sz="6" w:space="0"/>
        <w:bottom w:val="single" w:color="auto" w:sz="6" w:space="0"/>
        <w:right w:val="single" w:color="auto" w:sz="6" w:space="0"/>
      </w:pBdr>
      <w:spacing w:before="100" w:beforeAutospacing="1" w:after="100" w:afterAutospacing="1"/>
      <w:jc w:val="left"/>
    </w:pPr>
    <w:rPr>
      <w:rFonts w:ascii="宋体" w:hAnsi="宋体" w:cs="宋体"/>
      <w:kern w:val="0"/>
      <w:sz w:val="18"/>
      <w:szCs w:val="18"/>
    </w:rPr>
  </w:style>
  <w:style w:type="paragraph" w:customStyle="1" w:styleId="54">
    <w:name w:val="menu"/>
    <w:basedOn w:val="1"/>
    <w:uiPriority w:val="0"/>
    <w:pPr>
      <w:widowControl/>
      <w:spacing w:before="100" w:beforeAutospacing="1" w:after="100" w:afterAutospacing="1"/>
      <w:jc w:val="left"/>
    </w:pPr>
    <w:rPr>
      <w:rFonts w:ascii="宋体" w:hAnsi="宋体" w:cs="宋体"/>
      <w:b/>
      <w:bCs/>
      <w:color w:val="FFFFFF"/>
      <w:kern w:val="0"/>
      <w:szCs w:val="21"/>
    </w:rPr>
  </w:style>
  <w:style w:type="paragraph" w:customStyle="1" w:styleId="55">
    <w:name w:val="3"/>
    <w:basedOn w:val="1"/>
    <w:uiPriority w:val="0"/>
    <w:pPr>
      <w:widowControl/>
      <w:spacing w:before="100" w:beforeAutospacing="1" w:after="100" w:afterAutospacing="1"/>
      <w:jc w:val="left"/>
    </w:pPr>
    <w:rPr>
      <w:rFonts w:ascii="宋体" w:hAnsi="宋体" w:cs="宋体"/>
      <w:kern w:val="0"/>
      <w:sz w:val="24"/>
    </w:rPr>
  </w:style>
  <w:style w:type="paragraph" w:customStyle="1" w:styleId="56">
    <w:name w:val="menu2"/>
    <w:basedOn w:val="1"/>
    <w:uiPriority w:val="0"/>
    <w:pPr>
      <w:widowControl/>
      <w:spacing w:before="100" w:beforeAutospacing="1" w:after="100" w:afterAutospacing="1"/>
      <w:jc w:val="left"/>
    </w:pPr>
    <w:rPr>
      <w:rFonts w:ascii="宋体" w:hAnsi="宋体" w:cs="宋体"/>
      <w:b/>
      <w:bCs/>
      <w:color w:val="247ED1"/>
      <w:kern w:val="0"/>
      <w:szCs w:val="21"/>
    </w:rPr>
  </w:style>
  <w:style w:type="paragraph" w:customStyle="1" w:styleId="57">
    <w:name w:val="st_tbcss"/>
    <w:basedOn w:val="1"/>
    <w:uiPriority w:val="0"/>
    <w:pPr>
      <w:widowControl/>
      <w:jc w:val="left"/>
    </w:pPr>
    <w:rPr>
      <w:rFonts w:ascii="宋体" w:hAnsi="宋体" w:cs="宋体"/>
      <w:kern w:val="0"/>
      <w:sz w:val="24"/>
    </w:rPr>
  </w:style>
  <w:style w:type="paragraph" w:customStyle="1" w:styleId="58">
    <w:name w:val="wwz"/>
    <w:basedOn w:val="1"/>
    <w:uiPriority w:val="0"/>
    <w:pPr>
      <w:widowControl/>
      <w:spacing w:before="100" w:beforeAutospacing="1" w:after="100" w:afterAutospacing="1"/>
      <w:jc w:val="left"/>
    </w:pPr>
    <w:rPr>
      <w:rFonts w:ascii="宋体" w:hAnsi="宋体" w:cs="宋体"/>
      <w:b/>
      <w:bCs/>
      <w:color w:val="FFFFFF"/>
      <w:kern w:val="0"/>
      <w:szCs w:val="21"/>
    </w:rPr>
  </w:style>
  <w:style w:type="paragraph" w:customStyle="1" w:styleId="59">
    <w:name w:val="tableborer"/>
    <w:basedOn w:val="1"/>
    <w:uiPriority w:val="0"/>
    <w:pPr>
      <w:widowControl/>
      <w:pBdr>
        <w:top w:val="dotted" w:color="EEEEEE" w:sz="6" w:space="0"/>
        <w:left w:val="dotted" w:color="EEEEEE" w:sz="6" w:space="0"/>
        <w:bottom w:val="dotted" w:color="EEEEEE" w:sz="6" w:space="0"/>
        <w:right w:val="dotted" w:color="EEEEEE" w:sz="6" w:space="0"/>
      </w:pBdr>
      <w:spacing w:before="100" w:beforeAutospacing="1" w:after="100" w:afterAutospacing="1"/>
      <w:jc w:val="left"/>
    </w:pPr>
    <w:rPr>
      <w:rFonts w:ascii="宋体" w:hAnsi="宋体" w:cs="宋体"/>
      <w:kern w:val="0"/>
      <w:sz w:val="24"/>
    </w:rPr>
  </w:style>
  <w:style w:type="paragraph" w:customStyle="1" w:styleId="60">
    <w:name w:val="title-4"/>
    <w:basedOn w:val="1"/>
    <w:uiPriority w:val="0"/>
    <w:pPr>
      <w:widowControl/>
      <w:spacing w:before="100" w:beforeAutospacing="1" w:after="100" w:afterAutospacing="1"/>
      <w:jc w:val="left"/>
    </w:pPr>
    <w:rPr>
      <w:rFonts w:ascii="宋体" w:hAnsi="宋体" w:cs="宋体"/>
      <w:color w:val="095498"/>
      <w:kern w:val="0"/>
      <w:sz w:val="18"/>
      <w:szCs w:val="18"/>
    </w:rPr>
  </w:style>
  <w:style w:type="paragraph" w:customStyle="1" w:styleId="61">
    <w:name w:val="ki"/>
    <w:basedOn w:val="1"/>
    <w:uiPriority w:val="0"/>
    <w:pPr>
      <w:widowControl/>
      <w:spacing w:before="100" w:beforeAutospacing="1" w:after="100" w:afterAutospacing="1"/>
      <w:jc w:val="left"/>
    </w:pPr>
    <w:rPr>
      <w:rFonts w:ascii="宋体" w:hAnsi="宋体" w:cs="宋体"/>
      <w:b/>
      <w:bCs/>
      <w:color w:val="FF6600"/>
      <w:kern w:val="0"/>
      <w:sz w:val="24"/>
    </w:rPr>
  </w:style>
  <w:style w:type="paragraph" w:customStyle="1" w:styleId="62">
    <w:name w:val="tableborer-2"/>
    <w:basedOn w:val="1"/>
    <w:uiPriority w:val="0"/>
    <w:pPr>
      <w:widowControl/>
      <w:pBdr>
        <w:right w:val="single" w:color="109BF8" w:sz="6" w:space="0"/>
      </w:pBdr>
      <w:spacing w:before="100" w:beforeAutospacing="1" w:after="100" w:afterAutospacing="1"/>
      <w:jc w:val="left"/>
    </w:pPr>
    <w:rPr>
      <w:rFonts w:ascii="宋体" w:hAnsi="宋体" w:cs="宋体"/>
      <w:kern w:val="0"/>
      <w:sz w:val="24"/>
    </w:rPr>
  </w:style>
  <w:style w:type="paragraph" w:customStyle="1" w:styleId="63">
    <w:name w:val="td-top"/>
    <w:basedOn w:val="1"/>
    <w:uiPriority w:val="0"/>
    <w:pPr>
      <w:widowControl/>
      <w:pBdr>
        <w:top w:val="dotted" w:color="0000FF" w:sz="6" w:space="0"/>
      </w:pBdr>
      <w:spacing w:before="100" w:beforeAutospacing="1" w:after="100" w:afterAutospacing="1"/>
      <w:jc w:val="left"/>
    </w:pPr>
    <w:rPr>
      <w:rFonts w:ascii="宋体" w:hAnsi="宋体" w:cs="宋体"/>
      <w:kern w:val="0"/>
      <w:sz w:val="18"/>
      <w:szCs w:val="18"/>
    </w:rPr>
  </w:style>
  <w:style w:type="paragraph" w:customStyle="1" w:styleId="64">
    <w:name w:val="scroll-1"/>
    <w:basedOn w:val="1"/>
    <w:uiPriority w:val="0"/>
    <w:pPr>
      <w:widowControl/>
      <w:spacing w:before="100" w:beforeAutospacing="1" w:after="100" w:afterAutospacing="1" w:line="312" w:lineRule="auto"/>
      <w:jc w:val="left"/>
    </w:pPr>
    <w:rPr>
      <w:rFonts w:ascii="宋体" w:hAnsi="宋体" w:cs="宋体"/>
      <w:color w:val="FF3333"/>
      <w:kern w:val="0"/>
      <w:sz w:val="18"/>
      <w:szCs w:val="18"/>
    </w:rPr>
  </w:style>
  <w:style w:type="paragraph" w:customStyle="1" w:styleId="65">
    <w:name w:val="td-b"/>
    <w:basedOn w:val="1"/>
    <w:uiPriority w:val="0"/>
    <w:pPr>
      <w:widowControl/>
      <w:pBdr>
        <w:left w:val="single" w:color="9DC9EC" w:sz="6" w:space="0"/>
        <w:bottom w:val="single" w:color="9DC9EC" w:sz="6" w:space="0"/>
        <w:right w:val="single" w:color="9DC9EC" w:sz="6" w:space="0"/>
      </w:pBdr>
      <w:spacing w:before="100" w:beforeAutospacing="1" w:after="100" w:afterAutospacing="1"/>
      <w:jc w:val="left"/>
    </w:pPr>
    <w:rPr>
      <w:rFonts w:ascii="宋体" w:hAnsi="宋体" w:cs="宋体"/>
      <w:kern w:val="0"/>
      <w:sz w:val="24"/>
    </w:rPr>
  </w:style>
  <w:style w:type="paragraph" w:customStyle="1" w:styleId="66">
    <w:name w:val="plaintext"/>
    <w:basedOn w:val="1"/>
    <w:uiPriority w:val="0"/>
    <w:pPr>
      <w:widowControl/>
      <w:spacing w:before="100" w:beforeAutospacing="1" w:after="100" w:afterAutospacing="1"/>
      <w:jc w:val="left"/>
    </w:pPr>
    <w:rPr>
      <w:rFonts w:ascii="宋体" w:hAnsi="宋体" w:cs="宋体"/>
      <w:kern w:val="0"/>
      <w:sz w:val="24"/>
    </w:rPr>
  </w:style>
  <w:style w:type="paragraph" w:customStyle="1" w:styleId="67">
    <w:name w:val="text1"/>
    <w:basedOn w:val="1"/>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68">
    <w:name w:val="title-2"/>
    <w:basedOn w:val="1"/>
    <w:uiPriority w:val="0"/>
    <w:pPr>
      <w:widowControl/>
      <w:spacing w:before="100" w:beforeAutospacing="1" w:after="100" w:afterAutospacing="1" w:line="288" w:lineRule="auto"/>
      <w:jc w:val="left"/>
    </w:pPr>
    <w:rPr>
      <w:rFonts w:ascii="宋体" w:hAnsi="宋体" w:cs="宋体"/>
      <w:b/>
      <w:bCs/>
      <w:color w:val="FFFFFF"/>
      <w:kern w:val="0"/>
      <w:sz w:val="18"/>
      <w:szCs w:val="18"/>
    </w:rPr>
  </w:style>
  <w:style w:type="paragraph" w:customStyle="1" w:styleId="69">
    <w:name w:val="td1"/>
    <w:basedOn w:val="1"/>
    <w:uiPriority w:val="0"/>
    <w:pPr>
      <w:widowControl/>
      <w:pBdr>
        <w:top w:val="single" w:color="003399" w:sz="6" w:space="0"/>
        <w:left w:val="single" w:color="003399" w:sz="6" w:space="0"/>
        <w:bottom w:val="single" w:color="003399" w:sz="6" w:space="0"/>
        <w:right w:val="single" w:color="003399" w:sz="6" w:space="0"/>
      </w:pBdr>
      <w:spacing w:before="100" w:beforeAutospacing="1" w:after="100" w:afterAutospacing="1"/>
      <w:jc w:val="left"/>
    </w:pPr>
    <w:rPr>
      <w:rFonts w:ascii="宋体" w:hAnsi="宋体" w:cs="宋体"/>
      <w:kern w:val="0"/>
      <w:sz w:val="18"/>
      <w:szCs w:val="18"/>
    </w:rPr>
  </w:style>
  <w:style w:type="paragraph" w:customStyle="1" w:styleId="70">
    <w:name w:val="sec1"/>
    <w:basedOn w:val="1"/>
    <w:uiPriority w:val="0"/>
    <w:pPr>
      <w:widowControl/>
      <w:spacing w:before="100" w:beforeAutospacing="1" w:after="100" w:afterAutospacing="1"/>
      <w:jc w:val="left"/>
    </w:pPr>
    <w:rPr>
      <w:rFonts w:ascii="宋体" w:hAnsi="宋体" w:cs="宋体"/>
      <w:b/>
      <w:bCs/>
      <w:color w:val="247ED1"/>
      <w:kern w:val="0"/>
      <w:szCs w:val="21"/>
    </w:rPr>
  </w:style>
  <w:style w:type="paragraph" w:customStyle="1" w:styleId="71">
    <w:name w:val="shadow"/>
    <w:basedOn w:val="1"/>
    <w:uiPriority w:val="0"/>
    <w:pPr>
      <w:widowControl/>
      <w:jc w:val="left"/>
    </w:pPr>
    <w:rPr>
      <w:rFonts w:ascii="宋体" w:hAnsi="宋体" w:cs="宋体"/>
      <w:color w:val="FFFFFF"/>
      <w:kern w:val="0"/>
      <w:sz w:val="24"/>
    </w:rPr>
  </w:style>
  <w:style w:type="paragraph" w:customStyle="1" w:styleId="72">
    <w:name w:val="td-top-2"/>
    <w:basedOn w:val="1"/>
    <w:uiPriority w:val="0"/>
    <w:pPr>
      <w:widowControl/>
      <w:pBdr>
        <w:top w:val="dotted" w:color="0000FF" w:sz="6" w:space="0"/>
      </w:pBdr>
      <w:spacing w:before="100" w:beforeAutospacing="1" w:after="100" w:afterAutospacing="1"/>
      <w:jc w:val="left"/>
    </w:pPr>
    <w:rPr>
      <w:rFonts w:ascii="宋体" w:hAnsi="宋体" w:cs="宋体"/>
      <w:kern w:val="0"/>
      <w:sz w:val="24"/>
    </w:rPr>
  </w:style>
  <w:style w:type="paragraph" w:customStyle="1" w:styleId="73">
    <w:name w:val="td-left"/>
    <w:basedOn w:val="1"/>
    <w:uiPriority w:val="0"/>
    <w:pPr>
      <w:widowControl/>
      <w:pBdr>
        <w:left w:val="dotted" w:color="CCCCCC" w:sz="6" w:space="0"/>
        <w:right w:val="dotted" w:color="CCCCCC" w:sz="6" w:space="0"/>
      </w:pBdr>
      <w:spacing w:before="100" w:beforeAutospacing="1" w:after="100" w:afterAutospacing="1"/>
      <w:jc w:val="left"/>
    </w:pPr>
    <w:rPr>
      <w:rFonts w:ascii="宋体" w:hAnsi="宋体" w:cs="宋体"/>
      <w:kern w:val="0"/>
      <w:sz w:val="24"/>
    </w:rPr>
  </w:style>
  <w:style w:type="paragraph" w:customStyle="1" w:styleId="74">
    <w:name w:val="style1"/>
    <w:basedOn w:val="1"/>
    <w:uiPriority w:val="0"/>
    <w:pPr>
      <w:widowControl/>
      <w:spacing w:before="100" w:beforeAutospacing="1" w:after="100" w:afterAutospacing="1"/>
      <w:jc w:val="left"/>
    </w:pPr>
    <w:rPr>
      <w:rFonts w:ascii="宋体" w:hAnsi="宋体" w:cs="宋体"/>
      <w:b/>
      <w:bCs/>
      <w:color w:val="FF3300"/>
      <w:kern w:val="0"/>
      <w:szCs w:val="21"/>
    </w:rPr>
  </w:style>
  <w:style w:type="paragraph" w:customStyle="1" w:styleId="75">
    <w:name w:val="p"/>
    <w:basedOn w:val="1"/>
    <w:uiPriority w:val="0"/>
    <w:pPr>
      <w:widowControl/>
      <w:spacing w:line="432" w:lineRule="auto"/>
      <w:jc w:val="left"/>
    </w:pPr>
    <w:rPr>
      <w:rFonts w:ascii="宋体" w:hAnsi="宋体" w:cs="宋体"/>
      <w:kern w:val="0"/>
      <w:sz w:val="24"/>
    </w:rPr>
  </w:style>
  <w:style w:type="paragraph" w:customStyle="1" w:styleId="76">
    <w:name w:val="text3"/>
    <w:basedOn w:val="1"/>
    <w:uiPriority w:val="0"/>
    <w:pPr>
      <w:widowControl/>
      <w:spacing w:before="100" w:beforeAutospacing="1" w:after="100" w:afterAutospacing="1" w:line="408" w:lineRule="auto"/>
      <w:jc w:val="left"/>
    </w:pPr>
    <w:rPr>
      <w:rFonts w:ascii="宋体" w:hAnsi="宋体" w:cs="宋体"/>
      <w:color w:val="000000"/>
      <w:kern w:val="0"/>
      <w:sz w:val="18"/>
      <w:szCs w:val="18"/>
    </w:rPr>
  </w:style>
  <w:style w:type="paragraph" w:customStyle="1" w:styleId="77">
    <w:name w:val="td-left-2"/>
    <w:basedOn w:val="1"/>
    <w:uiPriority w:val="0"/>
    <w:pPr>
      <w:widowControl/>
      <w:pBdr>
        <w:left w:val="dotted" w:color="FF0000" w:sz="6" w:space="0"/>
      </w:pBdr>
      <w:spacing w:before="100" w:beforeAutospacing="1" w:after="100" w:afterAutospacing="1"/>
      <w:jc w:val="left"/>
    </w:pPr>
    <w:rPr>
      <w:rFonts w:ascii="宋体" w:hAnsi="宋体" w:cs="宋体"/>
      <w:kern w:val="0"/>
      <w:sz w:val="24"/>
    </w:rPr>
  </w:style>
  <w:style w:type="paragraph" w:customStyle="1" w:styleId="78">
    <w:name w:val="default"/>
    <w:basedOn w:val="1"/>
    <w:uiPriority w:val="0"/>
    <w:pPr>
      <w:widowControl/>
      <w:spacing w:before="100" w:beforeAutospacing="1" w:after="100" w:afterAutospacing="1"/>
      <w:jc w:val="left"/>
    </w:pPr>
    <w:rPr>
      <w:rFonts w:ascii="宋体" w:hAnsi="宋体" w:cs="宋体"/>
      <w:kern w:val="0"/>
      <w:sz w:val="24"/>
    </w:rPr>
  </w:style>
  <w:style w:type="paragraph" w:customStyle="1" w:styleId="79">
    <w:name w:val="text4"/>
    <w:basedOn w:val="1"/>
    <w:uiPriority w:val="0"/>
    <w:pPr>
      <w:widowControl/>
      <w:spacing w:before="100" w:beforeAutospacing="1" w:after="100" w:afterAutospacing="1"/>
      <w:jc w:val="left"/>
    </w:pPr>
    <w:rPr>
      <w:rFonts w:ascii="宋体" w:hAnsi="宋体" w:cs="宋体"/>
      <w:color w:val="FF0000"/>
      <w:kern w:val="0"/>
      <w:sz w:val="18"/>
      <w:szCs w:val="18"/>
    </w:rPr>
  </w:style>
  <w:style w:type="paragraph" w:customStyle="1" w:styleId="80">
    <w:name w:val="title-1"/>
    <w:basedOn w:val="1"/>
    <w:uiPriority w:val="0"/>
    <w:pPr>
      <w:widowControl/>
      <w:spacing w:before="100" w:beforeAutospacing="1" w:after="100" w:afterAutospacing="1"/>
      <w:jc w:val="left"/>
    </w:pPr>
    <w:rPr>
      <w:rFonts w:ascii="宋体" w:hAnsi="宋体" w:cs="宋体"/>
      <w:b/>
      <w:bCs/>
      <w:color w:val="0A3886"/>
      <w:kern w:val="0"/>
      <w:sz w:val="18"/>
      <w:szCs w:val="18"/>
    </w:rPr>
  </w:style>
  <w:style w:type="paragraph" w:customStyle="1" w:styleId="81">
    <w:name w:val="td3"/>
    <w:basedOn w:val="1"/>
    <w:uiPriority w:val="0"/>
    <w:pPr>
      <w:widowControl/>
      <w:spacing w:before="100" w:beforeAutospacing="1" w:after="100" w:afterAutospacing="1"/>
      <w:jc w:val="left"/>
    </w:pPr>
    <w:rPr>
      <w:rFonts w:ascii="宋体" w:hAnsi="宋体" w:cs="宋体"/>
      <w:kern w:val="0"/>
      <w:sz w:val="24"/>
    </w:rPr>
  </w:style>
  <w:style w:type="paragraph" w:customStyle="1" w:styleId="82">
    <w:name w:val="style3"/>
    <w:basedOn w:val="1"/>
    <w:uiPriority w:val="0"/>
    <w:pPr>
      <w:widowControl/>
      <w:spacing w:before="100" w:beforeAutospacing="1" w:after="100" w:afterAutospacing="1"/>
      <w:jc w:val="left"/>
    </w:pPr>
    <w:rPr>
      <w:rFonts w:ascii="宋体" w:hAnsi="宋体" w:cs="宋体"/>
      <w:kern w:val="0"/>
      <w:szCs w:val="21"/>
    </w:rPr>
  </w:style>
  <w:style w:type="paragraph" w:customStyle="1" w:styleId="83">
    <w:name w:val="shadow1"/>
    <w:basedOn w:val="1"/>
    <w:uiPriority w:val="0"/>
    <w:pPr>
      <w:widowControl/>
      <w:jc w:val="left"/>
    </w:pPr>
    <w:rPr>
      <w:rFonts w:ascii="宋体" w:hAnsi="宋体" w:cs="宋体"/>
      <w:b/>
      <w:bCs/>
      <w:color w:val="0048AA"/>
      <w:kern w:val="0"/>
      <w:sz w:val="24"/>
    </w:rPr>
  </w:style>
  <w:style w:type="paragraph" w:customStyle="1" w:styleId="84">
    <w:name w:val="td-right-2"/>
    <w:basedOn w:val="1"/>
    <w:uiPriority w:val="0"/>
    <w:pPr>
      <w:widowControl/>
      <w:pBdr>
        <w:right w:val="dotted" w:color="0000FF" w:sz="6" w:space="0"/>
      </w:pBdr>
      <w:spacing w:before="100" w:beforeAutospacing="1" w:after="100" w:afterAutospacing="1"/>
      <w:jc w:val="left"/>
    </w:pPr>
    <w:rPr>
      <w:rFonts w:ascii="宋体" w:hAnsi="宋体" w:cs="宋体"/>
      <w:kern w:val="0"/>
      <w:sz w:val="24"/>
    </w:rPr>
  </w:style>
  <w:style w:type="paragraph" w:customStyle="1" w:styleId="85">
    <w:name w:val="td4"/>
    <w:basedOn w:val="1"/>
    <w:uiPriority w:val="0"/>
    <w:pPr>
      <w:widowControl/>
      <w:spacing w:before="100" w:beforeAutospacing="1" w:after="100" w:afterAutospacing="1"/>
      <w:jc w:val="left"/>
    </w:pPr>
    <w:rPr>
      <w:rFonts w:ascii="宋体" w:hAnsi="宋体" w:cs="宋体"/>
      <w:kern w:val="0"/>
      <w:sz w:val="24"/>
    </w:rPr>
  </w:style>
  <w:style w:type="paragraph" w:customStyle="1" w:styleId="86">
    <w:name w:val="td-right"/>
    <w:basedOn w:val="1"/>
    <w:uiPriority w:val="0"/>
    <w:pPr>
      <w:widowControl/>
      <w:pBdr>
        <w:right w:val="dotted" w:color="999999" w:sz="6" w:space="0"/>
      </w:pBdr>
      <w:spacing w:before="100" w:beforeAutospacing="1" w:after="100" w:afterAutospacing="1"/>
      <w:jc w:val="left"/>
    </w:pPr>
    <w:rPr>
      <w:rFonts w:ascii="宋体" w:hAnsi="宋体" w:cs="宋体"/>
      <w:kern w:val="0"/>
      <w:sz w:val="24"/>
    </w:rPr>
  </w:style>
  <w:style w:type="paragraph" w:customStyle="1" w:styleId="87">
    <w:name w:val="a0"/>
    <w:basedOn w:val="1"/>
    <w:uiPriority w:val="0"/>
    <w:pPr>
      <w:widowControl/>
      <w:spacing w:before="100" w:beforeAutospacing="1" w:after="100" w:afterAutospacing="1"/>
      <w:jc w:val="left"/>
    </w:pPr>
    <w:rPr>
      <w:rFonts w:ascii="宋体" w:hAnsi="宋体" w:cs="宋体"/>
      <w:kern w:val="0"/>
      <w:sz w:val="24"/>
    </w:rPr>
  </w:style>
  <w:style w:type="paragraph" w:customStyle="1" w:styleId="88">
    <w:name w:val="st_tdcss"/>
    <w:basedOn w:val="1"/>
    <w:uiPriority w:val="0"/>
    <w:pPr>
      <w:widowControl/>
      <w:jc w:val="left"/>
    </w:pPr>
    <w:rPr>
      <w:rFonts w:ascii="宋体" w:hAnsi="宋体" w:cs="宋体"/>
      <w:kern w:val="0"/>
      <w:sz w:val="24"/>
    </w:rPr>
  </w:style>
  <w:style w:type="paragraph" w:customStyle="1" w:styleId="89">
    <w:name w:val="st_divcss"/>
    <w:basedOn w:val="1"/>
    <w:uiPriority w:val="0"/>
    <w:pPr>
      <w:widowControl/>
      <w:jc w:val="left"/>
    </w:pPr>
    <w:rPr>
      <w:rFonts w:ascii="宋体" w:hAnsi="宋体" w:cs="宋体"/>
      <w:kern w:val="0"/>
      <w:sz w:val="24"/>
    </w:rPr>
  </w:style>
  <w:style w:type="paragraph" w:customStyle="1" w:styleId="90">
    <w:name w:val="sec2"/>
    <w:basedOn w:val="1"/>
    <w:uiPriority w:val="0"/>
    <w:pPr>
      <w:widowControl/>
      <w:pBdr>
        <w:top w:val="single" w:color="C5E1FE" w:sz="6" w:space="0"/>
        <w:left w:val="single" w:color="C5E1FE" w:sz="6" w:space="0"/>
        <w:right w:val="single" w:color="C5E1FE" w:sz="6" w:space="0"/>
      </w:pBdr>
      <w:spacing w:before="100" w:beforeAutospacing="1" w:after="100" w:afterAutospacing="1"/>
      <w:jc w:val="left"/>
    </w:pPr>
    <w:rPr>
      <w:rFonts w:ascii="宋体" w:hAnsi="宋体" w:cs="宋体"/>
      <w:b/>
      <w:bCs/>
      <w:color w:val="247ED1"/>
      <w:kern w:val="0"/>
      <w:szCs w:val="21"/>
    </w:rPr>
  </w:style>
  <w:style w:type="paragraph" w:customStyle="1" w:styleId="91">
    <w:name w:val="td-botton-2"/>
    <w:basedOn w:val="1"/>
    <w:uiPriority w:val="0"/>
    <w:pPr>
      <w:widowControl/>
      <w:pBdr>
        <w:bottom w:val="dotted" w:color="FF0000" w:sz="6" w:space="0"/>
      </w:pBdr>
      <w:spacing w:before="100" w:beforeAutospacing="1" w:after="100" w:afterAutospacing="1"/>
      <w:jc w:val="left"/>
    </w:pPr>
    <w:rPr>
      <w:rFonts w:ascii="宋体" w:hAnsi="宋体" w:cs="宋体"/>
      <w:kern w:val="0"/>
      <w:sz w:val="24"/>
    </w:rPr>
  </w:style>
  <w:style w:type="paragraph" w:customStyle="1" w:styleId="92">
    <w:name w:val="button"/>
    <w:basedOn w:val="1"/>
    <w:uiPriority w:val="0"/>
    <w:pPr>
      <w:widowControl/>
      <w:pBdr>
        <w:top w:val="single" w:color="FFFFFF" w:sz="36" w:space="0"/>
        <w:left w:val="single" w:color="FFFFFF" w:sz="2" w:space="0"/>
        <w:bottom w:val="single" w:color="FFFFFF" w:sz="36" w:space="0"/>
        <w:right w:val="single" w:color="FFFFFF" w:sz="48" w:space="0"/>
      </w:pBdr>
      <w:shd w:val="clear" w:color="auto" w:fill="3269C4"/>
      <w:spacing w:before="90" w:after="90"/>
      <w:ind w:left="90" w:right="90"/>
      <w:jc w:val="left"/>
    </w:pPr>
    <w:rPr>
      <w:rFonts w:ascii="宋体" w:hAnsi="宋体" w:cs="宋体"/>
      <w:color w:val="FFFFFF"/>
      <w:kern w:val="0"/>
      <w:sz w:val="18"/>
      <w:szCs w:val="18"/>
    </w:rPr>
  </w:style>
  <w:style w:type="paragraph" w:customStyle="1" w:styleId="93">
    <w:name w:val="text2"/>
    <w:basedOn w:val="1"/>
    <w:uiPriority w:val="0"/>
    <w:pPr>
      <w:widowControl/>
      <w:spacing w:before="100" w:beforeAutospacing="1" w:after="100" w:afterAutospacing="1"/>
      <w:jc w:val="left"/>
    </w:pPr>
    <w:rPr>
      <w:rFonts w:ascii="宋体" w:hAnsi="宋体" w:cs="宋体"/>
      <w:color w:val="FFFFFF"/>
      <w:kern w:val="0"/>
      <w:sz w:val="18"/>
      <w:szCs w:val="18"/>
    </w:rPr>
  </w:style>
  <w:style w:type="paragraph" w:customStyle="1" w:styleId="94">
    <w:name w:val="无间隔1"/>
    <w:basedOn w:val="1"/>
    <w:qFormat/>
    <w:uiPriority w:val="1"/>
    <w:pPr>
      <w:spacing w:line="400" w:lineRule="exact"/>
    </w:pPr>
    <w:rPr>
      <w:sz w:val="24"/>
    </w:rPr>
  </w:style>
  <w:style w:type="paragraph" w:customStyle="1" w:styleId="95">
    <w:name w:val="Body text|1"/>
    <w:basedOn w:val="1"/>
    <w:qFormat/>
    <w:uiPriority w:val="0"/>
    <w:pPr>
      <w:spacing w:line="420" w:lineRule="auto"/>
      <w:ind w:firstLine="400"/>
    </w:pPr>
    <w:rPr>
      <w:rFonts w:ascii="宋体" w:hAnsi="宋体" w:cs="宋体"/>
      <w:sz w:val="30"/>
      <w:szCs w:val="30"/>
      <w:lang w:val="zh-TW" w:eastAsia="zh-TW" w:bidi="zh-TW"/>
    </w:rPr>
  </w:style>
  <w:style w:type="paragraph" w:customStyle="1" w:styleId="96">
    <w:name w:val="title-3"/>
    <w:basedOn w:val="1"/>
    <w:uiPriority w:val="0"/>
    <w:pPr>
      <w:widowControl/>
      <w:spacing w:before="100" w:beforeAutospacing="1" w:after="100" w:afterAutospacing="1"/>
      <w:jc w:val="left"/>
    </w:pPr>
    <w:rPr>
      <w:rFonts w:ascii="宋体" w:hAnsi="宋体" w:cs="宋体"/>
      <w:b/>
      <w:bCs/>
      <w:color w:val="474747"/>
      <w:kern w:val="0"/>
      <w:sz w:val="18"/>
      <w:szCs w:val="18"/>
    </w:rPr>
  </w:style>
  <w:style w:type="paragraph" w:customStyle="1" w:styleId="97">
    <w:name w:val="st_ftcss"/>
    <w:basedOn w:val="1"/>
    <w:uiPriority w:val="0"/>
    <w:pPr>
      <w:widowControl/>
      <w:jc w:val="left"/>
    </w:pPr>
    <w:rPr>
      <w:rFonts w:ascii="宋体" w:hAnsi="宋体" w:cs="宋体"/>
      <w:kern w:val="0"/>
      <w:sz w:val="24"/>
    </w:rPr>
  </w:style>
  <w:style w:type="paragraph" w:customStyle="1" w:styleId="98">
    <w:name w:val="td-botton"/>
    <w:basedOn w:val="1"/>
    <w:uiPriority w:val="0"/>
    <w:pPr>
      <w:widowControl/>
      <w:pBdr>
        <w:bottom w:val="dotted" w:color="999999" w:sz="6" w:space="0"/>
      </w:pBdr>
      <w:spacing w:before="100" w:beforeAutospacing="1" w:after="100" w:afterAutospacing="1"/>
      <w:jc w:val="left"/>
    </w:pPr>
    <w:rPr>
      <w:rFonts w:ascii="宋体" w:hAnsi="宋体" w:cs="宋体"/>
      <w:kern w:val="0"/>
      <w:sz w:val="24"/>
    </w:rPr>
  </w:style>
  <w:style w:type="paragraph" w:customStyle="1" w:styleId="99">
    <w:name w:val="paracharcharcharcharcharcharcharcharchar1charcharcharchar"/>
    <w:basedOn w:val="1"/>
    <w:uiPriority w:val="0"/>
    <w:pPr>
      <w:widowControl/>
      <w:spacing w:before="100" w:beforeAutospacing="1" w:after="100" w:afterAutospacing="1"/>
      <w:jc w:val="left"/>
    </w:pPr>
    <w:rPr>
      <w:rFonts w:ascii="宋体" w:hAnsi="宋体" w:cs="宋体"/>
      <w:kern w:val="0"/>
      <w:sz w:val="24"/>
    </w:rPr>
  </w:style>
  <w:style w:type="paragraph" w:styleId="100">
    <w:name w:val="List Paragraph"/>
    <w:basedOn w:val="1"/>
    <w:qFormat/>
    <w:uiPriority w:val="34"/>
    <w:pPr>
      <w:ind w:firstLine="420" w:firstLineChars="200"/>
    </w:pPr>
  </w:style>
  <w:style w:type="paragraph" w:customStyle="1" w:styleId="101">
    <w:name w:val="正文首行缩进 21"/>
    <w:basedOn w:val="102"/>
    <w:next w:val="23"/>
    <w:qFormat/>
    <w:uiPriority w:val="0"/>
    <w:pPr>
      <w:ind w:firstLine="420" w:firstLineChars="200"/>
    </w:pPr>
  </w:style>
  <w:style w:type="paragraph" w:customStyle="1" w:styleId="102">
    <w:name w:val="正文文本缩进1"/>
    <w:basedOn w:val="1"/>
    <w:qFormat/>
    <w:uiPriority w:val="0"/>
    <w:pPr>
      <w:spacing w:after="120"/>
      <w:ind w:left="420" w:leftChars="200"/>
    </w:pPr>
  </w:style>
  <w:style w:type="character" w:customStyle="1" w:styleId="103">
    <w:name w:val="font191"/>
    <w:qFormat/>
    <w:uiPriority w:val="0"/>
    <w:rPr>
      <w:rFonts w:ascii="Arial" w:hAnsi="Arial" w:cs="Arial"/>
      <w:color w:val="000000"/>
      <w:sz w:val="21"/>
      <w:szCs w:val="21"/>
      <w:u w:val="none"/>
    </w:rPr>
  </w:style>
  <w:style w:type="character" w:customStyle="1" w:styleId="104">
    <w:name w:val="font201"/>
    <w:qFormat/>
    <w:uiPriority w:val="0"/>
    <w:rPr>
      <w:rFonts w:hint="default" w:ascii="Arial" w:hAnsi="Arial" w:cs="Arial"/>
      <w:color w:val="FF0000"/>
      <w:sz w:val="20"/>
      <w:szCs w:val="20"/>
      <w:u w:val="none"/>
    </w:rPr>
  </w:style>
  <w:style w:type="table" w:customStyle="1" w:styleId="105">
    <w:name w:val="Table Normal"/>
    <w:unhideWhenUsed/>
    <w:qFormat/>
    <w:uiPriority w:val="0"/>
    <w:rPr>
      <w:lang w:val="en-US" w:eastAsia="zh-CN" w:bidi="ar-SA"/>
    </w:rPr>
    <w:tblPr>
      <w:tblStyle w:val="27"/>
      <w:tblCellMar>
        <w:top w:w="0" w:type="dxa"/>
        <w:left w:w="0" w:type="dxa"/>
        <w:bottom w:w="0" w:type="dxa"/>
        <w:right w:w="0" w:type="dxa"/>
      </w:tblCellMar>
    </w:tblPr>
  </w:style>
  <w:style w:type="paragraph" w:customStyle="1" w:styleId="106">
    <w:name w:val="Table Text"/>
    <w:basedOn w:val="1"/>
    <w:semiHidden/>
    <w:qFormat/>
    <w:uiPriority w:val="0"/>
    <w:rPr>
      <w:rFonts w:ascii="宋体" w:hAnsi="宋体" w:eastAsia="宋体" w:cs="宋体"/>
      <w:sz w:val="24"/>
      <w:szCs w:val="24"/>
      <w:lang w:val="en-US" w:eastAsia="en-US" w:bidi="ar-SA"/>
    </w:rPr>
  </w:style>
  <w:style w:type="character" w:customStyle="1" w:styleId="107">
    <w:name w:val="font11"/>
    <w:uiPriority w:val="0"/>
    <w:rPr>
      <w:rFonts w:hint="eastAsia" w:ascii="微软雅黑" w:hAnsi="微软雅黑" w:eastAsia="微软雅黑" w:cs="微软雅黑"/>
      <w:color w:val="000000"/>
      <w:sz w:val="20"/>
      <w:szCs w:val="20"/>
      <w:u w:val="none"/>
    </w:rPr>
  </w:style>
  <w:style w:type="character" w:customStyle="1" w:styleId="108">
    <w:name w:val="font21"/>
    <w:uiPriority w:val="0"/>
    <w:rPr>
      <w:rFonts w:hint="eastAsia" w:ascii="微软雅黑" w:hAnsi="微软雅黑" w:eastAsia="微软雅黑" w:cs="微软雅黑"/>
      <w:color w:val="FF0000"/>
      <w:sz w:val="20"/>
      <w:szCs w:val="20"/>
      <w:u w:val="none"/>
    </w:rPr>
  </w:style>
  <w:style w:type="character" w:customStyle="1" w:styleId="109">
    <w:name w:val="font61"/>
    <w:qFormat/>
    <w:uiPriority w:val="0"/>
    <w:rPr>
      <w:rFonts w:ascii="Calibri" w:hAnsi="Calibri" w:cs="Calibri"/>
      <w:color w:val="000000"/>
      <w:sz w:val="22"/>
      <w:szCs w:val="22"/>
      <w:u w:val="none"/>
    </w:rPr>
  </w:style>
  <w:style w:type="character" w:customStyle="1" w:styleId="110">
    <w:name w:val="font71"/>
    <w:qFormat/>
    <w:uiPriority w:val="0"/>
    <w:rPr>
      <w:rFonts w:hint="default" w:ascii="Calibri" w:hAnsi="Calibri" w:cs="Calibri"/>
      <w:color w:val="000000"/>
      <w:sz w:val="22"/>
      <w:szCs w:val="22"/>
      <w:u w:val="none"/>
    </w:rPr>
  </w:style>
  <w:style w:type="paragraph" w:customStyle="1" w:styleId="111">
    <w:name w:val="Table Paragraph"/>
    <w:basedOn w:val="1"/>
    <w:qFormat/>
    <w:uiPriority w:val="1"/>
    <w:pPr>
      <w:autoSpaceDE w:val="0"/>
      <w:autoSpaceDN w:val="0"/>
      <w:jc w:val="left"/>
    </w:pPr>
    <w:rPr>
      <w:rFonts w:ascii="宋体" w:hAnsi="宋体" w:cs="宋体"/>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62</Pages>
  <Words>29999</Words>
  <Characters>32840</Characters>
  <Lines>273</Lines>
  <Paragraphs>77</Paragraphs>
  <TotalTime>980</TotalTime>
  <ScaleCrop>false</ScaleCrop>
  <LinksUpToDate>false</LinksUpToDate>
  <CharactersWithSpaces>36696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2024-06-25T07:05:00Z</dcterms:created>
  <dc:creator>xb21cn</dc:creator>
  <cp:lastModifiedBy>李林波</cp:lastModifiedBy>
  <cp:lastPrinted>2024-06-26T08:43:50Z</cp:lastPrinted>
  <dcterms:modified xsi:type="dcterms:W3CDTF">2024-06-27T00:59:01Z</dcterms:modified>
  <dc:title>驻马店市政府采购货物项目</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B7189883E9D64DCDBA128D0E33414A28_13</vt:lpwstr>
  </property>
</Properties>
</file>