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D8174">
      <w:pPr>
        <w:tabs>
          <w:tab w:val="left" w:pos="420"/>
        </w:tabs>
        <w:spacing w:before="0" w:after="0" w:line="1700" w:lineRule="auto"/>
        <w:ind w:left="0" w:right="0" w:firstLine="0"/>
        <w:jc w:val="center"/>
        <w:rPr>
          <w:rFonts w:ascii="Arial Black" w:hAnsi="Arial Black" w:eastAsia="Arial Black" w:cs="Arial Black"/>
          <w:b/>
          <w:color w:val="auto"/>
          <w:spacing w:val="36"/>
          <w:position w:val="0"/>
          <w:sz w:val="52"/>
          <w:highlight w:val="none"/>
          <w:shd w:val="clear" w:fill="auto"/>
        </w:rPr>
      </w:pPr>
      <w:r>
        <w:rPr>
          <w:rFonts w:ascii="宋体" w:hAnsi="宋体" w:eastAsia="宋体" w:cs="宋体"/>
          <w:b/>
          <w:color w:val="auto"/>
          <w:spacing w:val="36"/>
          <w:position w:val="0"/>
          <w:sz w:val="52"/>
          <w:highlight w:val="none"/>
          <w:shd w:val="clear" w:fill="auto"/>
        </w:rPr>
        <w:t>周口市公共资源交易中心</w:t>
      </w:r>
    </w:p>
    <w:p w14:paraId="29FF851B">
      <w:pPr>
        <w:pStyle w:val="90"/>
        <w:rPr>
          <w:color w:val="auto"/>
          <w:highlight w:val="none"/>
        </w:rPr>
      </w:pPr>
    </w:p>
    <w:p w14:paraId="0BDD8164">
      <w:pPr>
        <w:pStyle w:val="90"/>
        <w:rPr>
          <w:color w:val="auto"/>
          <w:highlight w:val="none"/>
        </w:rPr>
      </w:pPr>
    </w:p>
    <w:p w14:paraId="252CAFA5">
      <w:pPr>
        <w:pStyle w:val="90"/>
        <w:rPr>
          <w:color w:val="auto"/>
          <w:highlight w:val="none"/>
        </w:rPr>
      </w:pPr>
    </w:p>
    <w:p w14:paraId="069E8233">
      <w:pPr>
        <w:pStyle w:val="90"/>
        <w:rPr>
          <w:color w:val="auto"/>
          <w:highlight w:val="none"/>
        </w:rPr>
      </w:pPr>
    </w:p>
    <w:p w14:paraId="328AE404">
      <w:pPr>
        <w:tabs>
          <w:tab w:val="left" w:pos="315"/>
          <w:tab w:val="left" w:pos="8820"/>
        </w:tabs>
        <w:spacing w:before="0" w:after="0" w:line="500" w:lineRule="auto"/>
        <w:ind w:left="0" w:right="267" w:firstLine="0"/>
        <w:jc w:val="center"/>
        <w:rPr>
          <w:rFonts w:ascii="微软简标宋" w:hAnsi="微软简标宋" w:eastAsia="微软简标宋" w:cs="微软简标宋"/>
          <w:b/>
          <w:color w:val="auto"/>
          <w:spacing w:val="0"/>
          <w:position w:val="0"/>
          <w:sz w:val="52"/>
          <w:highlight w:val="none"/>
          <w:shd w:val="clear" w:fill="auto"/>
        </w:rPr>
      </w:pPr>
      <w:r>
        <w:rPr>
          <w:rFonts w:ascii="宋体" w:hAnsi="宋体" w:eastAsia="宋体" w:cs="宋体"/>
          <w:b/>
          <w:color w:val="auto"/>
          <w:spacing w:val="0"/>
          <w:position w:val="0"/>
          <w:sz w:val="52"/>
          <w:highlight w:val="none"/>
          <w:shd w:val="clear" w:fill="auto"/>
        </w:rPr>
        <w:t>竞争性磋商文件</w:t>
      </w:r>
    </w:p>
    <w:p w14:paraId="7624CDA8">
      <w:pPr>
        <w:tabs>
          <w:tab w:val="left" w:pos="315"/>
          <w:tab w:val="left" w:pos="8820"/>
        </w:tabs>
        <w:spacing w:before="0" w:after="0" w:line="500" w:lineRule="auto"/>
        <w:ind w:left="0" w:right="267" w:firstLine="0"/>
        <w:jc w:val="center"/>
        <w:rPr>
          <w:rFonts w:ascii="仿宋_GB2312" w:hAnsi="仿宋_GB2312" w:eastAsia="仿宋_GB2312" w:cs="仿宋_GB2312"/>
          <w:color w:val="auto"/>
          <w:spacing w:val="0"/>
          <w:position w:val="0"/>
          <w:sz w:val="44"/>
          <w:highlight w:val="none"/>
          <w:shd w:val="clear" w:fill="auto"/>
        </w:rPr>
      </w:pPr>
    </w:p>
    <w:p w14:paraId="24E34464">
      <w:pPr>
        <w:tabs>
          <w:tab w:val="left" w:pos="315"/>
          <w:tab w:val="left" w:pos="8820"/>
        </w:tabs>
        <w:spacing w:before="0" w:after="0" w:line="240" w:lineRule="auto"/>
        <w:ind w:left="0" w:right="267" w:firstLine="0"/>
        <w:jc w:val="both"/>
        <w:rPr>
          <w:rFonts w:ascii="仿宋_GB2312" w:hAnsi="仿宋_GB2312" w:eastAsia="仿宋_GB2312" w:cs="仿宋_GB2312"/>
          <w:color w:val="auto"/>
          <w:spacing w:val="0"/>
          <w:position w:val="0"/>
          <w:sz w:val="44"/>
          <w:highlight w:val="none"/>
          <w:shd w:val="clear" w:fill="auto"/>
        </w:rPr>
      </w:pPr>
    </w:p>
    <w:p w14:paraId="5B498568">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highlight w:val="none"/>
          <w:shd w:val="clear" w:fill="auto"/>
        </w:rPr>
      </w:pPr>
    </w:p>
    <w:p w14:paraId="0F781102">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highlight w:val="none"/>
          <w:shd w:val="clear" w:fill="auto"/>
        </w:rPr>
      </w:pPr>
    </w:p>
    <w:p w14:paraId="4CBA0467">
      <w:pPr>
        <w:tabs>
          <w:tab w:val="left" w:pos="315"/>
          <w:tab w:val="left" w:pos="8820"/>
        </w:tabs>
        <w:spacing w:before="0" w:after="0" w:line="500" w:lineRule="auto"/>
        <w:ind w:left="0" w:right="267" w:firstLine="0"/>
        <w:jc w:val="center"/>
        <w:rPr>
          <w:rFonts w:ascii="宋体" w:hAnsi="宋体" w:eastAsia="宋体" w:cs="宋体"/>
          <w:color w:val="auto"/>
          <w:spacing w:val="0"/>
          <w:position w:val="0"/>
          <w:sz w:val="32"/>
          <w:highlight w:val="none"/>
          <w:shd w:val="clear" w:fill="auto"/>
        </w:rPr>
      </w:pPr>
    </w:p>
    <w:p w14:paraId="46289548">
      <w:pPr>
        <w:pStyle w:val="90"/>
        <w:rPr>
          <w:color w:val="auto"/>
          <w:highlight w:val="none"/>
        </w:rPr>
      </w:pPr>
    </w:p>
    <w:p w14:paraId="183AC0A3">
      <w:pPr>
        <w:pStyle w:val="90"/>
        <w:rPr>
          <w:color w:val="auto"/>
          <w:highlight w:val="none"/>
        </w:rPr>
      </w:pPr>
    </w:p>
    <w:p w14:paraId="3A1D8808">
      <w:pPr>
        <w:tabs>
          <w:tab w:val="left" w:pos="315"/>
          <w:tab w:val="left" w:pos="8820"/>
        </w:tabs>
        <w:spacing w:line="600" w:lineRule="exact"/>
        <w:ind w:left="2562" w:leftChars="458" w:right="267" w:rightChars="127" w:hanging="1600" w:hangingChars="500"/>
        <w:jc w:val="left"/>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 xml:space="preserve">项目名称: </w:t>
      </w:r>
      <w:r>
        <w:rPr>
          <w:rFonts w:hint="eastAsia" w:ascii="宋体" w:hAnsi="宋体" w:cs="宋体"/>
          <w:sz w:val="32"/>
          <w:szCs w:val="32"/>
          <w:highlight w:val="none"/>
          <w:u w:val="single"/>
          <w:lang w:eastAsia="zh-CN"/>
        </w:rPr>
        <w:t>郸城县发展和改革委员会郸城县国民经济和社会发展第十五个五年规划纲要编制服务项目</w:t>
      </w:r>
    </w:p>
    <w:p w14:paraId="1A752CA6">
      <w:pPr>
        <w:tabs>
          <w:tab w:val="left" w:pos="315"/>
          <w:tab w:val="left" w:pos="8820"/>
        </w:tabs>
        <w:spacing w:line="600" w:lineRule="exact"/>
        <w:ind w:right="267" w:rightChars="127" w:firstLine="960" w:firstLineChars="300"/>
        <w:jc w:val="left"/>
        <w:rPr>
          <w:rFonts w:hint="eastAsia" w:ascii="宋体" w:hAnsi="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 xml:space="preserve">项目编号: </w:t>
      </w:r>
      <w:r>
        <w:rPr>
          <w:rFonts w:hint="eastAsia" w:ascii="宋体" w:hAnsi="宋体" w:cs="宋体"/>
          <w:b w:val="0"/>
          <w:bCs w:val="0"/>
          <w:color w:val="auto"/>
          <w:sz w:val="32"/>
          <w:szCs w:val="32"/>
          <w:highlight w:val="none"/>
          <w:lang w:val="en-US" w:eastAsia="zh-CN"/>
        </w:rPr>
        <w:t xml:space="preserve">郸财磋商采购-2025-20 </w:t>
      </w:r>
    </w:p>
    <w:p w14:paraId="65ED1BB3">
      <w:pPr>
        <w:pStyle w:val="44"/>
        <w:rPr>
          <w:rFonts w:hint="default"/>
          <w:highlight w:val="none"/>
          <w:lang w:val="en-US" w:eastAsia="zh-CN"/>
        </w:rPr>
      </w:pPr>
    </w:p>
    <w:p w14:paraId="3F6DD767">
      <w:pPr>
        <w:pStyle w:val="8"/>
        <w:jc w:val="center"/>
        <w:rPr>
          <w:rFonts w:hint="eastAsia" w:ascii="宋体" w:hAnsi="宋体" w:eastAsia="宋体" w:cs="宋体"/>
          <w:b w:val="0"/>
          <w:bCs w:val="0"/>
          <w:color w:val="auto"/>
          <w:sz w:val="32"/>
          <w:highlight w:val="none"/>
        </w:rPr>
      </w:pPr>
      <w:r>
        <w:rPr>
          <w:rFonts w:hint="eastAsia" w:ascii="宋体" w:hAnsi="宋体" w:eastAsia="宋体" w:cs="宋体"/>
          <w:b w:val="0"/>
          <w:bCs w:val="0"/>
          <w:color w:val="auto"/>
          <w:sz w:val="32"/>
          <w:highlight w:val="none"/>
        </w:rPr>
        <w:t>202</w:t>
      </w:r>
      <w:r>
        <w:rPr>
          <w:rFonts w:hint="eastAsia" w:ascii="宋体" w:hAnsi="宋体" w:cs="宋体"/>
          <w:b w:val="0"/>
          <w:bCs w:val="0"/>
          <w:color w:val="auto"/>
          <w:sz w:val="32"/>
          <w:highlight w:val="none"/>
          <w:lang w:val="en-US" w:eastAsia="zh-CN"/>
        </w:rPr>
        <w:t>5</w:t>
      </w:r>
      <w:r>
        <w:rPr>
          <w:rFonts w:hint="eastAsia" w:ascii="宋体" w:hAnsi="宋体" w:eastAsia="宋体" w:cs="宋体"/>
          <w:b w:val="0"/>
          <w:bCs w:val="0"/>
          <w:color w:val="auto"/>
          <w:sz w:val="32"/>
          <w:highlight w:val="none"/>
        </w:rPr>
        <w:t>年</w:t>
      </w:r>
      <w:r>
        <w:rPr>
          <w:rFonts w:hint="eastAsia" w:ascii="宋体" w:hAnsi="宋体" w:cs="宋体"/>
          <w:b w:val="0"/>
          <w:bCs w:val="0"/>
          <w:color w:val="auto"/>
          <w:sz w:val="32"/>
          <w:highlight w:val="none"/>
          <w:lang w:val="en-US" w:eastAsia="zh-CN"/>
        </w:rPr>
        <w:t>03</w:t>
      </w:r>
      <w:r>
        <w:rPr>
          <w:rFonts w:hint="eastAsia" w:ascii="宋体" w:hAnsi="宋体" w:eastAsia="宋体" w:cs="宋体"/>
          <w:b w:val="0"/>
          <w:bCs w:val="0"/>
          <w:color w:val="auto"/>
          <w:sz w:val="32"/>
          <w:highlight w:val="none"/>
        </w:rPr>
        <w:t>月</w:t>
      </w:r>
      <w:r>
        <w:rPr>
          <w:rFonts w:hint="eastAsia" w:ascii="宋体" w:hAnsi="宋体" w:cs="宋体"/>
          <w:b w:val="0"/>
          <w:bCs w:val="0"/>
          <w:color w:val="auto"/>
          <w:sz w:val="32"/>
          <w:highlight w:val="none"/>
          <w:lang w:val="en-US" w:eastAsia="zh-CN"/>
        </w:rPr>
        <w:t>17</w:t>
      </w:r>
      <w:r>
        <w:rPr>
          <w:rFonts w:hint="eastAsia" w:ascii="宋体" w:hAnsi="宋体" w:eastAsia="宋体" w:cs="宋体"/>
          <w:b w:val="0"/>
          <w:bCs w:val="0"/>
          <w:color w:val="auto"/>
          <w:sz w:val="32"/>
          <w:highlight w:val="none"/>
          <w:lang w:val="en-US" w:eastAsia="zh-CN"/>
        </w:rPr>
        <w:t>日</w:t>
      </w:r>
      <w:r>
        <w:rPr>
          <w:rFonts w:hint="eastAsia" w:ascii="宋体" w:hAnsi="宋体" w:cs="宋体"/>
          <w:b w:val="0"/>
          <w:bCs w:val="0"/>
          <w:color w:val="auto"/>
          <w:sz w:val="32"/>
          <w:highlight w:val="none"/>
          <w:lang w:val="en-US" w:eastAsia="zh-CN"/>
        </w:rPr>
        <w:t xml:space="preserve">  </w:t>
      </w:r>
    </w:p>
    <w:p w14:paraId="7EB08A05">
      <w:pPr>
        <w:pStyle w:val="26"/>
        <w:ind w:firstLine="210"/>
        <w:rPr>
          <w:highlight w:val="none"/>
        </w:rPr>
      </w:pPr>
    </w:p>
    <w:p w14:paraId="27FDE9A8">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14:paraId="007440FA">
      <w:pPr>
        <w:rPr>
          <w:rFonts w:ascii="宋体" w:hAnsi="宋体" w:cs="宋体"/>
          <w:b/>
          <w:sz w:val="32"/>
          <w:szCs w:val="32"/>
          <w:highlight w:val="none"/>
        </w:rPr>
      </w:pPr>
    </w:p>
    <w:p w14:paraId="2A4D6989">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第一章  竞争性磋商邀请函</w:t>
      </w:r>
      <w:r>
        <w:rPr>
          <w:rFonts w:hint="eastAsia" w:ascii="宋体" w:hAnsi="宋体" w:cs="宋体"/>
          <w:b/>
          <w:sz w:val="32"/>
          <w:szCs w:val="32"/>
          <w:highlight w:val="none"/>
          <w:lang w:val="en-US" w:eastAsia="zh-CN"/>
        </w:rPr>
        <w:t xml:space="preserve"> .........................3</w:t>
      </w:r>
    </w:p>
    <w:p w14:paraId="78B67D35">
      <w:pPr>
        <w:spacing w:line="800" w:lineRule="exact"/>
        <w:rPr>
          <w:rFonts w:hint="default" w:ascii="宋体" w:hAnsi="宋体" w:cs="宋体"/>
          <w:b/>
          <w:sz w:val="32"/>
          <w:szCs w:val="32"/>
          <w:highlight w:val="none"/>
          <w:lang w:val="en-US" w:eastAsia="zh-CN"/>
        </w:rPr>
      </w:pPr>
      <w:r>
        <w:rPr>
          <w:rFonts w:hint="eastAsia" w:ascii="宋体" w:hAnsi="宋体" w:cs="宋体"/>
          <w:b/>
          <w:sz w:val="32"/>
          <w:szCs w:val="32"/>
          <w:highlight w:val="none"/>
        </w:rPr>
        <w:t xml:space="preserve">第二章  供应商须知 </w:t>
      </w:r>
      <w:r>
        <w:rPr>
          <w:rFonts w:hint="eastAsia" w:ascii="宋体" w:hAnsi="宋体" w:cs="宋体"/>
          <w:b/>
          <w:sz w:val="32"/>
          <w:szCs w:val="32"/>
          <w:highlight w:val="none"/>
          <w:lang w:val="en-US" w:eastAsia="zh-CN"/>
        </w:rPr>
        <w:t>...............................6</w:t>
      </w:r>
    </w:p>
    <w:p w14:paraId="0D5CCB84">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第三章</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采购项目内容及要求</w:t>
      </w:r>
      <w:r>
        <w:rPr>
          <w:rFonts w:hint="eastAsia" w:ascii="宋体" w:hAnsi="宋体" w:cs="宋体"/>
          <w:b/>
          <w:sz w:val="32"/>
          <w:szCs w:val="32"/>
          <w:highlight w:val="none"/>
          <w:lang w:val="en-US" w:eastAsia="zh-CN"/>
        </w:rPr>
        <w:t>.......................24</w:t>
      </w:r>
    </w:p>
    <w:p w14:paraId="671E286A">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r>
        <w:rPr>
          <w:rFonts w:hint="eastAsia" w:ascii="宋体" w:hAnsi="宋体" w:cs="宋体"/>
          <w:b/>
          <w:sz w:val="32"/>
          <w:szCs w:val="32"/>
          <w:highlight w:val="none"/>
          <w:lang w:val="en-US" w:eastAsia="zh-CN"/>
        </w:rPr>
        <w:t>.....................26</w:t>
      </w:r>
    </w:p>
    <w:p w14:paraId="78F0DA22">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 xml:space="preserve">第五章  </w:t>
      </w:r>
      <w:r>
        <w:rPr>
          <w:rFonts w:hint="eastAsia" w:ascii="宋体" w:hAnsi="宋体" w:cs="宋体"/>
          <w:b/>
          <w:sz w:val="32"/>
          <w:szCs w:val="32"/>
          <w:highlight w:val="none"/>
          <w:lang w:val="en-US" w:eastAsia="zh-CN"/>
        </w:rPr>
        <w:t>周口市政府采购</w:t>
      </w:r>
      <w:r>
        <w:rPr>
          <w:rFonts w:hint="eastAsia" w:ascii="宋体" w:hAnsi="宋体" w:cs="宋体"/>
          <w:b/>
          <w:sz w:val="32"/>
          <w:szCs w:val="32"/>
          <w:highlight w:val="none"/>
        </w:rPr>
        <w:t>合同（服务类）标准文本</w:t>
      </w:r>
      <w:r>
        <w:rPr>
          <w:rFonts w:hint="eastAsia" w:ascii="宋体" w:hAnsi="宋体" w:cs="宋体"/>
          <w:b/>
          <w:sz w:val="32"/>
          <w:szCs w:val="32"/>
          <w:highlight w:val="none"/>
          <w:lang w:val="en-US" w:eastAsia="zh-CN"/>
        </w:rPr>
        <w:t>.....40</w:t>
      </w:r>
    </w:p>
    <w:p w14:paraId="5DA42757">
      <w:pPr>
        <w:spacing w:line="800" w:lineRule="exact"/>
        <w:ind w:firstLine="2249" w:firstLineChars="700"/>
        <w:rPr>
          <w:rFonts w:hint="eastAsia" w:ascii="宋体" w:hAnsi="宋体" w:cs="宋体"/>
          <w:b/>
          <w:sz w:val="32"/>
          <w:szCs w:val="32"/>
          <w:highlight w:val="none"/>
          <w:lang w:eastAsia="zh-CN"/>
        </w:rPr>
      </w:pPr>
    </w:p>
    <w:p w14:paraId="6CE76B6E">
      <w:pPr>
        <w:spacing w:line="800" w:lineRule="exact"/>
        <w:ind w:firstLine="2249" w:firstLineChars="700"/>
        <w:rPr>
          <w:rFonts w:hint="eastAsia" w:ascii="宋体" w:hAnsi="宋体" w:cs="宋体"/>
          <w:b/>
          <w:sz w:val="32"/>
          <w:szCs w:val="32"/>
          <w:highlight w:val="none"/>
          <w:lang w:val="en-US" w:eastAsia="zh-CN"/>
        </w:rPr>
      </w:pPr>
    </w:p>
    <w:p w14:paraId="4EA6CEE5">
      <w:pPr>
        <w:spacing w:line="800" w:lineRule="exact"/>
        <w:ind w:firstLine="2249" w:firstLineChars="700"/>
        <w:rPr>
          <w:rFonts w:hint="eastAsia" w:ascii="宋体" w:hAnsi="宋体" w:cs="宋体"/>
          <w:b/>
          <w:sz w:val="32"/>
          <w:szCs w:val="32"/>
          <w:highlight w:val="none"/>
        </w:rPr>
      </w:pPr>
    </w:p>
    <w:p w14:paraId="5F136BBC">
      <w:pPr>
        <w:pStyle w:val="2"/>
        <w:bidi w:val="0"/>
        <w:jc w:val="center"/>
        <w:rPr>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竞争性磋商邀请函</w:t>
      </w:r>
    </w:p>
    <w:p w14:paraId="374487EF">
      <w:pPr>
        <w:spacing w:line="360" w:lineRule="auto"/>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项目概况</w:t>
      </w:r>
    </w:p>
    <w:p w14:paraId="553EF6B7">
      <w:pPr>
        <w:spacing w:line="360" w:lineRule="auto"/>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lang w:eastAsia="zh-CN"/>
        </w:rPr>
        <w:t>郸城县发展和改革委员会郸城县国民经济和社会发展第十五个五年规划纲要编制服务项目</w:t>
      </w:r>
      <w:r>
        <w:rPr>
          <w:rFonts w:hint="eastAsia" w:asciiTheme="minorEastAsia" w:hAnsiTheme="minorEastAsia" w:eastAsiaTheme="minorEastAsia" w:cstheme="minorEastAsia"/>
          <w:sz w:val="24"/>
          <w:highlight w:val="none"/>
        </w:rPr>
        <w:t>的潜在供应商应在周口市公共资源交易中心网获取</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文件，并于</w:t>
      </w:r>
      <w:r>
        <w:rPr>
          <w:rFonts w:hint="eastAsia" w:asciiTheme="minorEastAsia" w:hAnsiTheme="minorEastAsia" w:eastAsiaTheme="minorEastAsia" w:cstheme="minorEastAsia"/>
          <w:sz w:val="24"/>
          <w:highlight w:val="none"/>
          <w:u w:val="none"/>
          <w:lang w:val="en-US" w:eastAsia="zh-CN"/>
        </w:rPr>
        <w:t>2025</w:t>
      </w:r>
      <w:r>
        <w:rPr>
          <w:rFonts w:hint="eastAsia" w:asciiTheme="minorEastAsia" w:hAnsiTheme="minorEastAsia" w:eastAsiaTheme="minorEastAsia" w:cstheme="minorEastAsia"/>
          <w:sz w:val="24"/>
          <w:highlight w:val="none"/>
          <w:u w:val="none"/>
        </w:rPr>
        <w:t>年</w:t>
      </w:r>
      <w:r>
        <w:rPr>
          <w:rFonts w:hint="eastAsia" w:asciiTheme="minorEastAsia" w:hAnsiTheme="minorEastAsia" w:eastAsiaTheme="minorEastAsia" w:cstheme="minorEastAsia"/>
          <w:sz w:val="24"/>
          <w:highlight w:val="none"/>
          <w:u w:val="none"/>
          <w:lang w:val="en-US" w:eastAsia="zh-CN"/>
        </w:rPr>
        <w:t>3</w:t>
      </w:r>
      <w:r>
        <w:rPr>
          <w:rFonts w:hint="eastAsia" w:asciiTheme="minorEastAsia" w:hAnsiTheme="minorEastAsia" w:eastAsiaTheme="minorEastAsia" w:cstheme="minorEastAsia"/>
          <w:sz w:val="24"/>
          <w:highlight w:val="none"/>
          <w:u w:val="none"/>
        </w:rPr>
        <w:t>月</w:t>
      </w:r>
      <w:r>
        <w:rPr>
          <w:rFonts w:hint="eastAsia" w:asciiTheme="minorEastAsia" w:hAnsiTheme="minorEastAsia" w:eastAsiaTheme="minorEastAsia" w:cstheme="minorEastAsia"/>
          <w:sz w:val="24"/>
          <w:highlight w:val="none"/>
          <w:u w:val="none"/>
          <w:lang w:val="en-US" w:eastAsia="zh-CN"/>
        </w:rPr>
        <w:t>28</w:t>
      </w:r>
      <w:r>
        <w:rPr>
          <w:rFonts w:hint="eastAsia" w:asciiTheme="minorEastAsia" w:hAnsiTheme="minorEastAsia" w:eastAsiaTheme="minorEastAsia" w:cstheme="minorEastAsia"/>
          <w:sz w:val="24"/>
          <w:highlight w:val="none"/>
          <w:u w:val="none"/>
        </w:rPr>
        <w:t>日</w:t>
      </w:r>
      <w:r>
        <w:rPr>
          <w:rFonts w:hint="eastAsia" w:asciiTheme="minorEastAsia" w:hAnsiTheme="minorEastAsia" w:eastAsiaTheme="minorEastAsia" w:cstheme="minorEastAsia"/>
          <w:sz w:val="24"/>
          <w:highlight w:val="none"/>
          <w:u w:val="none"/>
          <w:lang w:val="en-US" w:eastAsia="zh-CN"/>
        </w:rPr>
        <w:t>10</w:t>
      </w:r>
      <w:r>
        <w:rPr>
          <w:rFonts w:hint="eastAsia" w:asciiTheme="minorEastAsia" w:hAnsiTheme="minorEastAsia" w:eastAsiaTheme="minorEastAsia" w:cstheme="minorEastAsia"/>
          <w:sz w:val="24"/>
          <w:highlight w:val="none"/>
          <w:u w:val="none"/>
        </w:rPr>
        <w:t>点</w:t>
      </w:r>
      <w:r>
        <w:rPr>
          <w:rFonts w:hint="eastAsia" w:asciiTheme="minorEastAsia" w:hAnsiTheme="minorEastAsia" w:eastAsiaTheme="minorEastAsia" w:cstheme="minorEastAsia"/>
          <w:sz w:val="24"/>
          <w:highlight w:val="none"/>
          <w:u w:val="none"/>
          <w:lang w:val="en-US" w:eastAsia="zh-CN"/>
        </w:rPr>
        <w:t>00</w:t>
      </w:r>
      <w:r>
        <w:rPr>
          <w:rFonts w:hint="eastAsia" w:asciiTheme="minorEastAsia" w:hAnsiTheme="minorEastAsia" w:eastAsiaTheme="minorEastAsia" w:cstheme="minorEastAsia"/>
          <w:sz w:val="24"/>
          <w:highlight w:val="none"/>
          <w:u w:val="none"/>
        </w:rPr>
        <w:t>分</w:t>
      </w:r>
      <w:r>
        <w:rPr>
          <w:rFonts w:hint="eastAsia" w:asciiTheme="minorEastAsia" w:hAnsiTheme="minorEastAsia" w:eastAsiaTheme="minorEastAsia" w:cstheme="minorEastAsia"/>
          <w:sz w:val="24"/>
          <w:highlight w:val="none"/>
        </w:rPr>
        <w:t>（北京时间）前</w:t>
      </w:r>
      <w:r>
        <w:rPr>
          <w:rFonts w:hint="eastAsia" w:asciiTheme="minorEastAsia" w:hAnsiTheme="minorEastAsia" w:eastAsiaTheme="minorEastAsia" w:cstheme="minorEastAsia"/>
          <w:sz w:val="24"/>
          <w:highlight w:val="none"/>
          <w:lang w:val="en-US" w:eastAsia="zh-CN"/>
        </w:rPr>
        <w:t>递</w:t>
      </w:r>
      <w:r>
        <w:rPr>
          <w:rFonts w:hint="eastAsia" w:asciiTheme="minorEastAsia" w:hAnsiTheme="minorEastAsia" w:eastAsiaTheme="minorEastAsia" w:cstheme="minorEastAsia"/>
          <w:sz w:val="24"/>
          <w:highlight w:val="none"/>
        </w:rPr>
        <w:t>交响应文件。</w:t>
      </w:r>
    </w:p>
    <w:p w14:paraId="7B793AE7">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一、项目基本情况</w:t>
      </w:r>
    </w:p>
    <w:p w14:paraId="117F1BC0">
      <w:pPr>
        <w:spacing w:line="360" w:lineRule="auto"/>
        <w:ind w:firstLine="240" w:firstLineChars="1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项目编号：</w:t>
      </w:r>
      <w:r>
        <w:rPr>
          <w:rFonts w:hint="eastAsia" w:asciiTheme="minorEastAsia" w:hAnsiTheme="minorEastAsia" w:cstheme="minorEastAsia"/>
          <w:sz w:val="24"/>
          <w:highlight w:val="none"/>
          <w:lang w:val="en-US" w:eastAsia="zh-CN"/>
        </w:rPr>
        <w:t xml:space="preserve">郸财磋商采购-2025-20 </w:t>
      </w:r>
    </w:p>
    <w:p w14:paraId="7F3AB3DA">
      <w:pPr>
        <w:spacing w:line="360" w:lineRule="auto"/>
        <w:ind w:firstLine="240" w:firstLineChars="100"/>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eastAsia="zh-CN"/>
        </w:rPr>
        <w:t>郸城县发展和改革委员会郸城县国民经济和社会发展第十五个五年规划纲要编制服务项目</w:t>
      </w:r>
    </w:p>
    <w:p w14:paraId="180D1676">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采购方式：竞争性磋商</w:t>
      </w:r>
    </w:p>
    <w:p w14:paraId="72EA3EDD">
      <w:pPr>
        <w:spacing w:line="360" w:lineRule="auto"/>
        <w:ind w:firstLine="240" w:firstLineChars="1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sz w:val="24"/>
          <w:highlight w:val="none"/>
          <w:lang w:val="en-US" w:eastAsia="zh-CN"/>
        </w:rPr>
        <w:t>800000.00元</w:t>
      </w:r>
    </w:p>
    <w:tbl>
      <w:tblPr>
        <w:tblStyle w:val="28"/>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971"/>
        <w:gridCol w:w="1865"/>
        <w:gridCol w:w="1846"/>
      </w:tblGrid>
      <w:tr w14:paraId="084E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tcBorders>
              <w:left w:val="single" w:color="auto" w:sz="4" w:space="0"/>
              <w:bottom w:val="single" w:color="auto" w:sz="4" w:space="0"/>
              <w:right w:val="single" w:color="auto" w:sz="4" w:space="0"/>
            </w:tcBorders>
            <w:noWrap w:val="0"/>
            <w:vAlign w:val="center"/>
          </w:tcPr>
          <w:p w14:paraId="23A2FC1D">
            <w:pPr>
              <w:spacing w:line="380" w:lineRule="exact"/>
              <w:jc w:val="center"/>
              <w:rPr>
                <w:rFonts w:ascii="宋体" w:hAnsi="宋体" w:cs="宋体"/>
                <w:color w:val="auto"/>
                <w:sz w:val="21"/>
                <w:szCs w:val="21"/>
                <w:highlight w:val="none"/>
              </w:rPr>
            </w:pPr>
            <w:r>
              <w:rPr>
                <w:rFonts w:hint="eastAsia" w:ascii="宋体" w:hAnsi="宋体"/>
                <w:color w:val="auto"/>
                <w:sz w:val="21"/>
                <w:szCs w:val="21"/>
                <w:highlight w:val="none"/>
              </w:rPr>
              <w:t>包号</w:t>
            </w:r>
          </w:p>
        </w:tc>
        <w:tc>
          <w:tcPr>
            <w:tcW w:w="2971" w:type="dxa"/>
            <w:tcBorders>
              <w:left w:val="single" w:color="auto" w:sz="4" w:space="0"/>
              <w:bottom w:val="single" w:color="auto" w:sz="4" w:space="0"/>
              <w:right w:val="single" w:color="auto" w:sz="4" w:space="0"/>
            </w:tcBorders>
            <w:noWrap w:val="0"/>
            <w:vAlign w:val="center"/>
          </w:tcPr>
          <w:p w14:paraId="53A01DA5">
            <w:pPr>
              <w:spacing w:line="380" w:lineRule="exact"/>
              <w:jc w:val="center"/>
              <w:rPr>
                <w:rFonts w:ascii="宋体" w:hAnsi="宋体" w:cs="宋体"/>
                <w:color w:val="auto"/>
                <w:sz w:val="21"/>
                <w:szCs w:val="21"/>
                <w:highlight w:val="none"/>
              </w:rPr>
            </w:pPr>
            <w:r>
              <w:rPr>
                <w:rFonts w:hint="eastAsia" w:ascii="宋体" w:hAnsi="宋体"/>
                <w:color w:val="auto"/>
                <w:sz w:val="21"/>
                <w:szCs w:val="21"/>
                <w:highlight w:val="none"/>
              </w:rPr>
              <w:t>包名称</w:t>
            </w:r>
          </w:p>
        </w:tc>
        <w:tc>
          <w:tcPr>
            <w:tcW w:w="1865" w:type="dxa"/>
            <w:tcBorders>
              <w:left w:val="single" w:color="auto" w:sz="4" w:space="0"/>
              <w:bottom w:val="single" w:color="auto" w:sz="4" w:space="0"/>
              <w:right w:val="single" w:color="auto" w:sz="4" w:space="0"/>
            </w:tcBorders>
            <w:noWrap w:val="0"/>
            <w:vAlign w:val="center"/>
          </w:tcPr>
          <w:p w14:paraId="4F284768">
            <w:pPr>
              <w:spacing w:line="380" w:lineRule="exact"/>
              <w:jc w:val="center"/>
              <w:rPr>
                <w:rFonts w:ascii="宋体" w:hAnsi="宋体" w:cs="宋体"/>
                <w:color w:val="auto"/>
                <w:sz w:val="21"/>
                <w:szCs w:val="21"/>
                <w:highlight w:val="none"/>
              </w:rPr>
            </w:pPr>
            <w:r>
              <w:rPr>
                <w:rFonts w:hint="eastAsia" w:ascii="宋体" w:hAnsi="宋体"/>
                <w:color w:val="auto"/>
                <w:sz w:val="21"/>
                <w:szCs w:val="21"/>
                <w:highlight w:val="none"/>
              </w:rPr>
              <w:t>包预算（元）</w:t>
            </w:r>
          </w:p>
        </w:tc>
        <w:tc>
          <w:tcPr>
            <w:tcW w:w="1846" w:type="dxa"/>
            <w:tcBorders>
              <w:left w:val="single" w:color="auto" w:sz="4" w:space="0"/>
              <w:bottom w:val="single" w:color="auto" w:sz="4" w:space="0"/>
            </w:tcBorders>
            <w:noWrap w:val="0"/>
            <w:vAlign w:val="center"/>
          </w:tcPr>
          <w:p w14:paraId="74E5F01E">
            <w:pPr>
              <w:spacing w:line="380" w:lineRule="exact"/>
              <w:jc w:val="center"/>
              <w:rPr>
                <w:rFonts w:ascii="宋体" w:hAnsi="宋体" w:cs="宋体"/>
                <w:color w:val="auto"/>
                <w:sz w:val="21"/>
                <w:szCs w:val="21"/>
                <w:highlight w:val="none"/>
              </w:rPr>
            </w:pPr>
            <w:r>
              <w:rPr>
                <w:rFonts w:hint="eastAsia" w:ascii="宋体" w:hAnsi="宋体"/>
                <w:color w:val="auto"/>
                <w:sz w:val="21"/>
                <w:szCs w:val="21"/>
                <w:highlight w:val="none"/>
              </w:rPr>
              <w:t>包最高限价（元）</w:t>
            </w:r>
          </w:p>
        </w:tc>
      </w:tr>
      <w:tr w14:paraId="275F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7C99DD5">
            <w:pPr>
              <w:spacing w:line="380" w:lineRule="exact"/>
              <w:jc w:val="center"/>
              <w:rPr>
                <w:rFonts w:ascii="宋体" w:hAnsi="宋体" w:cs="宋体"/>
                <w:color w:val="auto"/>
                <w:sz w:val="21"/>
                <w:szCs w:val="21"/>
                <w:highlight w:val="none"/>
              </w:rPr>
            </w:pPr>
            <w:r>
              <w:rPr>
                <w:rFonts w:hint="eastAsia" w:ascii="宋体" w:hAnsi="宋体"/>
                <w:color w:val="auto"/>
                <w:sz w:val="21"/>
                <w:szCs w:val="21"/>
                <w:highlight w:val="none"/>
              </w:rPr>
              <w:t>1</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CEA2B3E">
            <w:pPr>
              <w:spacing w:line="380" w:lineRule="exact"/>
              <w:jc w:val="center"/>
              <w:rPr>
                <w:rFonts w:hint="default" w:ascii="宋体" w:hAnsi="宋体" w:eastAsia="宋体" w:cs="Times New Roman"/>
                <w:color w:val="auto"/>
                <w:sz w:val="21"/>
                <w:szCs w:val="21"/>
                <w:highlight w:val="none"/>
                <w:lang w:val="en-US" w:eastAsia="zh-CN"/>
              </w:rPr>
            </w:pPr>
            <w:r>
              <w:rPr>
                <w:rFonts w:hint="eastAsia" w:asciiTheme="minorEastAsia" w:hAnsiTheme="minorEastAsia" w:eastAsiaTheme="minorEastAsia" w:cstheme="minorEastAsia"/>
                <w:sz w:val="24"/>
                <w:highlight w:val="none"/>
                <w:lang w:eastAsia="zh-CN"/>
              </w:rPr>
              <w:t>郸城县发展和改革委员会郸城县国民经济和社会发展第十五个五年规划纲要编制服务项目</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1D12AAC1">
            <w:pPr>
              <w:spacing w:line="380" w:lineRule="exact"/>
              <w:jc w:val="center"/>
              <w:rPr>
                <w:rFonts w:hint="default" w:ascii="宋体" w:hAnsi="宋体" w:eastAsia="宋体" w:cs="Times New Roman"/>
                <w:color w:val="auto"/>
                <w:sz w:val="21"/>
                <w:szCs w:val="21"/>
                <w:highlight w:val="none"/>
                <w:lang w:val="en-US" w:eastAsia="zh-CN"/>
              </w:rPr>
            </w:pPr>
            <w:r>
              <w:rPr>
                <w:rFonts w:hint="eastAsia" w:asciiTheme="minorEastAsia" w:hAnsiTheme="minorEastAsia" w:eastAsiaTheme="minorEastAsia" w:cstheme="minorEastAsia"/>
                <w:sz w:val="24"/>
                <w:highlight w:val="none"/>
                <w:lang w:val="en-US" w:eastAsia="zh-CN"/>
              </w:rPr>
              <w:t xml:space="preserve">800000.00 </w:t>
            </w:r>
          </w:p>
        </w:tc>
        <w:tc>
          <w:tcPr>
            <w:tcW w:w="1846" w:type="dxa"/>
            <w:tcBorders>
              <w:top w:val="single" w:color="auto" w:sz="4" w:space="0"/>
              <w:left w:val="single" w:color="auto" w:sz="4" w:space="0"/>
              <w:bottom w:val="single" w:color="auto" w:sz="4" w:space="0"/>
            </w:tcBorders>
            <w:noWrap w:val="0"/>
            <w:vAlign w:val="center"/>
          </w:tcPr>
          <w:p w14:paraId="58D58B8A">
            <w:pPr>
              <w:spacing w:line="380" w:lineRule="exact"/>
              <w:jc w:val="center"/>
              <w:rPr>
                <w:rFonts w:hint="default" w:ascii="宋体" w:hAnsi="宋体" w:eastAsia="宋体" w:cs="Times New Roman"/>
                <w:color w:val="auto"/>
                <w:sz w:val="21"/>
                <w:szCs w:val="21"/>
                <w:highlight w:val="none"/>
                <w:lang w:val="en-US" w:eastAsia="zh-CN"/>
              </w:rPr>
            </w:pPr>
            <w:r>
              <w:rPr>
                <w:rFonts w:hint="eastAsia" w:asciiTheme="minorEastAsia" w:hAnsiTheme="minorEastAsia" w:eastAsiaTheme="minorEastAsia" w:cstheme="minorEastAsia"/>
                <w:sz w:val="24"/>
                <w:highlight w:val="none"/>
                <w:lang w:val="en-US" w:eastAsia="zh-CN"/>
              </w:rPr>
              <w:t>800000.00</w:t>
            </w:r>
            <w:r>
              <w:rPr>
                <w:rFonts w:hint="eastAsia" w:ascii="宋体" w:hAnsi="宋体" w:cs="Times New Roman"/>
                <w:color w:val="auto"/>
                <w:sz w:val="21"/>
                <w:szCs w:val="21"/>
                <w:highlight w:val="none"/>
                <w:lang w:val="en-US" w:eastAsia="zh-CN"/>
              </w:rPr>
              <w:t xml:space="preserve">  </w:t>
            </w:r>
          </w:p>
        </w:tc>
      </w:tr>
    </w:tbl>
    <w:p w14:paraId="48106A6A">
      <w:pPr>
        <w:numPr>
          <w:ilvl w:val="0"/>
          <w:numId w:val="0"/>
        </w:numPr>
        <w:spacing w:line="360" w:lineRule="auto"/>
        <w:ind w:right="-313" w:rightChars="-149"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2"/>
          <w:highlight w:val="none"/>
          <w:lang w:val="en-US" w:eastAsia="zh-CN" w:bidi="ar-SA"/>
        </w:rPr>
        <w:t>5、</w:t>
      </w:r>
      <w:r>
        <w:rPr>
          <w:rFonts w:hint="eastAsia" w:asciiTheme="minorEastAsia" w:hAnsiTheme="minorEastAsia" w:eastAsiaTheme="minorEastAsia" w:cstheme="minorEastAsia"/>
          <w:sz w:val="24"/>
          <w:highlight w:val="none"/>
        </w:rPr>
        <w:t>采购需求：</w:t>
      </w:r>
      <w:r>
        <w:rPr>
          <w:rFonts w:hint="eastAsia" w:asciiTheme="minorEastAsia" w:hAnsiTheme="minorEastAsia" w:eastAsiaTheme="minorEastAsia" w:cstheme="minorEastAsia"/>
          <w:color w:val="auto"/>
          <w:sz w:val="24"/>
          <w:szCs w:val="24"/>
          <w:highlight w:val="none"/>
          <w:lang w:eastAsia="zh-CN"/>
        </w:rPr>
        <w:t>郸城县国民经济和社会发展第十五个五年规划纲要编制服务</w:t>
      </w:r>
      <w:r>
        <w:rPr>
          <w:rFonts w:hint="eastAsia" w:asciiTheme="minorEastAsia" w:hAnsiTheme="minorEastAsia" w:eastAsiaTheme="minorEastAsia" w:cstheme="minorEastAsia"/>
          <w:sz w:val="24"/>
          <w:highlight w:val="none"/>
        </w:rPr>
        <w:t>（包括但不限于标的的名称、数量、简要技术需求或服务要求等）</w:t>
      </w:r>
    </w:p>
    <w:p w14:paraId="69D38AF2">
      <w:pPr>
        <w:spacing w:line="360" w:lineRule="auto"/>
        <w:ind w:firstLine="240" w:firstLineChars="1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合同履行期限：</w:t>
      </w:r>
      <w:r>
        <w:rPr>
          <w:rFonts w:hint="eastAsia" w:ascii="宋体" w:hAnsi="宋体" w:cs="宋体" w:eastAsiaTheme="minorEastAsia"/>
          <w:sz w:val="24"/>
          <w:highlight w:val="none"/>
          <w:lang w:val="en-US" w:eastAsia="zh-CN"/>
        </w:rPr>
        <w:t>365</w:t>
      </w:r>
      <w:r>
        <w:rPr>
          <w:rFonts w:hint="eastAsia" w:ascii="宋体" w:hAnsi="宋体" w:cs="宋体"/>
          <w:sz w:val="24"/>
          <w:highlight w:val="none"/>
        </w:rPr>
        <w:t>日历天</w:t>
      </w:r>
    </w:p>
    <w:p w14:paraId="07B6AB26">
      <w:pPr>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7、本项目</w:t>
      </w:r>
      <w:r>
        <w:rPr>
          <w:rFonts w:hint="eastAsia" w:asciiTheme="minorEastAsia" w:hAnsiTheme="minorEastAsia" w:eastAsiaTheme="minorEastAsia" w:cstheme="minorEastAsia"/>
          <w:color w:val="auto"/>
          <w:sz w:val="24"/>
          <w:szCs w:val="24"/>
          <w:highlight w:val="none"/>
        </w:rPr>
        <w:t>是否接受联合体投标：否</w:t>
      </w:r>
    </w:p>
    <w:p w14:paraId="12F90851">
      <w:pPr>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是否接受进口产品：否</w:t>
      </w:r>
    </w:p>
    <w:p w14:paraId="4B3C0791">
      <w:pPr>
        <w:spacing w:line="360" w:lineRule="auto"/>
        <w:ind w:firstLine="240" w:firstLineChars="1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是否</w:t>
      </w:r>
      <w:r>
        <w:rPr>
          <w:rFonts w:hint="eastAsia" w:asciiTheme="minorEastAsia" w:hAnsiTheme="minorEastAsia" w:eastAsiaTheme="minorEastAsia" w:cstheme="minorEastAsia"/>
          <w:color w:val="auto"/>
          <w:sz w:val="24"/>
          <w:szCs w:val="24"/>
          <w:highlight w:val="none"/>
          <w:lang w:val="en-US" w:eastAsia="zh-CN"/>
        </w:rPr>
        <w:t>专门</w:t>
      </w:r>
      <w:r>
        <w:rPr>
          <w:rFonts w:hint="eastAsia" w:asciiTheme="minorEastAsia" w:hAnsiTheme="minorEastAsia" w:eastAsiaTheme="minorEastAsia" w:cstheme="minorEastAsia"/>
          <w:color w:val="auto"/>
          <w:sz w:val="24"/>
          <w:szCs w:val="24"/>
          <w:highlight w:val="none"/>
        </w:rPr>
        <w:t>面向中小企业：</w:t>
      </w:r>
      <w:r>
        <w:rPr>
          <w:rFonts w:hint="eastAsia" w:asciiTheme="minorEastAsia" w:hAnsiTheme="minorEastAsia" w:cstheme="minorEastAsia"/>
          <w:color w:val="auto"/>
          <w:sz w:val="24"/>
          <w:szCs w:val="24"/>
          <w:highlight w:val="none"/>
          <w:lang w:val="en-US" w:eastAsia="zh-CN"/>
        </w:rPr>
        <w:t>是</w:t>
      </w:r>
    </w:p>
    <w:p w14:paraId="24F0407C">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二、申请人的资格要求：</w:t>
      </w:r>
    </w:p>
    <w:p w14:paraId="3F3C3CF6">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满足《中华人民共和国政府采购法》第二十二条规定；</w:t>
      </w:r>
    </w:p>
    <w:p w14:paraId="00CD9882">
      <w:pPr>
        <w:spacing w:line="360" w:lineRule="auto"/>
        <w:ind w:firstLine="240" w:firstLineChars="100"/>
        <w:rPr>
          <w:rStyle w:val="89"/>
          <w:rFonts w:hint="eastAsia" w:ascii="宋体" w:hAnsi="宋体" w:eastAsia="宋体" w:cs="宋体"/>
          <w:b w:val="0"/>
          <w:i w:val="0"/>
          <w:color w:val="000000"/>
          <w:sz w:val="24"/>
          <w:szCs w:val="24"/>
          <w:highlight w:val="none"/>
          <w:lang w:val="en-US" w:eastAsia="zh-CN" w:bidi="ar"/>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落实政府采购政策需满足的资格要求：</w:t>
      </w:r>
      <w:r>
        <w:rPr>
          <w:rFonts w:hint="eastAsia" w:ascii="宋体" w:hAnsi="宋体"/>
          <w:sz w:val="24"/>
          <w:szCs w:val="24"/>
          <w:highlight w:val="none"/>
        </w:rPr>
        <w:t>落实促进中小企业和监狱企业发展扶持政策、政府强制采购节能产品强制采购、节能产品及环境标志产品优先采购、促进残疾人就业政府采购政策</w:t>
      </w:r>
      <w:r>
        <w:rPr>
          <w:rStyle w:val="89"/>
          <w:rFonts w:hint="eastAsia" w:ascii="宋体" w:hAnsi="宋体" w:eastAsia="宋体" w:cs="宋体"/>
          <w:b w:val="0"/>
          <w:i w:val="0"/>
          <w:color w:val="000000"/>
          <w:sz w:val="24"/>
          <w:szCs w:val="24"/>
          <w:highlight w:val="none"/>
          <w:lang w:val="en-US" w:eastAsia="zh-CN" w:bidi="ar"/>
        </w:rPr>
        <w:t>。</w:t>
      </w:r>
    </w:p>
    <w:p w14:paraId="10A5B153">
      <w:pPr>
        <w:numPr>
          <w:ilvl w:val="0"/>
          <w:numId w:val="0"/>
        </w:num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2"/>
          <w:highlight w:val="none"/>
          <w:lang w:val="en-US" w:eastAsia="zh-CN" w:bidi="ar-SA"/>
        </w:rPr>
        <w:t>3、</w:t>
      </w:r>
      <w:r>
        <w:rPr>
          <w:rFonts w:hint="eastAsia" w:asciiTheme="minorEastAsia" w:hAnsiTheme="minorEastAsia" w:eastAsiaTheme="minorEastAsia" w:cstheme="minorEastAsia"/>
          <w:sz w:val="24"/>
          <w:highlight w:val="none"/>
        </w:rPr>
        <w:t>本项目的特定资格要求</w:t>
      </w:r>
    </w:p>
    <w:p w14:paraId="60C58ACD">
      <w:pPr>
        <w:bidi w:val="0"/>
        <w:spacing w:line="360" w:lineRule="auto"/>
        <w:ind w:firstLine="480" w:firstLineChars="200"/>
        <w:jc w:val="both"/>
        <w:rPr>
          <w:rFonts w:hint="eastAsia" w:ascii="宋体" w:hAnsi="宋体" w:cs="宋体" w:eastAsiaTheme="minorEastAsia"/>
          <w:bCs/>
          <w:color w:val="000000"/>
          <w:kern w:val="0"/>
          <w:sz w:val="24"/>
          <w:szCs w:val="24"/>
          <w:highlight w:val="none"/>
        </w:rPr>
      </w:pPr>
      <w:r>
        <w:rPr>
          <w:rFonts w:hint="eastAsia" w:ascii="宋体" w:hAnsi="宋体" w:cs="宋体"/>
          <w:sz w:val="24"/>
          <w:highlight w:val="none"/>
        </w:rPr>
        <w:t>（1）</w:t>
      </w:r>
      <w:r>
        <w:rPr>
          <w:rFonts w:hint="eastAsia" w:ascii="宋体" w:hAnsi="宋体" w:cs="宋体"/>
          <w:bCs/>
          <w:color w:val="000000"/>
          <w:kern w:val="0"/>
          <w:sz w:val="24"/>
          <w:highlight w:val="none"/>
        </w:rPr>
        <w:t>根据财库【2016】125号文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提供</w:t>
      </w:r>
      <w:r>
        <w:rPr>
          <w:rFonts w:hint="eastAsia" w:ascii="宋体" w:hAnsi="宋体" w:cs="宋体"/>
          <w:bCs/>
          <w:color w:val="000000"/>
          <w:kern w:val="0"/>
          <w:sz w:val="24"/>
          <w:highlight w:val="none"/>
          <w:lang w:val="en-US" w:eastAsia="zh-CN"/>
        </w:rPr>
        <w:t>加盖公章的</w:t>
      </w:r>
      <w:r>
        <w:rPr>
          <w:rFonts w:hint="eastAsia" w:ascii="宋体" w:hAnsi="宋体" w:cs="宋体"/>
          <w:bCs/>
          <w:color w:val="000000"/>
          <w:kern w:val="0"/>
          <w:sz w:val="24"/>
          <w:highlight w:val="none"/>
        </w:rPr>
        <w:t>网站查询结果截图，查询时间公告后有效）。</w:t>
      </w:r>
    </w:p>
    <w:p w14:paraId="66B899AE">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三、获取采购文件</w:t>
      </w:r>
    </w:p>
    <w:p w14:paraId="0B85E974">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none"/>
          <w:lang w:val="en-US" w:eastAsia="zh-CN"/>
        </w:rPr>
        <w:t>2025</w:t>
      </w:r>
      <w:r>
        <w:rPr>
          <w:rFonts w:hint="eastAsia" w:asciiTheme="minorEastAsia" w:hAnsiTheme="minorEastAsia" w:eastAsiaTheme="minorEastAsia" w:cstheme="minorEastAsia"/>
          <w:sz w:val="24"/>
          <w:highlight w:val="none"/>
          <w:u w:val="none"/>
        </w:rPr>
        <w:t>年</w:t>
      </w:r>
      <w:r>
        <w:rPr>
          <w:rFonts w:hint="eastAsia" w:asciiTheme="minorEastAsia" w:hAnsiTheme="minorEastAsia" w:eastAsiaTheme="minorEastAsia" w:cstheme="minorEastAsia"/>
          <w:sz w:val="24"/>
          <w:highlight w:val="none"/>
          <w:u w:val="none"/>
          <w:lang w:val="en-US" w:eastAsia="zh-CN"/>
        </w:rPr>
        <w:t>3</w:t>
      </w:r>
      <w:r>
        <w:rPr>
          <w:rFonts w:hint="eastAsia" w:asciiTheme="minorEastAsia" w:hAnsiTheme="minorEastAsia" w:eastAsiaTheme="minorEastAsia" w:cstheme="minorEastAsia"/>
          <w:sz w:val="24"/>
          <w:highlight w:val="none"/>
          <w:u w:val="none"/>
        </w:rPr>
        <w:t>月</w:t>
      </w:r>
      <w:r>
        <w:rPr>
          <w:rFonts w:hint="eastAsia" w:asciiTheme="minorEastAsia" w:hAnsiTheme="minorEastAsia" w:eastAsiaTheme="minorEastAsia" w:cstheme="minorEastAsia"/>
          <w:sz w:val="24"/>
          <w:highlight w:val="none"/>
          <w:u w:val="none"/>
          <w:lang w:val="en-US" w:eastAsia="zh-CN"/>
        </w:rPr>
        <w:t>17</w:t>
      </w:r>
      <w:r>
        <w:rPr>
          <w:rFonts w:hint="eastAsia" w:asciiTheme="minorEastAsia" w:hAnsiTheme="minorEastAsia" w:eastAsiaTheme="minorEastAsia" w:cstheme="minorEastAsia"/>
          <w:sz w:val="24"/>
          <w:highlight w:val="none"/>
          <w:u w:val="none"/>
        </w:rPr>
        <w:t>日至</w:t>
      </w:r>
      <w:r>
        <w:rPr>
          <w:rFonts w:hint="eastAsia" w:asciiTheme="minorEastAsia" w:hAnsiTheme="minorEastAsia" w:eastAsiaTheme="minorEastAsia" w:cstheme="minorEastAsia"/>
          <w:sz w:val="24"/>
          <w:highlight w:val="none"/>
          <w:u w:val="none"/>
          <w:lang w:val="en-US" w:eastAsia="zh-CN"/>
        </w:rPr>
        <w:t>2025</w:t>
      </w:r>
      <w:bookmarkStart w:id="9" w:name="_GoBack"/>
      <w:bookmarkEnd w:id="9"/>
      <w:r>
        <w:rPr>
          <w:rFonts w:hint="eastAsia" w:asciiTheme="minorEastAsia" w:hAnsiTheme="minorEastAsia" w:eastAsiaTheme="minorEastAsia" w:cstheme="minorEastAsia"/>
          <w:sz w:val="24"/>
          <w:highlight w:val="none"/>
          <w:u w:val="none"/>
        </w:rPr>
        <w:t>年</w:t>
      </w:r>
      <w:r>
        <w:rPr>
          <w:rFonts w:hint="eastAsia" w:asciiTheme="minorEastAsia" w:hAnsiTheme="minorEastAsia" w:eastAsiaTheme="minorEastAsia" w:cstheme="minorEastAsia"/>
          <w:sz w:val="24"/>
          <w:highlight w:val="none"/>
          <w:u w:val="none"/>
          <w:lang w:val="en-US" w:eastAsia="zh-CN"/>
        </w:rPr>
        <w:t>3</w:t>
      </w:r>
      <w:r>
        <w:rPr>
          <w:rFonts w:hint="eastAsia" w:asciiTheme="minorEastAsia" w:hAnsiTheme="minorEastAsia" w:eastAsiaTheme="minorEastAsia" w:cstheme="minorEastAsia"/>
          <w:sz w:val="24"/>
          <w:highlight w:val="none"/>
          <w:u w:val="none"/>
        </w:rPr>
        <w:t>月</w:t>
      </w:r>
      <w:r>
        <w:rPr>
          <w:rFonts w:hint="eastAsia" w:asciiTheme="minorEastAsia" w:hAnsiTheme="minorEastAsia" w:eastAsiaTheme="minorEastAsia" w:cstheme="minorEastAsia"/>
          <w:sz w:val="24"/>
          <w:highlight w:val="none"/>
          <w:u w:val="none"/>
          <w:lang w:val="en-US" w:eastAsia="zh-CN"/>
        </w:rPr>
        <w:t>24</w:t>
      </w:r>
      <w:r>
        <w:rPr>
          <w:rFonts w:hint="eastAsia" w:asciiTheme="minorEastAsia" w:hAnsiTheme="minorEastAsia" w:eastAsiaTheme="minorEastAsia" w:cstheme="minorEastAsia"/>
          <w:sz w:val="24"/>
          <w:highlight w:val="none"/>
          <w:u w:val="none"/>
        </w:rPr>
        <w:t>日（</w:t>
      </w:r>
      <w:r>
        <w:rPr>
          <w:rFonts w:hint="eastAsia" w:asciiTheme="minorEastAsia" w:hAnsiTheme="minorEastAsia" w:eastAsiaTheme="minorEastAsia" w:cstheme="minorEastAsia"/>
          <w:sz w:val="24"/>
          <w:highlight w:val="none"/>
        </w:rPr>
        <w:t>北京时间，法定节假日除外 ）</w:t>
      </w:r>
    </w:p>
    <w:p w14:paraId="0D098D84">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地点：周口市公共资源交易中心网（http://jyzx.zhoukou.gov.cn）</w:t>
      </w:r>
    </w:p>
    <w:p w14:paraId="037252A3">
      <w:pPr>
        <w:spacing w:line="360" w:lineRule="auto"/>
        <w:ind w:firstLine="240" w:firstLineChars="1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方式：供应商请在网站自主注册后下载采购文件（zkzf格式）及资料，需办理CA数字证书后方可提交响应文件，具体办理事宜请查阅周口市公共资源交易中心网站。</w:t>
      </w:r>
    </w:p>
    <w:p w14:paraId="14FAF38E">
      <w:pPr>
        <w:spacing w:line="360" w:lineRule="auto"/>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售价：0</w:t>
      </w:r>
    </w:p>
    <w:p w14:paraId="5C9F9379">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四、响应文件提交</w:t>
      </w:r>
    </w:p>
    <w:p w14:paraId="28A9FD67">
      <w:pPr>
        <w:spacing w:line="360" w:lineRule="auto"/>
        <w:ind w:firstLine="240" w:firstLine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截止时间：</w:t>
      </w:r>
      <w:r>
        <w:rPr>
          <w:rFonts w:hint="eastAsia" w:asciiTheme="minorEastAsia" w:hAnsiTheme="minorEastAsia" w:eastAsiaTheme="minorEastAsia" w:cstheme="minorEastAsia"/>
          <w:sz w:val="24"/>
          <w:highlight w:val="none"/>
          <w:u w:val="none"/>
          <w:lang w:val="en-US" w:eastAsia="zh-CN"/>
        </w:rPr>
        <w:t>2025</w:t>
      </w:r>
      <w:r>
        <w:rPr>
          <w:rFonts w:hint="eastAsia" w:asciiTheme="minorEastAsia" w:hAnsiTheme="minorEastAsia" w:eastAsiaTheme="minorEastAsia" w:cstheme="minorEastAsia"/>
          <w:sz w:val="24"/>
          <w:highlight w:val="none"/>
          <w:u w:val="none"/>
        </w:rPr>
        <w:t>年</w:t>
      </w:r>
      <w:r>
        <w:rPr>
          <w:rFonts w:hint="eastAsia" w:asciiTheme="minorEastAsia" w:hAnsiTheme="minorEastAsia" w:eastAsiaTheme="minorEastAsia" w:cstheme="minorEastAsia"/>
          <w:sz w:val="24"/>
          <w:highlight w:val="none"/>
          <w:u w:val="none"/>
          <w:lang w:val="en-US" w:eastAsia="zh-CN"/>
        </w:rPr>
        <w:t>3</w:t>
      </w:r>
      <w:r>
        <w:rPr>
          <w:rFonts w:hint="eastAsia" w:asciiTheme="minorEastAsia" w:hAnsiTheme="minorEastAsia" w:eastAsiaTheme="minorEastAsia" w:cstheme="minorEastAsia"/>
          <w:sz w:val="24"/>
          <w:highlight w:val="none"/>
          <w:u w:val="none"/>
        </w:rPr>
        <w:t>月</w:t>
      </w:r>
      <w:r>
        <w:rPr>
          <w:rFonts w:hint="eastAsia" w:asciiTheme="minorEastAsia" w:hAnsiTheme="minorEastAsia" w:eastAsiaTheme="minorEastAsia" w:cstheme="minorEastAsia"/>
          <w:sz w:val="24"/>
          <w:highlight w:val="none"/>
          <w:u w:val="none"/>
          <w:lang w:val="en-US" w:eastAsia="zh-CN"/>
        </w:rPr>
        <w:t>28</w:t>
      </w:r>
      <w:r>
        <w:rPr>
          <w:rFonts w:hint="eastAsia" w:asciiTheme="minorEastAsia" w:hAnsiTheme="minorEastAsia" w:eastAsiaTheme="minorEastAsia" w:cstheme="minorEastAsia"/>
          <w:sz w:val="24"/>
          <w:highlight w:val="none"/>
          <w:u w:val="none"/>
        </w:rPr>
        <w:t>日</w:t>
      </w:r>
      <w:r>
        <w:rPr>
          <w:rFonts w:hint="eastAsia" w:asciiTheme="minorEastAsia" w:hAnsiTheme="minorEastAsia" w:eastAsiaTheme="minorEastAsia" w:cstheme="minorEastAsia"/>
          <w:sz w:val="24"/>
          <w:highlight w:val="none"/>
          <w:u w:val="none"/>
          <w:lang w:val="en-US" w:eastAsia="zh-CN"/>
        </w:rPr>
        <w:t>10</w:t>
      </w:r>
      <w:r>
        <w:rPr>
          <w:rFonts w:hint="eastAsia" w:asciiTheme="minorEastAsia" w:hAnsiTheme="minorEastAsia" w:eastAsiaTheme="minorEastAsia" w:cstheme="minorEastAsia"/>
          <w:sz w:val="24"/>
          <w:highlight w:val="none"/>
          <w:u w:val="none"/>
        </w:rPr>
        <w:t>点</w:t>
      </w:r>
      <w:r>
        <w:rPr>
          <w:rFonts w:hint="eastAsia" w:asciiTheme="minorEastAsia" w:hAnsiTheme="minorEastAsia" w:eastAsiaTheme="minorEastAsia" w:cstheme="minorEastAsia"/>
          <w:sz w:val="24"/>
          <w:highlight w:val="none"/>
          <w:u w:val="none"/>
          <w:lang w:val="en-US" w:eastAsia="zh-CN"/>
        </w:rPr>
        <w:t>00</w:t>
      </w:r>
      <w:r>
        <w:rPr>
          <w:rFonts w:hint="eastAsia" w:asciiTheme="minorEastAsia" w:hAnsiTheme="minorEastAsia" w:eastAsiaTheme="minorEastAsia" w:cstheme="minorEastAsia"/>
          <w:sz w:val="24"/>
          <w:highlight w:val="none"/>
          <w:u w:val="none"/>
        </w:rPr>
        <w:t>分</w:t>
      </w:r>
      <w:r>
        <w:rPr>
          <w:rFonts w:hint="eastAsia" w:asciiTheme="minorEastAsia" w:hAnsiTheme="minorEastAsia" w:eastAsiaTheme="minorEastAsia" w:cstheme="minorEastAsia"/>
          <w:sz w:val="24"/>
          <w:highlight w:val="none"/>
        </w:rPr>
        <w:t>（北京时间）</w:t>
      </w:r>
    </w:p>
    <w:p w14:paraId="3CCFEC35">
      <w:pPr>
        <w:spacing w:line="360" w:lineRule="auto"/>
        <w:ind w:firstLine="240" w:firstLine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地点：加密电子响应文件须在投标截止时间前通过</w:t>
      </w:r>
      <w:r>
        <w:rPr>
          <w:rFonts w:hint="eastAsia" w:asciiTheme="minorEastAsia" w:hAnsiTheme="minorEastAsia" w:eastAsiaTheme="minorEastAsia" w:cstheme="minorEastAsia"/>
          <w:spacing w:val="-6"/>
          <w:sz w:val="24"/>
          <w:highlight w:val="none"/>
        </w:rPr>
        <w:t>周口市公共资源交易中心网</w:t>
      </w:r>
      <w:r>
        <w:rPr>
          <w:rFonts w:hint="eastAsia" w:asciiTheme="minorEastAsia" w:hAnsiTheme="minorEastAsia" w:eastAsiaTheme="minorEastAsia" w:cstheme="minorEastAsia"/>
          <w:sz w:val="24"/>
          <w:highlight w:val="none"/>
        </w:rPr>
        <w:t>（网址</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"http://jyzx.zhoukou.gov.cn/"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color w:val="000000"/>
          <w:sz w:val="24"/>
          <w:highlight w:val="none"/>
          <w:u w:val="single"/>
        </w:rPr>
        <w:t>http://jyzx.zhoukou.gov.cn</w:t>
      </w:r>
      <w:r>
        <w:rPr>
          <w:rFonts w:hint="eastAsia" w:asciiTheme="minorEastAsia" w:hAnsiTheme="minorEastAsia" w:eastAsiaTheme="minorEastAsia" w:cstheme="minorEastAsia"/>
          <w:color w:val="000000"/>
          <w:sz w:val="24"/>
          <w:highlight w:val="none"/>
          <w:u w:val="single"/>
        </w:rPr>
        <w:fldChar w:fldCharType="end"/>
      </w:r>
      <w:r>
        <w:rPr>
          <w:rFonts w:hint="eastAsia" w:asciiTheme="minorEastAsia" w:hAnsiTheme="minorEastAsia" w:eastAsiaTheme="minorEastAsia" w:cstheme="minorEastAsia"/>
          <w:sz w:val="24"/>
          <w:highlight w:val="none"/>
        </w:rPr>
        <w:t>）。</w:t>
      </w:r>
    </w:p>
    <w:p w14:paraId="47594EE0">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w:t>
      </w:r>
      <w:r>
        <w:rPr>
          <w:rFonts w:hint="eastAsia" w:asciiTheme="minorEastAsia" w:hAnsiTheme="minorEastAsia" w:eastAsiaTheme="minorEastAsia" w:cstheme="minorEastAsia"/>
          <w:sz w:val="24"/>
          <w:highlight w:val="none"/>
          <w:lang w:val="en-US" w:eastAsia="zh-CN"/>
        </w:rPr>
        <w:t>响应文件</w:t>
      </w:r>
      <w:r>
        <w:rPr>
          <w:rFonts w:hint="eastAsia" w:asciiTheme="minorEastAsia" w:hAnsiTheme="minorEastAsia" w:eastAsiaTheme="minorEastAsia" w:cstheme="minorEastAsia"/>
          <w:sz w:val="24"/>
          <w:highlight w:val="none"/>
        </w:rPr>
        <w:t>开启</w:t>
      </w:r>
    </w:p>
    <w:p w14:paraId="29134DCC">
      <w:pPr>
        <w:spacing w:line="360" w:lineRule="auto"/>
        <w:ind w:firstLine="240" w:firstLine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none"/>
          <w:lang w:val="en-US" w:eastAsia="zh-CN"/>
        </w:rPr>
        <w:t>2025</w:t>
      </w:r>
      <w:r>
        <w:rPr>
          <w:rFonts w:hint="eastAsia" w:asciiTheme="minorEastAsia" w:hAnsiTheme="minorEastAsia" w:eastAsiaTheme="minorEastAsia" w:cstheme="minorEastAsia"/>
          <w:sz w:val="24"/>
          <w:highlight w:val="none"/>
          <w:u w:val="none"/>
        </w:rPr>
        <w:t>年</w:t>
      </w:r>
      <w:r>
        <w:rPr>
          <w:rFonts w:hint="eastAsia" w:asciiTheme="minorEastAsia" w:hAnsiTheme="minorEastAsia" w:eastAsiaTheme="minorEastAsia" w:cstheme="minorEastAsia"/>
          <w:sz w:val="24"/>
          <w:highlight w:val="none"/>
          <w:u w:val="none"/>
          <w:lang w:val="en-US" w:eastAsia="zh-CN"/>
        </w:rPr>
        <w:t>3</w:t>
      </w:r>
      <w:r>
        <w:rPr>
          <w:rFonts w:hint="eastAsia" w:asciiTheme="minorEastAsia" w:hAnsiTheme="minorEastAsia" w:eastAsiaTheme="minorEastAsia" w:cstheme="minorEastAsia"/>
          <w:sz w:val="24"/>
          <w:highlight w:val="none"/>
          <w:u w:val="none"/>
        </w:rPr>
        <w:t>月</w:t>
      </w:r>
      <w:r>
        <w:rPr>
          <w:rFonts w:hint="eastAsia" w:asciiTheme="minorEastAsia" w:hAnsiTheme="minorEastAsia" w:eastAsiaTheme="minorEastAsia" w:cstheme="minorEastAsia"/>
          <w:sz w:val="24"/>
          <w:highlight w:val="none"/>
          <w:u w:val="none"/>
          <w:lang w:val="en-US" w:eastAsia="zh-CN"/>
        </w:rPr>
        <w:t>28</w:t>
      </w:r>
      <w:r>
        <w:rPr>
          <w:rFonts w:hint="eastAsia" w:asciiTheme="minorEastAsia" w:hAnsiTheme="minorEastAsia" w:eastAsiaTheme="minorEastAsia" w:cstheme="minorEastAsia"/>
          <w:sz w:val="24"/>
          <w:highlight w:val="none"/>
          <w:u w:val="none"/>
        </w:rPr>
        <w:t>日</w:t>
      </w:r>
      <w:r>
        <w:rPr>
          <w:rFonts w:hint="eastAsia" w:asciiTheme="minorEastAsia" w:hAnsiTheme="minorEastAsia" w:eastAsiaTheme="minorEastAsia" w:cstheme="minorEastAsia"/>
          <w:sz w:val="24"/>
          <w:highlight w:val="none"/>
          <w:u w:val="none"/>
          <w:lang w:val="en-US" w:eastAsia="zh-CN"/>
        </w:rPr>
        <w:t>10</w:t>
      </w:r>
      <w:r>
        <w:rPr>
          <w:rFonts w:hint="eastAsia" w:asciiTheme="minorEastAsia" w:hAnsiTheme="minorEastAsia" w:eastAsiaTheme="minorEastAsia" w:cstheme="minorEastAsia"/>
          <w:sz w:val="24"/>
          <w:highlight w:val="none"/>
          <w:u w:val="none"/>
        </w:rPr>
        <w:t>点</w:t>
      </w:r>
      <w:r>
        <w:rPr>
          <w:rFonts w:hint="eastAsia" w:asciiTheme="minorEastAsia" w:hAnsiTheme="minorEastAsia" w:eastAsiaTheme="minorEastAsia" w:cstheme="minorEastAsia"/>
          <w:sz w:val="24"/>
          <w:highlight w:val="none"/>
          <w:u w:val="none"/>
          <w:lang w:val="en-US" w:eastAsia="zh-CN"/>
        </w:rPr>
        <w:t>00</w:t>
      </w:r>
      <w:r>
        <w:rPr>
          <w:rFonts w:hint="eastAsia" w:asciiTheme="minorEastAsia" w:hAnsiTheme="minorEastAsia" w:eastAsiaTheme="minorEastAsia" w:cstheme="minorEastAsia"/>
          <w:sz w:val="24"/>
          <w:highlight w:val="none"/>
          <w:u w:val="none"/>
        </w:rPr>
        <w:t>分</w:t>
      </w:r>
      <w:r>
        <w:rPr>
          <w:rFonts w:hint="eastAsia" w:asciiTheme="minorEastAsia" w:hAnsiTheme="minorEastAsia" w:eastAsiaTheme="minorEastAsia" w:cstheme="minorEastAsia"/>
          <w:sz w:val="24"/>
          <w:highlight w:val="none"/>
        </w:rPr>
        <w:t>（北京时间）</w:t>
      </w:r>
    </w:p>
    <w:p w14:paraId="444950FE">
      <w:pPr>
        <w:spacing w:line="360" w:lineRule="auto"/>
        <w:ind w:firstLine="240" w:firstLineChars="100"/>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地点：周口市公共资源交易中心开标室</w:t>
      </w:r>
    </w:p>
    <w:p w14:paraId="14F17D81">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六、发布公告的媒介及招标公告期限</w:t>
      </w:r>
    </w:p>
    <w:p w14:paraId="2D894C5E">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本次招标公告在《河南省政府采购网》《周口市公共资源交易中心网》上发布， 招标公告期限为三个工作日 。 </w:t>
      </w:r>
    </w:p>
    <w:p w14:paraId="7D3067B0">
      <w:pPr>
        <w:numPr>
          <w:ilvl w:val="0"/>
          <w:numId w:val="1"/>
        </w:num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其他补充事宜</w:t>
      </w:r>
    </w:p>
    <w:p w14:paraId="0A55AA07">
      <w:pPr>
        <w:numPr>
          <w:ilvl w:val="0"/>
          <w:numId w:val="0"/>
        </w:numPr>
        <w:spacing w:line="360" w:lineRule="auto"/>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无</w:t>
      </w:r>
    </w:p>
    <w:p w14:paraId="50ED7C8C">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八、凡对本次采购提出询问，请按以下方式联系。</w:t>
      </w:r>
    </w:p>
    <w:p w14:paraId="13FE5A79">
      <w:pPr>
        <w:bidi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1.采购人信息</w:t>
      </w:r>
    </w:p>
    <w:p w14:paraId="45AA20C3">
      <w:pPr>
        <w:spacing w:before="0" w:after="0" w:line="360" w:lineRule="auto"/>
        <w:ind w:right="0"/>
        <w:jc w:val="left"/>
        <w:rPr>
          <w:rFonts w:hint="eastAsia" w:ascii="宋体" w:hAnsi="宋体" w:eastAsia="宋体" w:cs="宋体"/>
          <w:color w:val="auto"/>
          <w:spacing w:val="0"/>
          <w:position w:val="0"/>
          <w:sz w:val="24"/>
          <w:highlight w:val="none"/>
          <w:shd w:val="clear" w:fill="auto"/>
          <w:lang w:val="en-US" w:eastAsia="zh-CN"/>
        </w:rPr>
      </w:pPr>
      <w:bookmarkStart w:id="0" w:name="_Toc28359009"/>
      <w:bookmarkStart w:id="1" w:name="_Toc28359086"/>
      <w:r>
        <w:rPr>
          <w:rFonts w:ascii="宋体" w:hAnsi="宋体" w:eastAsia="宋体" w:cs="宋体"/>
          <w:color w:val="auto"/>
          <w:spacing w:val="0"/>
          <w:position w:val="0"/>
          <w:sz w:val="24"/>
          <w:highlight w:val="none"/>
          <w:shd w:val="clear" w:fill="auto"/>
        </w:rPr>
        <w:t>名称：</w:t>
      </w:r>
      <w:r>
        <w:rPr>
          <w:rFonts w:hint="eastAsia" w:ascii="宋体" w:hAnsi="宋体" w:cs="宋体"/>
          <w:color w:val="auto"/>
          <w:spacing w:val="0"/>
          <w:position w:val="0"/>
          <w:sz w:val="24"/>
          <w:highlight w:val="none"/>
          <w:shd w:val="clear" w:fill="auto"/>
          <w:lang w:val="en-US" w:eastAsia="zh-CN"/>
        </w:rPr>
        <w:t>郸城县发展和改革委员会</w:t>
      </w:r>
      <w:r>
        <w:rPr>
          <w:rFonts w:ascii="宋体" w:hAnsi="宋体" w:eastAsia="宋体" w:cs="宋体"/>
          <w:color w:val="auto"/>
          <w:spacing w:val="0"/>
          <w:position w:val="0"/>
          <w:sz w:val="24"/>
          <w:highlight w:val="none"/>
          <w:shd w:val="clear" w:fill="auto"/>
        </w:rPr>
        <w:t>　　</w:t>
      </w:r>
      <w:r>
        <w:rPr>
          <w:rFonts w:hint="eastAsia" w:ascii="宋体" w:hAnsi="宋体" w:eastAsia="宋体" w:cs="宋体"/>
          <w:color w:val="auto"/>
          <w:spacing w:val="0"/>
          <w:position w:val="0"/>
          <w:sz w:val="24"/>
          <w:highlight w:val="none"/>
          <w:shd w:val="clear" w:fill="auto"/>
          <w:lang w:val="en-US" w:eastAsia="zh-CN"/>
        </w:rPr>
        <w:t xml:space="preserve"> </w:t>
      </w:r>
    </w:p>
    <w:p w14:paraId="6DEA6F7F">
      <w:pPr>
        <w:spacing w:before="0" w:after="0" w:line="360" w:lineRule="auto"/>
        <w:ind w:right="0"/>
        <w:jc w:val="left"/>
        <w:rPr>
          <w:rFonts w:ascii="宋体" w:hAnsi="宋体" w:eastAsia="宋体" w:cs="宋体"/>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地址：</w:t>
      </w:r>
      <w:r>
        <w:rPr>
          <w:rFonts w:hint="eastAsia" w:ascii="宋体" w:hAnsi="宋体" w:cs="宋体"/>
          <w:color w:val="auto"/>
          <w:spacing w:val="0"/>
          <w:position w:val="0"/>
          <w:sz w:val="24"/>
          <w:highlight w:val="none"/>
          <w:shd w:val="clear" w:fill="auto"/>
          <w:lang w:val="en-US" w:eastAsia="zh-CN"/>
        </w:rPr>
        <w:t>郸城县</w:t>
      </w:r>
      <w:r>
        <w:rPr>
          <w:rFonts w:ascii="宋体" w:hAnsi="宋体" w:eastAsia="宋体" w:cs="宋体"/>
          <w:color w:val="auto"/>
          <w:spacing w:val="0"/>
          <w:position w:val="0"/>
          <w:sz w:val="24"/>
          <w:highlight w:val="none"/>
          <w:shd w:val="clear" w:fill="auto"/>
        </w:rPr>
        <w:t>　　　　　　　　　　　　</w:t>
      </w:r>
    </w:p>
    <w:p w14:paraId="1CEACD38">
      <w:pPr>
        <w:spacing w:before="0" w:after="0" w:line="360" w:lineRule="auto"/>
        <w:ind w:right="0"/>
        <w:jc w:val="left"/>
        <w:rPr>
          <w:rFonts w:hint="eastAsia" w:ascii="宋体" w:hAnsi="宋体" w:eastAsia="宋体" w:cs="宋体"/>
          <w:color w:val="auto"/>
          <w:spacing w:val="0"/>
          <w:position w:val="0"/>
          <w:sz w:val="24"/>
          <w:highlight w:val="none"/>
          <w:shd w:val="clear" w:fill="auto"/>
          <w:lang w:val="en-US" w:eastAsia="zh-CN"/>
        </w:rPr>
      </w:pPr>
      <w:r>
        <w:rPr>
          <w:rFonts w:ascii="宋体" w:hAnsi="宋体" w:eastAsia="宋体" w:cs="宋体"/>
          <w:color w:val="auto"/>
          <w:spacing w:val="0"/>
          <w:position w:val="0"/>
          <w:sz w:val="24"/>
          <w:highlight w:val="none"/>
          <w:shd w:val="clear" w:fill="auto"/>
        </w:rPr>
        <w:t>项目联系人：</w:t>
      </w:r>
      <w:r>
        <w:rPr>
          <w:rFonts w:hint="eastAsia" w:ascii="宋体" w:hAnsi="宋体" w:eastAsia="宋体" w:cs="宋体"/>
          <w:color w:val="auto"/>
          <w:spacing w:val="0"/>
          <w:position w:val="0"/>
          <w:sz w:val="24"/>
          <w:highlight w:val="none"/>
          <w:shd w:val="clear" w:fill="auto"/>
        </w:rPr>
        <w:t>任芳</w:t>
      </w:r>
      <w:r>
        <w:rPr>
          <w:rFonts w:hint="eastAsia" w:ascii="宋体" w:hAnsi="宋体" w:cs="宋体"/>
          <w:color w:val="auto"/>
          <w:spacing w:val="0"/>
          <w:position w:val="0"/>
          <w:sz w:val="24"/>
          <w:highlight w:val="none"/>
          <w:shd w:val="clear" w:fill="auto"/>
          <w:lang w:val="en-US" w:eastAsia="zh-CN"/>
        </w:rPr>
        <w:t xml:space="preserve"> </w:t>
      </w:r>
      <w:r>
        <w:rPr>
          <w:rFonts w:hint="eastAsia" w:ascii="宋体" w:hAnsi="宋体" w:eastAsia="宋体" w:cs="宋体"/>
          <w:color w:val="auto"/>
          <w:spacing w:val="0"/>
          <w:position w:val="0"/>
          <w:sz w:val="24"/>
          <w:highlight w:val="none"/>
          <w:shd w:val="clear" w:fill="auto"/>
        </w:rPr>
        <w:t xml:space="preserve">    </w:t>
      </w:r>
      <w:r>
        <w:rPr>
          <w:rFonts w:hint="eastAsia" w:ascii="宋体" w:hAnsi="宋体" w:eastAsia="宋体" w:cs="宋体"/>
          <w:color w:val="auto"/>
          <w:spacing w:val="0"/>
          <w:position w:val="0"/>
          <w:sz w:val="24"/>
          <w:highlight w:val="none"/>
          <w:shd w:val="clear" w:fill="auto"/>
          <w:lang w:val="en-US" w:eastAsia="zh-CN"/>
        </w:rPr>
        <w:t xml:space="preserve"> </w:t>
      </w:r>
    </w:p>
    <w:p w14:paraId="508DC1E0">
      <w:pPr>
        <w:spacing w:before="0" w:after="0" w:line="360" w:lineRule="auto"/>
        <w:ind w:right="0"/>
        <w:jc w:val="left"/>
        <w:rPr>
          <w:rFonts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联系方式</w:t>
      </w:r>
      <w:r>
        <w:rPr>
          <w:rFonts w:hint="eastAsia" w:ascii="宋体" w:hAnsi="宋体" w:eastAsia="宋体" w:cs="宋体"/>
          <w:color w:val="auto"/>
          <w:spacing w:val="0"/>
          <w:position w:val="0"/>
          <w:sz w:val="24"/>
          <w:highlight w:val="none"/>
          <w:shd w:val="clear" w:fill="auto"/>
          <w:lang w:eastAsia="zh-CN"/>
        </w:rPr>
        <w:t>：13639857266</w:t>
      </w:r>
      <w:r>
        <w:rPr>
          <w:rFonts w:hint="eastAsia" w:ascii="宋体" w:hAnsi="宋体" w:cs="宋体"/>
          <w:color w:val="auto"/>
          <w:spacing w:val="0"/>
          <w:position w:val="0"/>
          <w:sz w:val="24"/>
          <w:highlight w:val="none"/>
          <w:shd w:val="clear" w:fill="auto"/>
          <w:lang w:val="en-US" w:eastAsia="zh-CN"/>
        </w:rPr>
        <w:t xml:space="preserve"> </w:t>
      </w:r>
      <w:r>
        <w:rPr>
          <w:rFonts w:hint="eastAsia" w:ascii="宋体" w:hAnsi="宋体" w:eastAsia="宋体" w:cs="宋体"/>
          <w:color w:val="auto"/>
          <w:spacing w:val="0"/>
          <w:position w:val="0"/>
          <w:sz w:val="24"/>
          <w:highlight w:val="none"/>
          <w:shd w:val="clear" w:fill="auto"/>
        </w:rPr>
        <w:t>　</w:t>
      </w:r>
      <w:r>
        <w:rPr>
          <w:rFonts w:ascii="宋体" w:hAnsi="宋体" w:eastAsia="宋体" w:cs="宋体"/>
          <w:color w:val="auto"/>
          <w:spacing w:val="0"/>
          <w:position w:val="0"/>
          <w:sz w:val="24"/>
          <w:highlight w:val="none"/>
          <w:shd w:val="clear" w:fill="auto"/>
        </w:rPr>
        <w:t xml:space="preserve">　　　　　　　　 </w:t>
      </w:r>
    </w:p>
    <w:p w14:paraId="4AC4810B">
      <w:pPr>
        <w:tabs>
          <w:tab w:val="left" w:pos="3322"/>
        </w:tabs>
        <w:bidi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2.采购代理机构信息</w:t>
      </w:r>
      <w:bookmarkEnd w:id="0"/>
      <w:bookmarkEnd w:id="1"/>
      <w:r>
        <w:rPr>
          <w:rFonts w:hint="eastAsia" w:asciiTheme="minorEastAsia" w:hAnsiTheme="minorEastAsia" w:eastAsiaTheme="minorEastAsia" w:cstheme="minorEastAsia"/>
          <w:sz w:val="24"/>
          <w:szCs w:val="24"/>
          <w:highlight w:val="none"/>
          <w:lang w:eastAsia="zh-CN"/>
        </w:rPr>
        <w:tab/>
      </w:r>
    </w:p>
    <w:p w14:paraId="709DA099">
      <w:pPr>
        <w:bidi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 称：周口市公共资源交易中心政府采购中心　　　　　　　　　　　　</w:t>
      </w:r>
    </w:p>
    <w:p w14:paraId="6623ECD2">
      <w:pPr>
        <w:bidi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址：周口市光明路与政通路交叉口</w:t>
      </w:r>
      <w:r>
        <w:rPr>
          <w:rFonts w:hint="eastAsia" w:asciiTheme="minorEastAsia" w:hAnsiTheme="minorEastAsia" w:eastAsiaTheme="minorEastAsia" w:cstheme="minorEastAsia"/>
          <w:sz w:val="24"/>
          <w:szCs w:val="24"/>
          <w:highlight w:val="none"/>
          <w:lang w:val="en-US" w:eastAsia="zh-CN"/>
        </w:rPr>
        <w:t>向北100米路东</w:t>
      </w:r>
    </w:p>
    <w:p w14:paraId="19A60F74">
      <w:pPr>
        <w:bidi w:val="0"/>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联系人：王园园               </w:t>
      </w:r>
    </w:p>
    <w:p w14:paraId="07752759">
      <w:pPr>
        <w:bidi w:val="0"/>
        <w:spacing w:line="360" w:lineRule="auto"/>
        <w:jc w:val="both"/>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联系方式：</w:t>
      </w:r>
      <w:bookmarkStart w:id="2" w:name="_Toc28359010"/>
      <w:bookmarkStart w:id="3" w:name="_Toc28359087"/>
      <w:r>
        <w:rPr>
          <w:rFonts w:hint="eastAsia" w:asciiTheme="minorEastAsia" w:hAnsiTheme="minorEastAsia" w:eastAsiaTheme="minorEastAsia" w:cstheme="minorEastAsia"/>
          <w:sz w:val="24"/>
          <w:szCs w:val="24"/>
          <w:highlight w:val="none"/>
          <w:lang w:val="en-US" w:eastAsia="zh-CN"/>
        </w:rPr>
        <w:t>0394-8106517、19913281180</w:t>
      </w:r>
    </w:p>
    <w:bookmarkEnd w:id="2"/>
    <w:bookmarkEnd w:id="3"/>
    <w:p w14:paraId="3080D662">
      <w:pPr>
        <w:spacing w:line="360" w:lineRule="auto"/>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3.监督单位：郸城县政府采购办</w:t>
      </w:r>
    </w:p>
    <w:p w14:paraId="0D511D89">
      <w:pPr>
        <w:spacing w:line="360" w:lineRule="auto"/>
        <w:jc w:val="left"/>
        <w:rPr>
          <w:rFonts w:hint="default" w:asciiTheme="minorEastAsia" w:hAnsiTheme="minorEastAsia" w:cstheme="minorEastAsia"/>
          <w:sz w:val="24"/>
          <w:szCs w:val="24"/>
          <w:highlight w:val="none"/>
          <w:lang w:val="en-US" w:eastAsia="zh-CN"/>
        </w:rPr>
      </w:pPr>
      <w:r>
        <w:rPr>
          <w:rFonts w:hint="eastAsia" w:ascii="宋体" w:hAnsi="宋体" w:eastAsia="宋体" w:cs="宋体"/>
          <w:color w:val="auto"/>
          <w:spacing w:val="0"/>
          <w:position w:val="0"/>
          <w:sz w:val="24"/>
          <w:highlight w:val="none"/>
          <w:shd w:val="clear" w:fill="auto"/>
        </w:rPr>
        <w:t>联系方式：0394-3298829　</w:t>
      </w:r>
    </w:p>
    <w:p w14:paraId="2D14CEE9">
      <w:pPr>
        <w:spacing w:line="360" w:lineRule="auto"/>
        <w:jc w:val="left"/>
        <w:rPr>
          <w:rFonts w:hint="default" w:asciiTheme="minorEastAsia" w:hAnsiTheme="minorEastAsia" w:cstheme="minorEastAsia"/>
          <w:sz w:val="24"/>
          <w:szCs w:val="24"/>
          <w:highlight w:val="none"/>
          <w:lang w:val="en-US" w:eastAsia="zh-CN"/>
        </w:rPr>
      </w:pPr>
      <w:r>
        <w:rPr>
          <w:rFonts w:hint="eastAsia" w:ascii="宋体" w:hAnsi="宋体" w:cs="宋体"/>
          <w:color w:val="auto"/>
          <w:spacing w:val="0"/>
          <w:position w:val="0"/>
          <w:sz w:val="24"/>
          <w:highlight w:val="none"/>
          <w:shd w:val="clear" w:fill="auto"/>
          <w:lang w:val="en-US" w:eastAsia="zh-CN"/>
        </w:rPr>
        <w:t xml:space="preserve"> </w:t>
      </w:r>
      <w:r>
        <w:rPr>
          <w:rFonts w:hint="eastAsia" w:ascii="宋体" w:hAnsi="宋体" w:eastAsia="宋体" w:cs="宋体"/>
          <w:color w:val="auto"/>
          <w:spacing w:val="0"/>
          <w:position w:val="0"/>
          <w:sz w:val="24"/>
          <w:highlight w:val="none"/>
          <w:shd w:val="clear" w:fill="auto"/>
        </w:rPr>
        <w:t>　</w:t>
      </w:r>
    </w:p>
    <w:p w14:paraId="41314424">
      <w:pPr>
        <w:bidi w:val="0"/>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　</w:t>
      </w:r>
    </w:p>
    <w:p w14:paraId="0F87F72A">
      <w:pPr>
        <w:spacing w:line="360" w:lineRule="auto"/>
        <w:jc w:val="left"/>
        <w:rPr>
          <w:rFonts w:hint="eastAsia"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4"/>
          <w:highlight w:val="none"/>
        </w:rPr>
        <w:t xml:space="preserve"> </w:t>
      </w:r>
    </w:p>
    <w:p w14:paraId="2085A7F0">
      <w:pPr>
        <w:spacing w:after="120" w:line="360" w:lineRule="auto"/>
        <w:ind w:firstLine="204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周口市公共资源交易中心政府采购中心</w:t>
      </w:r>
    </w:p>
    <w:p w14:paraId="1737BE30">
      <w:pPr>
        <w:tabs>
          <w:tab w:val="left" w:pos="0"/>
          <w:tab w:val="left" w:pos="993"/>
          <w:tab w:val="left" w:pos="1134"/>
        </w:tabs>
        <w:spacing w:line="360" w:lineRule="auto"/>
        <w:ind w:firstLine="36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2025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00"/>
          <w:sz w:val="24"/>
          <w:highlight w:val="none"/>
          <w:lang w:val="en-US" w:eastAsia="zh-CN"/>
        </w:rPr>
        <w:t>3</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color w:val="000000"/>
          <w:sz w:val="24"/>
          <w:highlight w:val="none"/>
          <w:lang w:val="en-US" w:eastAsia="zh-CN"/>
        </w:rPr>
        <w:t>17</w:t>
      </w:r>
      <w:r>
        <w:rPr>
          <w:rFonts w:hint="eastAsia" w:asciiTheme="minorEastAsia" w:hAnsiTheme="minorEastAsia" w:eastAsiaTheme="minorEastAsia" w:cstheme="minorEastAsia"/>
          <w:sz w:val="24"/>
          <w:highlight w:val="none"/>
        </w:rPr>
        <w:t>日</w:t>
      </w:r>
    </w:p>
    <w:p w14:paraId="6E5CB391">
      <w:pPr>
        <w:pStyle w:val="44"/>
        <w:rPr>
          <w:rFonts w:hint="eastAsia" w:asciiTheme="minorEastAsia" w:hAnsiTheme="minorEastAsia" w:eastAsiaTheme="minorEastAsia" w:cstheme="minorEastAsia"/>
          <w:sz w:val="24"/>
          <w:highlight w:val="none"/>
        </w:rPr>
      </w:pPr>
    </w:p>
    <w:p w14:paraId="3701EEEE">
      <w:pPr>
        <w:pStyle w:val="44"/>
        <w:rPr>
          <w:rFonts w:hint="eastAsia" w:asciiTheme="minorEastAsia" w:hAnsiTheme="minorEastAsia" w:eastAsiaTheme="minorEastAsia" w:cstheme="minorEastAsia"/>
          <w:sz w:val="24"/>
          <w:highlight w:val="none"/>
        </w:rPr>
      </w:pPr>
    </w:p>
    <w:p w14:paraId="280F3CDF">
      <w:pPr>
        <w:pStyle w:val="44"/>
        <w:rPr>
          <w:rFonts w:hint="eastAsia" w:asciiTheme="minorEastAsia" w:hAnsiTheme="minorEastAsia" w:eastAsiaTheme="minorEastAsia" w:cstheme="minorEastAsia"/>
          <w:sz w:val="24"/>
          <w:highlight w:val="none"/>
        </w:rPr>
      </w:pPr>
    </w:p>
    <w:p w14:paraId="008E8A46">
      <w:pPr>
        <w:pStyle w:val="44"/>
        <w:rPr>
          <w:rFonts w:hint="eastAsia" w:asciiTheme="minorEastAsia" w:hAnsiTheme="minorEastAsia" w:eastAsiaTheme="minorEastAsia" w:cstheme="minorEastAsia"/>
          <w:sz w:val="24"/>
          <w:highlight w:val="none"/>
        </w:rPr>
      </w:pPr>
    </w:p>
    <w:p w14:paraId="302400AA">
      <w:pPr>
        <w:pStyle w:val="44"/>
        <w:rPr>
          <w:rFonts w:hint="eastAsia" w:asciiTheme="minorEastAsia" w:hAnsiTheme="minorEastAsia" w:eastAsiaTheme="minorEastAsia" w:cstheme="minorEastAsia"/>
          <w:sz w:val="24"/>
          <w:highlight w:val="none"/>
        </w:rPr>
      </w:pPr>
    </w:p>
    <w:p w14:paraId="00238FB3">
      <w:pPr>
        <w:pStyle w:val="44"/>
        <w:rPr>
          <w:rFonts w:hint="eastAsia" w:asciiTheme="minorEastAsia" w:hAnsiTheme="minorEastAsia" w:eastAsiaTheme="minorEastAsia" w:cstheme="minorEastAsia"/>
          <w:sz w:val="24"/>
          <w:highlight w:val="none"/>
        </w:rPr>
      </w:pPr>
    </w:p>
    <w:p w14:paraId="0F43B722">
      <w:pPr>
        <w:pStyle w:val="44"/>
        <w:rPr>
          <w:rFonts w:hint="eastAsia" w:asciiTheme="minorEastAsia" w:hAnsiTheme="minorEastAsia" w:eastAsiaTheme="minorEastAsia" w:cstheme="minorEastAsia"/>
          <w:sz w:val="24"/>
          <w:highlight w:val="none"/>
        </w:rPr>
      </w:pPr>
    </w:p>
    <w:p w14:paraId="2E58D5D2">
      <w:pPr>
        <w:pStyle w:val="44"/>
        <w:rPr>
          <w:rFonts w:hint="eastAsia" w:asciiTheme="minorEastAsia" w:hAnsiTheme="minorEastAsia" w:eastAsiaTheme="minorEastAsia" w:cstheme="minorEastAsia"/>
          <w:sz w:val="24"/>
          <w:highlight w:val="none"/>
        </w:rPr>
      </w:pPr>
    </w:p>
    <w:p w14:paraId="3CB96A31">
      <w:pPr>
        <w:pStyle w:val="2"/>
        <w:bidi w:val="0"/>
        <w:rPr>
          <w:rFonts w:ascii="宋体" w:hAnsi="宋体" w:cs="宋体"/>
          <w:b/>
          <w:sz w:val="32"/>
          <w:szCs w:val="32"/>
          <w:highlight w:val="none"/>
        </w:rPr>
      </w:pPr>
      <w:r>
        <w:rPr>
          <w:rFonts w:hint="eastAsia" w:ascii="宋体" w:hAnsi="宋体" w:cs="宋体"/>
          <w:b/>
          <w:sz w:val="32"/>
          <w:szCs w:val="32"/>
          <w:highlight w:val="none"/>
        </w:rPr>
        <w:t>第二章</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供应商须知</w:t>
      </w:r>
    </w:p>
    <w:tbl>
      <w:tblPr>
        <w:tblStyle w:val="28"/>
        <w:tblW w:w="93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93"/>
        <w:gridCol w:w="6613"/>
      </w:tblGrid>
      <w:tr w14:paraId="4B239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40" w:type="dxa"/>
            <w:gridSpan w:val="3"/>
            <w:vAlign w:val="center"/>
          </w:tcPr>
          <w:p w14:paraId="5122BD0C">
            <w:pPr>
              <w:jc w:val="center"/>
              <w:rPr>
                <w:rFonts w:ascii="宋体" w:hAnsi="宋体"/>
                <w:szCs w:val="21"/>
                <w:highlight w:val="none"/>
              </w:rPr>
            </w:pPr>
            <w:r>
              <w:rPr>
                <w:rFonts w:hint="eastAsia" w:ascii="宋体" w:hAnsi="宋体" w:cs="楷体_GB2312"/>
                <w:sz w:val="32"/>
                <w:szCs w:val="32"/>
                <w:highlight w:val="none"/>
              </w:rPr>
              <w:t>供应商须知前附表</w:t>
            </w:r>
          </w:p>
        </w:tc>
      </w:tr>
      <w:tr w14:paraId="50145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4" w:type="dxa"/>
            <w:vAlign w:val="center"/>
          </w:tcPr>
          <w:p w14:paraId="13FF4151">
            <w:pPr>
              <w:spacing w:beforeLines="50"/>
              <w:jc w:val="center"/>
              <w:rPr>
                <w:rFonts w:ascii="宋体" w:hAnsi="宋体" w:cs="宋体"/>
                <w:sz w:val="24"/>
                <w:highlight w:val="none"/>
              </w:rPr>
            </w:pPr>
            <w:r>
              <w:rPr>
                <w:rFonts w:hint="eastAsia" w:ascii="宋体" w:hAnsi="宋体" w:cs="宋体"/>
                <w:sz w:val="24"/>
                <w:highlight w:val="none"/>
              </w:rPr>
              <w:t>序号</w:t>
            </w:r>
          </w:p>
        </w:tc>
        <w:tc>
          <w:tcPr>
            <w:tcW w:w="1993" w:type="dxa"/>
            <w:vAlign w:val="center"/>
          </w:tcPr>
          <w:p w14:paraId="0A7D32A3">
            <w:pPr>
              <w:spacing w:beforeLines="50"/>
              <w:jc w:val="center"/>
              <w:rPr>
                <w:rFonts w:ascii="宋体" w:hAnsi="宋体" w:cs="宋体"/>
                <w:sz w:val="24"/>
                <w:highlight w:val="none"/>
              </w:rPr>
            </w:pPr>
            <w:r>
              <w:rPr>
                <w:rFonts w:hint="eastAsia" w:ascii="宋体" w:hAnsi="宋体" w:cs="宋体"/>
                <w:sz w:val="24"/>
                <w:highlight w:val="none"/>
              </w:rPr>
              <w:t>条款</w:t>
            </w:r>
          </w:p>
        </w:tc>
        <w:tc>
          <w:tcPr>
            <w:tcW w:w="6613" w:type="dxa"/>
            <w:vAlign w:val="center"/>
          </w:tcPr>
          <w:p w14:paraId="2D0E55E4">
            <w:pPr>
              <w:rPr>
                <w:rFonts w:ascii="宋体" w:hAnsi="宋体" w:cs="宋体"/>
                <w:sz w:val="24"/>
                <w:highlight w:val="none"/>
              </w:rPr>
            </w:pPr>
            <w:r>
              <w:rPr>
                <w:rFonts w:hint="eastAsia" w:ascii="宋体" w:hAnsi="宋体" w:cs="宋体"/>
                <w:sz w:val="24"/>
                <w:highlight w:val="none"/>
              </w:rPr>
              <w:t>内  容</w:t>
            </w:r>
          </w:p>
        </w:tc>
      </w:tr>
      <w:tr w14:paraId="0A126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34" w:type="dxa"/>
            <w:vAlign w:val="center"/>
          </w:tcPr>
          <w:p w14:paraId="214C0D3E">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w:t>
            </w:r>
          </w:p>
        </w:tc>
        <w:tc>
          <w:tcPr>
            <w:tcW w:w="1993" w:type="dxa"/>
            <w:vAlign w:val="center"/>
          </w:tcPr>
          <w:p w14:paraId="5DBDA0F8">
            <w:pPr>
              <w:jc w:val="center"/>
              <w:rPr>
                <w:rFonts w:ascii="宋体" w:hAnsi="宋体" w:cs="宋体"/>
                <w:sz w:val="24"/>
                <w:highlight w:val="none"/>
              </w:rPr>
            </w:pPr>
            <w:r>
              <w:rPr>
                <w:rFonts w:hint="eastAsia" w:ascii="宋体" w:hAnsi="宋体" w:cs="宋体"/>
                <w:sz w:val="24"/>
                <w:highlight w:val="none"/>
              </w:rPr>
              <w:t>项目概况</w:t>
            </w:r>
          </w:p>
        </w:tc>
        <w:tc>
          <w:tcPr>
            <w:tcW w:w="6613" w:type="dxa"/>
            <w:vAlign w:val="center"/>
          </w:tcPr>
          <w:p w14:paraId="0E52F4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highlight w:val="none"/>
                <w:lang w:val="en-US" w:eastAsia="zh-CN"/>
              </w:rPr>
            </w:pPr>
            <w:r>
              <w:rPr>
                <w:rFonts w:hint="eastAsia" w:ascii="宋体" w:hAnsi="宋体" w:cs="宋体"/>
                <w:color w:val="000000"/>
                <w:sz w:val="24"/>
                <w:highlight w:val="none"/>
              </w:rPr>
              <w:t>项</w:t>
            </w:r>
            <w:r>
              <w:rPr>
                <w:rFonts w:hint="eastAsia" w:asciiTheme="minorEastAsia" w:hAnsiTheme="minorEastAsia" w:eastAsiaTheme="minorEastAsia" w:cstheme="minorEastAsia"/>
                <w:sz w:val="24"/>
                <w:highlight w:val="none"/>
                <w:lang w:val="en-US" w:eastAsia="zh-CN"/>
              </w:rPr>
              <w:t>目名称：郸城县发展和改革委员会郸城县国民经济和社会发展第十五个五年规划纲要编制服务项目</w:t>
            </w:r>
          </w:p>
          <w:p w14:paraId="1E4BC66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采购内容：郸城县国民经济和社会发展第十五个五年规划纲要编制服务</w:t>
            </w:r>
          </w:p>
          <w:p w14:paraId="69877B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采购人：</w:t>
            </w:r>
            <w:r>
              <w:rPr>
                <w:rFonts w:hint="eastAsia" w:ascii="宋体" w:hAnsi="宋体" w:cs="宋体"/>
                <w:color w:val="000000"/>
                <w:sz w:val="24"/>
                <w:highlight w:val="none"/>
                <w:lang w:val="en-US" w:eastAsia="zh-CN"/>
              </w:rPr>
              <w:t>郸城县发展和改革委员会</w:t>
            </w:r>
          </w:p>
          <w:p w14:paraId="76C5E4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color w:val="000000"/>
                <w:sz w:val="24"/>
                <w:highlight w:val="none"/>
              </w:rPr>
            </w:pPr>
            <w:r>
              <w:rPr>
                <w:rFonts w:hint="eastAsia" w:ascii="宋体" w:hAnsi="宋体" w:cs="宋体"/>
                <w:color w:val="000000"/>
                <w:sz w:val="24"/>
                <w:highlight w:val="none"/>
              </w:rPr>
              <w:t>采购代理机构：</w:t>
            </w:r>
            <w:r>
              <w:rPr>
                <w:rFonts w:hint="eastAsia" w:ascii="宋体" w:hAnsi="宋体" w:eastAsia="宋体" w:cs="宋体"/>
                <w:i w:val="0"/>
                <w:iCs w:val="0"/>
                <w:sz w:val="24"/>
                <w:szCs w:val="24"/>
                <w:highlight w:val="none"/>
              </w:rPr>
              <w:t>周口市公共资源交易中心政府采购中心</w:t>
            </w:r>
          </w:p>
        </w:tc>
      </w:tr>
      <w:tr w14:paraId="1A7E7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34" w:type="dxa"/>
            <w:vAlign w:val="center"/>
          </w:tcPr>
          <w:p w14:paraId="21B2C243">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2.</w:t>
            </w:r>
          </w:p>
        </w:tc>
        <w:tc>
          <w:tcPr>
            <w:tcW w:w="1993" w:type="dxa"/>
            <w:vAlign w:val="center"/>
          </w:tcPr>
          <w:p w14:paraId="1ECEEEAD">
            <w:pPr>
              <w:spacing w:beforeLines="50"/>
              <w:ind w:left="-4" w:leftChars="-4" w:hanging="4" w:hangingChars="2"/>
              <w:jc w:val="center"/>
              <w:rPr>
                <w:rFonts w:ascii="宋体" w:hAnsi="宋体" w:cs="宋体"/>
                <w:sz w:val="24"/>
                <w:highlight w:val="none"/>
              </w:rPr>
            </w:pPr>
            <w:r>
              <w:rPr>
                <w:rFonts w:hint="eastAsia" w:ascii="宋体" w:hAnsi="宋体" w:cs="宋体"/>
                <w:sz w:val="24"/>
                <w:highlight w:val="none"/>
              </w:rPr>
              <w:t>对供应商的资格要求</w:t>
            </w:r>
          </w:p>
        </w:tc>
        <w:tc>
          <w:tcPr>
            <w:tcW w:w="6613" w:type="dxa"/>
            <w:vAlign w:val="center"/>
          </w:tcPr>
          <w:p w14:paraId="0FC65F8A">
            <w:pPr>
              <w:spacing w:beforeLines="50"/>
              <w:ind w:left="-4" w:leftChars="-4" w:hanging="4" w:hangingChars="2"/>
              <w:rPr>
                <w:rFonts w:ascii="宋体" w:hAnsi="宋体" w:cs="宋体"/>
                <w:sz w:val="24"/>
                <w:highlight w:val="none"/>
              </w:rPr>
            </w:pPr>
            <w:r>
              <w:rPr>
                <w:rFonts w:hint="eastAsia" w:ascii="宋体" w:hAnsi="宋体" w:cs="宋体"/>
                <w:sz w:val="24"/>
                <w:highlight w:val="none"/>
              </w:rPr>
              <w:t>见竞争性磋商邀请函</w:t>
            </w:r>
          </w:p>
        </w:tc>
      </w:tr>
      <w:tr w14:paraId="4A4C8A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4" w:type="dxa"/>
            <w:vAlign w:val="center"/>
          </w:tcPr>
          <w:p w14:paraId="1BFC1D4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1993" w:type="dxa"/>
            <w:vAlign w:val="center"/>
          </w:tcPr>
          <w:p w14:paraId="1848DBEC">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报价费用</w:t>
            </w:r>
          </w:p>
        </w:tc>
        <w:tc>
          <w:tcPr>
            <w:tcW w:w="6613" w:type="dxa"/>
            <w:vAlign w:val="center"/>
          </w:tcPr>
          <w:p w14:paraId="27414E16">
            <w:pPr>
              <w:rPr>
                <w:rFonts w:ascii="宋体" w:hAnsi="宋体" w:cs="宋体"/>
                <w:sz w:val="24"/>
                <w:highlight w:val="none"/>
              </w:rPr>
            </w:pPr>
            <w:r>
              <w:rPr>
                <w:rFonts w:hint="eastAsia" w:ascii="宋体" w:hAnsi="宋体" w:cs="宋体"/>
                <w:sz w:val="24"/>
                <w:highlight w:val="none"/>
              </w:rPr>
              <w:t>无论报价和磋商的过程和结果如何，供应商自行承担所有与参加报价及磋商有关活动的全部费用。</w:t>
            </w:r>
          </w:p>
        </w:tc>
      </w:tr>
      <w:tr w14:paraId="49E4F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4" w:type="dxa"/>
            <w:vAlign w:val="center"/>
          </w:tcPr>
          <w:p w14:paraId="5F1EAE95">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1993" w:type="dxa"/>
            <w:vAlign w:val="center"/>
          </w:tcPr>
          <w:p w14:paraId="26E58DDD">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响应文件语言</w:t>
            </w:r>
          </w:p>
        </w:tc>
        <w:tc>
          <w:tcPr>
            <w:tcW w:w="6613" w:type="dxa"/>
            <w:vAlign w:val="center"/>
          </w:tcPr>
          <w:p w14:paraId="0C4C5597">
            <w:pPr>
              <w:bidi w:val="0"/>
              <w:jc w:val="both"/>
              <w:rPr>
                <w:sz w:val="24"/>
                <w:szCs w:val="24"/>
                <w:highlight w:val="none"/>
              </w:rPr>
            </w:pPr>
            <w:r>
              <w:rPr>
                <w:rFonts w:hint="eastAsia"/>
                <w:sz w:val="24"/>
                <w:szCs w:val="24"/>
                <w:highlight w:val="none"/>
              </w:rPr>
              <w:t>中文</w:t>
            </w:r>
          </w:p>
        </w:tc>
      </w:tr>
      <w:tr w14:paraId="7429F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4" w:type="dxa"/>
            <w:vAlign w:val="center"/>
          </w:tcPr>
          <w:p w14:paraId="117538F3">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1993" w:type="dxa"/>
            <w:vAlign w:val="center"/>
          </w:tcPr>
          <w:p w14:paraId="10DA6638">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报价货币</w:t>
            </w:r>
          </w:p>
        </w:tc>
        <w:tc>
          <w:tcPr>
            <w:tcW w:w="6613" w:type="dxa"/>
            <w:vAlign w:val="center"/>
          </w:tcPr>
          <w:p w14:paraId="328B1DCC">
            <w:pPr>
              <w:bidi w:val="0"/>
              <w:jc w:val="both"/>
              <w:rPr>
                <w:sz w:val="24"/>
                <w:szCs w:val="24"/>
                <w:highlight w:val="none"/>
              </w:rPr>
            </w:pPr>
            <w:r>
              <w:rPr>
                <w:rFonts w:hint="eastAsia"/>
                <w:sz w:val="24"/>
                <w:szCs w:val="24"/>
                <w:highlight w:val="none"/>
              </w:rPr>
              <w:t>人民币</w:t>
            </w:r>
          </w:p>
        </w:tc>
      </w:tr>
      <w:tr w14:paraId="73F7C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vAlign w:val="center"/>
          </w:tcPr>
          <w:p w14:paraId="77A7561D">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6.</w:t>
            </w:r>
          </w:p>
        </w:tc>
        <w:tc>
          <w:tcPr>
            <w:tcW w:w="1993" w:type="dxa"/>
            <w:vAlign w:val="center"/>
          </w:tcPr>
          <w:p w14:paraId="30DDFAB8">
            <w:pPr>
              <w:spacing w:beforeLines="50"/>
              <w:jc w:val="center"/>
              <w:rPr>
                <w:rFonts w:ascii="宋体" w:hAnsi="宋体" w:cs="宋体"/>
                <w:sz w:val="24"/>
                <w:highlight w:val="none"/>
              </w:rPr>
            </w:pPr>
            <w:r>
              <w:rPr>
                <w:rFonts w:hint="eastAsia" w:ascii="宋体" w:hAnsi="宋体" w:cs="宋体"/>
                <w:sz w:val="24"/>
                <w:highlight w:val="none"/>
              </w:rPr>
              <w:t>报价范围及说明</w:t>
            </w:r>
          </w:p>
        </w:tc>
        <w:tc>
          <w:tcPr>
            <w:tcW w:w="6613" w:type="dxa"/>
            <w:vAlign w:val="center"/>
          </w:tcPr>
          <w:p w14:paraId="22E3BD9C">
            <w:pPr>
              <w:keepNext w:val="0"/>
              <w:keepLines w:val="0"/>
              <w:widowControl/>
              <w:suppressLineNumbers w:val="0"/>
              <w:jc w:val="left"/>
              <w:rPr>
                <w:rFonts w:ascii="宋体" w:hAnsi="宋体" w:cs="宋体"/>
                <w:sz w:val="24"/>
                <w:highlight w:val="none"/>
              </w:rPr>
            </w:pPr>
            <w:r>
              <w:rPr>
                <w:rFonts w:hint="eastAsia" w:ascii="宋体" w:hAnsi="宋体" w:cs="宋体"/>
                <w:color w:val="000000"/>
                <w:sz w:val="24"/>
                <w:highlight w:val="none"/>
              </w:rPr>
              <w:t>报价包括本项目所招标的服务、保险、税费、验收</w:t>
            </w:r>
            <w:r>
              <w:rPr>
                <w:rFonts w:hint="eastAsia" w:ascii="宋体" w:hAnsi="宋体" w:cs="宋体"/>
                <w:sz w:val="24"/>
                <w:highlight w:val="none"/>
              </w:rPr>
              <w:t>等（采购项目技术规格、参数及要求）</w:t>
            </w:r>
          </w:p>
        </w:tc>
      </w:tr>
      <w:tr w14:paraId="1C5FD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4" w:type="dxa"/>
            <w:vAlign w:val="center"/>
          </w:tcPr>
          <w:p w14:paraId="4ED8EC90">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7.</w:t>
            </w:r>
          </w:p>
        </w:tc>
        <w:tc>
          <w:tcPr>
            <w:tcW w:w="1993" w:type="dxa"/>
            <w:vAlign w:val="center"/>
          </w:tcPr>
          <w:p w14:paraId="30C1E6C6">
            <w:pPr>
              <w:spacing w:beforeLines="50"/>
              <w:jc w:val="center"/>
              <w:rPr>
                <w:rFonts w:ascii="宋体" w:hAnsi="宋体" w:cs="宋体"/>
                <w:sz w:val="24"/>
                <w:highlight w:val="none"/>
              </w:rPr>
            </w:pPr>
            <w:r>
              <w:rPr>
                <w:rFonts w:hint="eastAsia" w:ascii="宋体" w:hAnsi="宋体" w:cs="宋体"/>
                <w:sz w:val="24"/>
                <w:highlight w:val="none"/>
              </w:rPr>
              <w:t>响应文件有效期</w:t>
            </w:r>
          </w:p>
        </w:tc>
        <w:tc>
          <w:tcPr>
            <w:tcW w:w="6613" w:type="dxa"/>
            <w:vAlign w:val="center"/>
          </w:tcPr>
          <w:p w14:paraId="6EE413AC">
            <w:pPr>
              <w:rPr>
                <w:rFonts w:ascii="宋体" w:hAnsi="宋体" w:cs="宋体"/>
                <w:sz w:val="24"/>
                <w:highlight w:val="none"/>
              </w:rPr>
            </w:pPr>
            <w:r>
              <w:rPr>
                <w:rFonts w:hint="eastAsia" w:ascii="宋体" w:hAnsi="宋体" w:cs="宋体"/>
                <w:sz w:val="24"/>
                <w:highlight w:val="none"/>
              </w:rPr>
              <w:t>响应文件递交截止期后60日内有效</w:t>
            </w:r>
          </w:p>
        </w:tc>
      </w:tr>
      <w:tr w14:paraId="1E816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34" w:type="dxa"/>
            <w:vAlign w:val="center"/>
          </w:tcPr>
          <w:p w14:paraId="512C2207">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8.</w:t>
            </w:r>
          </w:p>
        </w:tc>
        <w:tc>
          <w:tcPr>
            <w:tcW w:w="1993" w:type="dxa"/>
            <w:vAlign w:val="center"/>
          </w:tcPr>
          <w:p w14:paraId="52B926B7">
            <w:pPr>
              <w:tabs>
                <w:tab w:val="left" w:pos="8640"/>
              </w:tabs>
              <w:spacing w:beforeLines="50"/>
              <w:ind w:left="-2" w:leftChars="-1"/>
              <w:jc w:val="center"/>
              <w:rPr>
                <w:rFonts w:ascii="宋体" w:hAnsi="宋体" w:cs="宋体"/>
                <w:sz w:val="24"/>
                <w:highlight w:val="none"/>
              </w:rPr>
            </w:pPr>
            <w:r>
              <w:rPr>
                <w:rFonts w:hint="eastAsia" w:ascii="宋体" w:hAnsi="宋体" w:cs="宋体"/>
                <w:sz w:val="24"/>
                <w:highlight w:val="none"/>
              </w:rPr>
              <w:t>响应文件的组成</w:t>
            </w:r>
          </w:p>
        </w:tc>
        <w:tc>
          <w:tcPr>
            <w:tcW w:w="6613" w:type="dxa"/>
            <w:vAlign w:val="center"/>
          </w:tcPr>
          <w:p w14:paraId="4DCE783C">
            <w:pPr>
              <w:rPr>
                <w:rFonts w:ascii="宋体" w:hAnsi="宋体" w:cs="宋体"/>
                <w:sz w:val="24"/>
                <w:highlight w:val="none"/>
              </w:rPr>
            </w:pPr>
            <w:r>
              <w:rPr>
                <w:rFonts w:hint="eastAsia" w:ascii="宋体" w:hAnsi="宋体" w:cs="宋体"/>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48D72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4" w:type="dxa"/>
            <w:vAlign w:val="center"/>
          </w:tcPr>
          <w:p w14:paraId="0DC237B5">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9.</w:t>
            </w:r>
          </w:p>
        </w:tc>
        <w:tc>
          <w:tcPr>
            <w:tcW w:w="1993" w:type="dxa"/>
            <w:vAlign w:val="center"/>
          </w:tcPr>
          <w:p w14:paraId="095AF3C2">
            <w:pPr>
              <w:tabs>
                <w:tab w:val="left" w:pos="8640"/>
              </w:tabs>
              <w:spacing w:beforeLines="50"/>
              <w:ind w:left="-2" w:leftChars="-1"/>
              <w:jc w:val="center"/>
              <w:rPr>
                <w:rFonts w:ascii="宋体" w:hAnsi="宋体" w:cs="宋体"/>
                <w:sz w:val="24"/>
                <w:highlight w:val="none"/>
              </w:rPr>
            </w:pPr>
            <w:r>
              <w:rPr>
                <w:rFonts w:hint="eastAsia" w:ascii="宋体" w:hAnsi="宋体" w:cs="宋体"/>
                <w:sz w:val="24"/>
                <w:highlight w:val="none"/>
              </w:rPr>
              <w:t>响应文件封面要求</w:t>
            </w:r>
          </w:p>
        </w:tc>
        <w:tc>
          <w:tcPr>
            <w:tcW w:w="6613" w:type="dxa"/>
            <w:vAlign w:val="center"/>
          </w:tcPr>
          <w:p w14:paraId="738DE421">
            <w:pPr>
              <w:tabs>
                <w:tab w:val="left" w:pos="8640"/>
              </w:tabs>
              <w:rPr>
                <w:rFonts w:hint="eastAsia" w:ascii="宋体" w:hAnsi="宋体" w:eastAsia="宋体" w:cs="宋体"/>
                <w:sz w:val="24"/>
                <w:highlight w:val="none"/>
                <w:lang w:eastAsia="zh-CN"/>
              </w:rPr>
            </w:pPr>
            <w:r>
              <w:rPr>
                <w:rFonts w:hint="eastAsia" w:ascii="宋体" w:hAnsi="宋体" w:cs="宋体"/>
                <w:sz w:val="24"/>
                <w:highlight w:val="none"/>
                <w:lang w:val="en-US" w:eastAsia="zh-CN"/>
              </w:rPr>
              <w:t>无</w:t>
            </w:r>
          </w:p>
        </w:tc>
      </w:tr>
      <w:tr w14:paraId="2E1F4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4" w:type="dxa"/>
            <w:vAlign w:val="center"/>
          </w:tcPr>
          <w:p w14:paraId="52B4B32C">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10.</w:t>
            </w:r>
          </w:p>
        </w:tc>
        <w:tc>
          <w:tcPr>
            <w:tcW w:w="1993" w:type="dxa"/>
            <w:vAlign w:val="center"/>
          </w:tcPr>
          <w:p w14:paraId="3134B97A">
            <w:pPr>
              <w:spacing w:beforeLines="50"/>
              <w:jc w:val="center"/>
              <w:rPr>
                <w:rFonts w:ascii="宋体" w:hAnsi="宋体" w:cs="宋体"/>
                <w:sz w:val="24"/>
                <w:highlight w:val="none"/>
              </w:rPr>
            </w:pPr>
            <w:r>
              <w:rPr>
                <w:rFonts w:hint="eastAsia" w:ascii="宋体" w:hAnsi="宋体" w:cs="宋体"/>
                <w:sz w:val="24"/>
                <w:highlight w:val="none"/>
              </w:rPr>
              <w:t>响应文件份数要求</w:t>
            </w:r>
          </w:p>
        </w:tc>
        <w:tc>
          <w:tcPr>
            <w:tcW w:w="6613" w:type="dxa"/>
            <w:vAlign w:val="center"/>
          </w:tcPr>
          <w:p w14:paraId="4CA67589">
            <w:pPr>
              <w:tabs>
                <w:tab w:val="left" w:pos="8640"/>
              </w:tabs>
              <w:ind w:left="-2" w:leftChars="-1"/>
              <w:rPr>
                <w:rFonts w:ascii="宋体" w:hAnsi="宋体" w:cs="宋体"/>
                <w:sz w:val="24"/>
                <w:highlight w:val="none"/>
              </w:rPr>
            </w:pPr>
            <w:r>
              <w:rPr>
                <w:rFonts w:hint="eastAsia" w:ascii="宋体" w:hAnsi="宋体" w:cs="宋体"/>
                <w:sz w:val="24"/>
                <w:highlight w:val="none"/>
              </w:rPr>
              <w:t>加密的电子投标文件须在投标截止时间前成功上传</w:t>
            </w:r>
          </w:p>
        </w:tc>
      </w:tr>
      <w:tr w14:paraId="22141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4" w:type="dxa"/>
            <w:vAlign w:val="center"/>
          </w:tcPr>
          <w:p w14:paraId="288CE999">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11.</w:t>
            </w:r>
          </w:p>
        </w:tc>
        <w:tc>
          <w:tcPr>
            <w:tcW w:w="1993" w:type="dxa"/>
            <w:vAlign w:val="center"/>
          </w:tcPr>
          <w:p w14:paraId="187A935A">
            <w:pPr>
              <w:spacing w:beforeLines="50"/>
              <w:jc w:val="center"/>
              <w:rPr>
                <w:rFonts w:ascii="宋体" w:hAnsi="宋体" w:cs="宋体"/>
                <w:sz w:val="24"/>
                <w:highlight w:val="none"/>
              </w:rPr>
            </w:pPr>
            <w:r>
              <w:rPr>
                <w:rFonts w:hint="eastAsia" w:ascii="宋体" w:hAnsi="宋体" w:cs="宋体"/>
                <w:sz w:val="24"/>
                <w:highlight w:val="none"/>
              </w:rPr>
              <w:t>响应文件装订和密封要求</w:t>
            </w:r>
          </w:p>
        </w:tc>
        <w:tc>
          <w:tcPr>
            <w:tcW w:w="6613" w:type="dxa"/>
            <w:vAlign w:val="center"/>
          </w:tcPr>
          <w:p w14:paraId="5E23A48F">
            <w:pPr>
              <w:rPr>
                <w:rFonts w:ascii="宋体" w:hAnsi="宋体" w:cs="宋体"/>
                <w:sz w:val="24"/>
                <w:highlight w:val="none"/>
              </w:rPr>
            </w:pPr>
            <w:r>
              <w:rPr>
                <w:rFonts w:hint="eastAsia" w:ascii="宋体" w:hAnsi="宋体" w:cs="宋体"/>
                <w:sz w:val="24"/>
                <w:highlight w:val="none"/>
              </w:rPr>
              <w:t>无</w:t>
            </w:r>
          </w:p>
        </w:tc>
      </w:tr>
      <w:tr w14:paraId="53317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34" w:type="dxa"/>
            <w:vAlign w:val="center"/>
          </w:tcPr>
          <w:p w14:paraId="0213DF44">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12.</w:t>
            </w:r>
          </w:p>
        </w:tc>
        <w:tc>
          <w:tcPr>
            <w:tcW w:w="1993" w:type="dxa"/>
            <w:vAlign w:val="center"/>
          </w:tcPr>
          <w:p w14:paraId="40455ED9">
            <w:pPr>
              <w:spacing w:beforeLines="50"/>
              <w:jc w:val="center"/>
              <w:rPr>
                <w:rFonts w:ascii="宋体" w:hAnsi="宋体" w:cs="宋体"/>
                <w:sz w:val="24"/>
                <w:highlight w:val="none"/>
              </w:rPr>
            </w:pPr>
            <w:r>
              <w:rPr>
                <w:rFonts w:hint="eastAsia" w:ascii="宋体" w:hAnsi="宋体" w:cs="宋体"/>
                <w:sz w:val="24"/>
                <w:highlight w:val="none"/>
              </w:rPr>
              <w:t>竞争性磋商文件的澄清</w:t>
            </w:r>
          </w:p>
        </w:tc>
        <w:tc>
          <w:tcPr>
            <w:tcW w:w="6613" w:type="dxa"/>
            <w:vAlign w:val="center"/>
          </w:tcPr>
          <w:p w14:paraId="466FABB8">
            <w:pPr>
              <w:rPr>
                <w:rFonts w:ascii="宋体" w:hAnsi="宋体" w:cs="宋体"/>
                <w:sz w:val="24"/>
                <w:highlight w:val="none"/>
              </w:rPr>
            </w:pPr>
            <w:r>
              <w:rPr>
                <w:rFonts w:hint="eastAsia" w:ascii="宋体" w:hAnsi="宋体" w:cs="宋体"/>
                <w:sz w:val="24"/>
                <w:highlight w:val="none"/>
              </w:rPr>
              <w:t>对竞争性磋商文件进行</w:t>
            </w:r>
            <w:r>
              <w:rPr>
                <w:rFonts w:hint="eastAsia" w:ascii="宋体" w:hAnsi="宋体" w:cs="宋体"/>
                <w:sz w:val="24"/>
                <w:highlight w:val="none"/>
                <w:lang w:val="en-US" w:eastAsia="zh-CN"/>
              </w:rPr>
              <w:t>的</w:t>
            </w:r>
            <w:r>
              <w:rPr>
                <w:rFonts w:hint="eastAsia" w:ascii="宋体" w:hAnsi="宋体" w:cs="宋体"/>
                <w:sz w:val="24"/>
                <w:highlight w:val="none"/>
              </w:rPr>
              <w:t>澄清，以</w:t>
            </w:r>
            <w:r>
              <w:rPr>
                <w:rFonts w:hint="eastAsia" w:ascii="宋体" w:hAnsi="宋体" w:cs="宋体"/>
                <w:sz w:val="24"/>
                <w:highlight w:val="none"/>
                <w:lang w:val="en-US" w:eastAsia="zh-CN"/>
              </w:rPr>
              <w:t>网上公告的方式</w:t>
            </w:r>
            <w:r>
              <w:rPr>
                <w:rFonts w:hint="eastAsia" w:ascii="宋体" w:hAnsi="宋体" w:cs="宋体"/>
                <w:sz w:val="24"/>
                <w:highlight w:val="none"/>
              </w:rPr>
              <w:t>通知</w:t>
            </w:r>
            <w:r>
              <w:rPr>
                <w:rFonts w:hint="eastAsia" w:ascii="宋体" w:hAnsi="宋体" w:cs="宋体"/>
                <w:sz w:val="24"/>
                <w:highlight w:val="none"/>
                <w:lang w:val="en-US" w:eastAsia="zh-CN"/>
              </w:rPr>
              <w:t>供应商</w:t>
            </w:r>
            <w:r>
              <w:rPr>
                <w:rFonts w:hint="eastAsia" w:ascii="宋体" w:hAnsi="宋体" w:cs="宋体"/>
                <w:sz w:val="24"/>
                <w:highlight w:val="none"/>
              </w:rPr>
              <w:t>。澄清或修改的内容可能影响响应文件编制的，采购人、采购代理机构应当在提交响应文件截止时间至少5日前。</w:t>
            </w:r>
          </w:p>
        </w:tc>
      </w:tr>
      <w:tr w14:paraId="288B7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4" w:type="dxa"/>
            <w:vAlign w:val="center"/>
          </w:tcPr>
          <w:p w14:paraId="6DF53297">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13.</w:t>
            </w:r>
          </w:p>
        </w:tc>
        <w:tc>
          <w:tcPr>
            <w:tcW w:w="1993" w:type="dxa"/>
            <w:vAlign w:val="center"/>
          </w:tcPr>
          <w:p w14:paraId="089D85A1">
            <w:pPr>
              <w:spacing w:beforeLines="50"/>
              <w:jc w:val="center"/>
              <w:rPr>
                <w:rFonts w:ascii="宋体" w:hAnsi="宋体" w:cs="宋体"/>
                <w:sz w:val="24"/>
                <w:highlight w:val="none"/>
              </w:rPr>
            </w:pPr>
            <w:r>
              <w:rPr>
                <w:rFonts w:hint="eastAsia" w:ascii="宋体" w:hAnsi="宋体" w:cs="宋体"/>
                <w:sz w:val="24"/>
                <w:highlight w:val="none"/>
              </w:rPr>
              <w:t>响应文件递交截止时间</w:t>
            </w:r>
          </w:p>
        </w:tc>
        <w:tc>
          <w:tcPr>
            <w:tcW w:w="6613" w:type="dxa"/>
            <w:vAlign w:val="center"/>
          </w:tcPr>
          <w:p w14:paraId="7B174595">
            <w:pPr>
              <w:ind w:firstLine="240" w:firstLineChars="100"/>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月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日上午 </w:t>
            </w:r>
            <w:r>
              <w:rPr>
                <w:rFonts w:hint="eastAsia" w:ascii="宋体" w:hAnsi="宋体" w:cs="宋体"/>
                <w:sz w:val="24"/>
                <w:highlight w:val="none"/>
                <w:lang w:val="en-US" w:eastAsia="zh-CN"/>
              </w:rPr>
              <w:t>10:00</w:t>
            </w:r>
            <w:r>
              <w:rPr>
                <w:rFonts w:hint="eastAsia" w:ascii="宋体" w:hAnsi="宋体" w:cs="宋体"/>
                <w:sz w:val="24"/>
                <w:highlight w:val="none"/>
              </w:rPr>
              <w:t xml:space="preserve">  （见磋商公告） </w:t>
            </w:r>
          </w:p>
        </w:tc>
      </w:tr>
      <w:tr w14:paraId="75F86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34" w:type="dxa"/>
            <w:vAlign w:val="center"/>
          </w:tcPr>
          <w:p w14:paraId="49FCCE52">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14.</w:t>
            </w:r>
          </w:p>
        </w:tc>
        <w:tc>
          <w:tcPr>
            <w:tcW w:w="1993" w:type="dxa"/>
            <w:vAlign w:val="center"/>
          </w:tcPr>
          <w:p w14:paraId="7D7C3BD7">
            <w:pPr>
              <w:spacing w:beforeLines="50"/>
              <w:jc w:val="center"/>
              <w:rPr>
                <w:rFonts w:ascii="宋体" w:hAnsi="宋体" w:cs="宋体"/>
                <w:sz w:val="24"/>
                <w:highlight w:val="none"/>
              </w:rPr>
            </w:pPr>
            <w:r>
              <w:rPr>
                <w:rFonts w:hint="eastAsia" w:ascii="宋体" w:hAnsi="宋体" w:cs="宋体"/>
                <w:sz w:val="24"/>
                <w:highlight w:val="none"/>
              </w:rPr>
              <w:t>响应文件递交地点</w:t>
            </w:r>
          </w:p>
        </w:tc>
        <w:tc>
          <w:tcPr>
            <w:tcW w:w="6613" w:type="dxa"/>
            <w:vAlign w:val="center"/>
          </w:tcPr>
          <w:p w14:paraId="60F8FC08">
            <w:pPr>
              <w:rPr>
                <w:rFonts w:hint="eastAsia" w:ascii="宋体" w:hAnsi="宋体" w:eastAsia="宋体"/>
                <w:sz w:val="24"/>
                <w:highlight w:val="none"/>
                <w:lang w:val="en-US" w:eastAsia="zh-CN"/>
              </w:rPr>
            </w:pPr>
            <w:r>
              <w:rPr>
                <w:rFonts w:hint="eastAsia" w:ascii="宋体" w:hAnsi="宋体"/>
                <w:sz w:val="24"/>
                <w:highlight w:val="none"/>
              </w:rPr>
              <w:t>周口市公共资源交易中心</w:t>
            </w:r>
            <w:r>
              <w:rPr>
                <w:rFonts w:hint="eastAsia" w:ascii="宋体" w:hAnsi="宋体"/>
                <w:sz w:val="24"/>
                <w:highlight w:val="none"/>
                <w:lang w:val="en-US" w:eastAsia="zh-CN"/>
              </w:rPr>
              <w:t>网</w:t>
            </w:r>
          </w:p>
          <w:p w14:paraId="0C45BB5E">
            <w:pPr>
              <w:rPr>
                <w:rFonts w:hint="eastAsia" w:ascii="宋体" w:hAnsi="宋体" w:cs="宋体" w:eastAsiaTheme="minorEastAsia"/>
                <w:sz w:val="24"/>
                <w:szCs w:val="24"/>
                <w:highlight w:val="none"/>
                <w:lang w:val="en-US" w:eastAsia="zh-CN"/>
              </w:rPr>
            </w:pPr>
            <w:r>
              <w:rPr>
                <w:rFonts w:hint="eastAsia" w:ascii="宋体" w:hAnsi="宋体"/>
                <w:sz w:val="24"/>
                <w:highlight w:val="none"/>
              </w:rPr>
              <w:t>网址：周口市公共资源电子交易服务平台会员系统（网址</w:t>
            </w:r>
            <w:r>
              <w:rPr>
                <w:rFonts w:hint="eastAsia" w:asciiTheme="minorEastAsia" w:hAnsiTheme="minorEastAsia" w:eastAsiaTheme="minorEastAsia"/>
                <w:color w:val="000000"/>
                <w:highlight w:val="none"/>
              </w:rPr>
              <w:t>http://jyzx.zhoukou.gov.cn</w:t>
            </w:r>
            <w:r>
              <w:rPr>
                <w:rFonts w:hint="eastAsia" w:asciiTheme="minorEastAsia" w:hAnsiTheme="minorEastAsia" w:eastAsiaTheme="minorEastAsia"/>
                <w:color w:val="000000"/>
                <w:highlight w:val="none"/>
                <w:lang w:eastAsia="zh-CN"/>
              </w:rPr>
              <w:t>）</w:t>
            </w:r>
          </w:p>
          <w:p w14:paraId="74707F3B">
            <w:pPr>
              <w:spacing w:line="560" w:lineRule="exact"/>
              <w:rPr>
                <w:rFonts w:ascii="宋体" w:hAnsi="宋体" w:cs="宋体"/>
                <w:sz w:val="24"/>
                <w:highlight w:val="none"/>
              </w:rPr>
            </w:pPr>
            <w:r>
              <w:rPr>
                <w:rFonts w:hint="eastAsia" w:ascii="宋体" w:hAnsi="宋体" w:eastAsia="宋体" w:cs="宋体"/>
                <w:sz w:val="24"/>
                <w:szCs w:val="24"/>
                <w:highlight w:val="none"/>
              </w:rPr>
              <w:t>（本项目实行网上远程开标无须到现场提交响应文件）</w:t>
            </w:r>
          </w:p>
        </w:tc>
      </w:tr>
      <w:tr w14:paraId="541ED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4" w:type="dxa"/>
            <w:vAlign w:val="center"/>
          </w:tcPr>
          <w:p w14:paraId="348A4650">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15.</w:t>
            </w:r>
          </w:p>
        </w:tc>
        <w:tc>
          <w:tcPr>
            <w:tcW w:w="1993" w:type="dxa"/>
            <w:vAlign w:val="center"/>
          </w:tcPr>
          <w:p w14:paraId="451A35F6">
            <w:pPr>
              <w:spacing w:beforeLines="50"/>
              <w:jc w:val="center"/>
              <w:rPr>
                <w:rFonts w:ascii="宋体" w:hAnsi="宋体" w:cs="宋体"/>
                <w:sz w:val="24"/>
                <w:highlight w:val="none"/>
              </w:rPr>
            </w:pPr>
            <w:r>
              <w:rPr>
                <w:rFonts w:hint="eastAsia" w:ascii="宋体" w:hAnsi="宋体" w:cs="宋体"/>
                <w:sz w:val="24"/>
                <w:highlight w:val="none"/>
              </w:rPr>
              <w:t>磋商时间</w:t>
            </w:r>
          </w:p>
        </w:tc>
        <w:tc>
          <w:tcPr>
            <w:tcW w:w="6613" w:type="dxa"/>
            <w:vAlign w:val="center"/>
          </w:tcPr>
          <w:p w14:paraId="582BD0FA">
            <w:pPr>
              <w:tabs>
                <w:tab w:val="left" w:pos="8640"/>
              </w:tabs>
              <w:ind w:left="-2" w:leftChars="-1" w:firstLine="240" w:firstLineChars="100"/>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月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日上午 </w:t>
            </w:r>
            <w:r>
              <w:rPr>
                <w:rFonts w:hint="eastAsia" w:ascii="宋体" w:hAnsi="宋体" w:cs="宋体"/>
                <w:sz w:val="24"/>
                <w:highlight w:val="none"/>
                <w:lang w:val="en-US" w:eastAsia="zh-CN"/>
              </w:rPr>
              <w:t>10:00</w:t>
            </w:r>
            <w:r>
              <w:rPr>
                <w:rFonts w:hint="eastAsia" w:ascii="宋体" w:hAnsi="宋体" w:cs="宋体"/>
                <w:sz w:val="24"/>
                <w:highlight w:val="none"/>
              </w:rPr>
              <w:t xml:space="preserve">    见磋商公告</w:t>
            </w:r>
          </w:p>
        </w:tc>
      </w:tr>
      <w:tr w14:paraId="2896A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4" w:type="dxa"/>
            <w:vAlign w:val="center"/>
          </w:tcPr>
          <w:p w14:paraId="7CB10855">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16.</w:t>
            </w:r>
          </w:p>
        </w:tc>
        <w:tc>
          <w:tcPr>
            <w:tcW w:w="1993" w:type="dxa"/>
            <w:vAlign w:val="center"/>
          </w:tcPr>
          <w:p w14:paraId="43DCB5FA">
            <w:pPr>
              <w:spacing w:beforeLines="50"/>
              <w:jc w:val="center"/>
              <w:rPr>
                <w:rFonts w:ascii="宋体" w:hAnsi="宋体" w:cs="宋体"/>
                <w:sz w:val="24"/>
                <w:highlight w:val="none"/>
              </w:rPr>
            </w:pPr>
            <w:r>
              <w:rPr>
                <w:rFonts w:hint="eastAsia" w:ascii="宋体" w:hAnsi="宋体" w:cs="宋体"/>
                <w:sz w:val="24"/>
                <w:highlight w:val="none"/>
              </w:rPr>
              <w:t>磋商程序和内容</w:t>
            </w:r>
          </w:p>
        </w:tc>
        <w:tc>
          <w:tcPr>
            <w:tcW w:w="6613" w:type="dxa"/>
            <w:vAlign w:val="center"/>
          </w:tcPr>
          <w:p w14:paraId="67B4E971">
            <w:pPr>
              <w:tabs>
                <w:tab w:val="left" w:pos="8640"/>
              </w:tabs>
              <w:rPr>
                <w:rFonts w:ascii="宋体" w:hAnsi="宋体" w:cs="宋体"/>
                <w:sz w:val="24"/>
                <w:highlight w:val="none"/>
              </w:rPr>
            </w:pPr>
            <w:r>
              <w:rPr>
                <w:rFonts w:hint="eastAsia" w:ascii="宋体" w:hAnsi="宋体" w:cs="宋体"/>
                <w:sz w:val="24"/>
                <w:highlight w:val="none"/>
              </w:rPr>
              <w:t>详见磋商文件第二章</w:t>
            </w:r>
          </w:p>
        </w:tc>
      </w:tr>
      <w:tr w14:paraId="785B1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4" w:type="dxa"/>
            <w:vAlign w:val="center"/>
          </w:tcPr>
          <w:p w14:paraId="79A006FD">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17.</w:t>
            </w:r>
          </w:p>
        </w:tc>
        <w:tc>
          <w:tcPr>
            <w:tcW w:w="1993" w:type="dxa"/>
            <w:vAlign w:val="center"/>
          </w:tcPr>
          <w:p w14:paraId="74741FE7">
            <w:pPr>
              <w:spacing w:beforeLines="50"/>
              <w:jc w:val="center"/>
              <w:rPr>
                <w:rFonts w:ascii="宋体" w:hAnsi="宋体" w:cs="宋体"/>
                <w:sz w:val="24"/>
                <w:highlight w:val="none"/>
              </w:rPr>
            </w:pPr>
            <w:r>
              <w:rPr>
                <w:rFonts w:hint="eastAsia" w:ascii="宋体" w:hAnsi="宋体" w:cs="宋体"/>
                <w:sz w:val="24"/>
                <w:highlight w:val="none"/>
              </w:rPr>
              <w:t>授予合同</w:t>
            </w:r>
          </w:p>
        </w:tc>
        <w:tc>
          <w:tcPr>
            <w:tcW w:w="6613" w:type="dxa"/>
            <w:vAlign w:val="center"/>
          </w:tcPr>
          <w:p w14:paraId="75F1FB2B">
            <w:pPr>
              <w:tabs>
                <w:tab w:val="left" w:pos="8640"/>
              </w:tabs>
              <w:jc w:val="left"/>
              <w:rPr>
                <w:rFonts w:ascii="宋体" w:hAnsi="宋体" w:cs="宋体"/>
                <w:sz w:val="24"/>
                <w:highlight w:val="none"/>
              </w:rPr>
            </w:pPr>
            <w:r>
              <w:rPr>
                <w:rFonts w:hint="eastAsia" w:ascii="宋体" w:hAnsi="宋体" w:cs="宋体"/>
                <w:sz w:val="24"/>
                <w:highlight w:val="none"/>
              </w:rPr>
              <w:t>采购人根据磋商小组的推荐意见，确定成交供应商。采购代理机构向成交供应商发出成交通知书。</w:t>
            </w:r>
          </w:p>
        </w:tc>
      </w:tr>
      <w:tr w14:paraId="2562B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34" w:type="dxa"/>
            <w:vAlign w:val="center"/>
          </w:tcPr>
          <w:p w14:paraId="23B8876F">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18.</w:t>
            </w:r>
          </w:p>
        </w:tc>
        <w:tc>
          <w:tcPr>
            <w:tcW w:w="1993" w:type="dxa"/>
            <w:vAlign w:val="center"/>
          </w:tcPr>
          <w:p w14:paraId="5AA9E8BD">
            <w:pPr>
              <w:spacing w:beforeLines="50"/>
              <w:ind w:firstLine="14" w:firstLineChars="6"/>
              <w:jc w:val="center"/>
              <w:rPr>
                <w:rFonts w:ascii="宋体" w:hAnsi="宋体" w:cs="宋体"/>
                <w:sz w:val="24"/>
                <w:highlight w:val="none"/>
              </w:rPr>
            </w:pPr>
            <w:r>
              <w:rPr>
                <w:rFonts w:hint="eastAsia" w:ascii="宋体" w:hAnsi="宋体" w:cs="宋体"/>
                <w:sz w:val="24"/>
                <w:highlight w:val="none"/>
              </w:rPr>
              <w:t>签订合同</w:t>
            </w:r>
          </w:p>
        </w:tc>
        <w:tc>
          <w:tcPr>
            <w:tcW w:w="6613" w:type="dxa"/>
            <w:vAlign w:val="center"/>
          </w:tcPr>
          <w:p w14:paraId="6EE02E87">
            <w:pPr>
              <w:tabs>
                <w:tab w:val="left" w:pos="8640"/>
              </w:tabs>
              <w:ind w:left="-2" w:leftChars="-1"/>
              <w:rPr>
                <w:rFonts w:ascii="宋体" w:hAnsi="宋体" w:cs="宋体"/>
                <w:sz w:val="24"/>
                <w:highlight w:val="none"/>
              </w:rPr>
            </w:pPr>
            <w:r>
              <w:rPr>
                <w:rFonts w:hint="eastAsia" w:ascii="宋体" w:hAnsi="宋体" w:cs="宋体"/>
                <w:sz w:val="24"/>
                <w:highlight w:val="none"/>
              </w:rPr>
              <w:t>1）接到成交通知书30天内，成交供应商应与采购人签订采购合同。</w:t>
            </w:r>
          </w:p>
          <w:p w14:paraId="610243D2">
            <w:pPr>
              <w:tabs>
                <w:tab w:val="left" w:pos="8640"/>
              </w:tabs>
              <w:ind w:left="-2" w:leftChars="-1"/>
              <w:rPr>
                <w:rFonts w:ascii="宋体" w:hAnsi="宋体" w:cs="宋体"/>
                <w:sz w:val="24"/>
                <w:highlight w:val="none"/>
              </w:rPr>
            </w:pPr>
            <w:r>
              <w:rPr>
                <w:rFonts w:hint="eastAsia" w:ascii="宋体" w:hAnsi="宋体" w:cs="宋体"/>
                <w:sz w:val="24"/>
                <w:highlight w:val="none"/>
              </w:rPr>
              <w:t>2）本磋商文件、响应文件及磋商、评审过程中有关澄清、承诺文件的内容，将作为签订合同的主要内容。</w:t>
            </w:r>
          </w:p>
        </w:tc>
      </w:tr>
      <w:tr w14:paraId="667CE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34" w:type="dxa"/>
            <w:vAlign w:val="center"/>
          </w:tcPr>
          <w:p w14:paraId="008501D5">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19.</w:t>
            </w:r>
          </w:p>
        </w:tc>
        <w:tc>
          <w:tcPr>
            <w:tcW w:w="1993" w:type="dxa"/>
            <w:vAlign w:val="center"/>
          </w:tcPr>
          <w:p w14:paraId="143A6529">
            <w:pPr>
              <w:spacing w:beforeLines="50"/>
              <w:ind w:firstLine="14" w:firstLineChars="6"/>
              <w:jc w:val="center"/>
              <w:rPr>
                <w:rFonts w:ascii="宋体" w:hAnsi="宋体" w:cs="宋体"/>
                <w:sz w:val="24"/>
                <w:highlight w:val="none"/>
              </w:rPr>
            </w:pPr>
            <w:r>
              <w:rPr>
                <w:rFonts w:hint="eastAsia" w:ascii="宋体" w:hAnsi="宋体" w:cs="宋体"/>
                <w:sz w:val="24"/>
                <w:highlight w:val="none"/>
              </w:rPr>
              <w:t>投标保证金</w:t>
            </w:r>
          </w:p>
        </w:tc>
        <w:tc>
          <w:tcPr>
            <w:tcW w:w="6613" w:type="dxa"/>
            <w:vAlign w:val="center"/>
          </w:tcPr>
          <w:p w14:paraId="1968BC10">
            <w:pPr>
              <w:tabs>
                <w:tab w:val="left" w:pos="8640"/>
              </w:tabs>
              <w:ind w:left="-2" w:leftChars="-1"/>
              <w:rPr>
                <w:rFonts w:ascii="宋体" w:hAnsi="宋体" w:cs="宋体"/>
                <w:sz w:val="24"/>
                <w:highlight w:val="none"/>
              </w:rPr>
            </w:pPr>
            <w:r>
              <w:rPr>
                <w:rFonts w:hint="eastAsia" w:ascii="宋体" w:hAnsi="宋体" w:cs="宋体"/>
                <w:sz w:val="24"/>
                <w:highlight w:val="none"/>
              </w:rPr>
              <w:t>本项目不需要交纳投标保证金</w:t>
            </w:r>
          </w:p>
        </w:tc>
      </w:tr>
      <w:tr w14:paraId="37AE0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34" w:type="dxa"/>
            <w:vAlign w:val="center"/>
          </w:tcPr>
          <w:p w14:paraId="044CA4F8">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20.</w:t>
            </w:r>
          </w:p>
        </w:tc>
        <w:tc>
          <w:tcPr>
            <w:tcW w:w="1993" w:type="dxa"/>
            <w:vAlign w:val="center"/>
          </w:tcPr>
          <w:p w14:paraId="09F8ED7A">
            <w:pPr>
              <w:jc w:val="center"/>
              <w:rPr>
                <w:rFonts w:ascii="宋体" w:hAnsi="宋体" w:cs="宋体"/>
                <w:sz w:val="24"/>
                <w:highlight w:val="none"/>
              </w:rPr>
            </w:pPr>
            <w:r>
              <w:rPr>
                <w:rFonts w:hint="eastAsia" w:ascii="宋体" w:hAnsi="宋体" w:cs="宋体"/>
                <w:sz w:val="24"/>
                <w:highlight w:val="none"/>
              </w:rPr>
              <w:t>服务期限</w:t>
            </w:r>
          </w:p>
        </w:tc>
        <w:tc>
          <w:tcPr>
            <w:tcW w:w="6613" w:type="dxa"/>
            <w:vAlign w:val="center"/>
          </w:tcPr>
          <w:p w14:paraId="2B99AE86">
            <w:pPr>
              <w:spacing w:line="360" w:lineRule="auto"/>
              <w:jc w:val="left"/>
              <w:rPr>
                <w:rFonts w:hint="default"/>
                <w:highlight w:val="none"/>
                <w:lang w:val="en-US" w:eastAsia="zh-CN"/>
              </w:rPr>
            </w:pPr>
            <w:r>
              <w:rPr>
                <w:rFonts w:hint="eastAsia" w:ascii="宋体" w:hAnsi="宋体" w:cs="宋体" w:eastAsiaTheme="minorEastAsia"/>
                <w:sz w:val="24"/>
                <w:highlight w:val="none"/>
                <w:lang w:val="en-US" w:eastAsia="zh-CN"/>
              </w:rPr>
              <w:t>365</w:t>
            </w:r>
            <w:r>
              <w:rPr>
                <w:rFonts w:hint="eastAsia" w:ascii="宋体" w:hAnsi="宋体" w:cs="宋体"/>
                <w:sz w:val="24"/>
                <w:highlight w:val="none"/>
              </w:rPr>
              <w:t>日历天</w:t>
            </w:r>
          </w:p>
        </w:tc>
      </w:tr>
      <w:tr w14:paraId="16263D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4" w:type="dxa"/>
            <w:vAlign w:val="center"/>
          </w:tcPr>
          <w:p w14:paraId="4B426DB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p>
        </w:tc>
        <w:tc>
          <w:tcPr>
            <w:tcW w:w="1993" w:type="dxa"/>
            <w:vAlign w:val="center"/>
          </w:tcPr>
          <w:p w14:paraId="2501349B">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613" w:type="dxa"/>
            <w:vAlign w:val="center"/>
          </w:tcPr>
          <w:p w14:paraId="7B79D3E7">
            <w:pPr>
              <w:tabs>
                <w:tab w:val="left" w:pos="8640"/>
              </w:tabs>
              <w:jc w:val="left"/>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eastAsia="zh-CN"/>
              </w:rPr>
              <w:t>分期支付，合同签订后一周内支付合同金额的30%，规划文稿经审定后一周内付清余款。以最终合同签订为主。</w:t>
            </w:r>
          </w:p>
        </w:tc>
      </w:tr>
      <w:tr w14:paraId="5A0FA9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4" w:type="dxa"/>
            <w:vAlign w:val="center"/>
          </w:tcPr>
          <w:p w14:paraId="43CD2184">
            <w:pPr>
              <w:numPr>
                <w:ilvl w:val="0"/>
                <w:numId w:val="0"/>
              </w:numPr>
              <w:spacing w:beforeLines="50"/>
              <w:ind w:left="420" w:leftChars="0" w:hanging="420" w:firstLineChars="0"/>
              <w:jc w:val="cente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22.</w:t>
            </w:r>
          </w:p>
        </w:tc>
        <w:tc>
          <w:tcPr>
            <w:tcW w:w="1993" w:type="dxa"/>
            <w:vAlign w:val="center"/>
          </w:tcPr>
          <w:p w14:paraId="137866EF">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勘察现场</w:t>
            </w:r>
          </w:p>
        </w:tc>
        <w:tc>
          <w:tcPr>
            <w:tcW w:w="6613" w:type="dxa"/>
            <w:vAlign w:val="center"/>
          </w:tcPr>
          <w:p w14:paraId="59544D41">
            <w:pPr>
              <w:bidi w:val="0"/>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不组织</w:t>
            </w:r>
          </w:p>
        </w:tc>
      </w:tr>
      <w:tr w14:paraId="6ACE3B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34" w:type="dxa"/>
            <w:vAlign w:val="center"/>
          </w:tcPr>
          <w:p w14:paraId="502EF420">
            <w:pPr>
              <w:numPr>
                <w:ilvl w:val="0"/>
                <w:numId w:val="0"/>
              </w:numPr>
              <w:tabs>
                <w:tab w:val="left" w:pos="420"/>
              </w:tabs>
              <w:spacing w:line="24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p>
        </w:tc>
        <w:tc>
          <w:tcPr>
            <w:tcW w:w="1993" w:type="dxa"/>
            <w:vAlign w:val="center"/>
          </w:tcPr>
          <w:p w14:paraId="54993B17">
            <w:pPr>
              <w:bidi w:val="0"/>
              <w:jc w:val="center"/>
              <w:rPr>
                <w:rFonts w:hint="default" w:ascii="宋体" w:hAnsi="宋体" w:eastAsia="宋体" w:cs="宋体"/>
                <w:b/>
                <w:bCs/>
                <w:color w:val="auto"/>
                <w:sz w:val="24"/>
                <w:highlight w:val="none"/>
                <w:lang w:val="en-US" w:eastAsia="zh-CN"/>
              </w:rPr>
            </w:pPr>
            <w:r>
              <w:rPr>
                <w:rFonts w:hint="eastAsia" w:asciiTheme="minorEastAsia" w:hAnsiTheme="minorEastAsia" w:eastAsiaTheme="minorEastAsia" w:cstheme="minorEastAsia"/>
                <w:b/>
                <w:bCs/>
                <w:sz w:val="24"/>
                <w:szCs w:val="24"/>
                <w:highlight w:val="none"/>
              </w:rPr>
              <w:t>报价</w:t>
            </w:r>
          </w:p>
        </w:tc>
        <w:tc>
          <w:tcPr>
            <w:tcW w:w="6613" w:type="dxa"/>
            <w:vAlign w:val="center"/>
          </w:tcPr>
          <w:p w14:paraId="4DE27F0C">
            <w:pPr>
              <w:tabs>
                <w:tab w:val="left" w:pos="8640"/>
              </w:tabs>
              <w:spacing w:line="240" w:lineRule="auto"/>
              <w:jc w:val="left"/>
              <w:rPr>
                <w:rFonts w:hint="default"/>
                <w:highlight w:val="none"/>
                <w:lang w:val="en-US" w:eastAsia="zh-CN"/>
              </w:rPr>
            </w:pPr>
            <w:r>
              <w:rPr>
                <w:rFonts w:hint="eastAsia" w:asciiTheme="minorEastAsia" w:hAnsiTheme="minorEastAsia" w:eastAsiaTheme="minorEastAsia" w:cstheme="minorEastAsia"/>
                <w:b/>
                <w:bCs/>
                <w:sz w:val="24"/>
                <w:szCs w:val="24"/>
                <w:highlight w:val="none"/>
              </w:rPr>
              <w:t>一次报价</w:t>
            </w:r>
          </w:p>
        </w:tc>
      </w:tr>
      <w:tr w14:paraId="4EA53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4037B526">
            <w:pPr>
              <w:numPr>
                <w:ilvl w:val="0"/>
                <w:numId w:val="0"/>
              </w:numPr>
              <w:spacing w:beforeLines="50"/>
              <w:ind w:left="420" w:leftChars="0" w:hanging="420" w:firstLineChars="0"/>
              <w:jc w:val="center"/>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24.</w:t>
            </w:r>
          </w:p>
        </w:tc>
        <w:tc>
          <w:tcPr>
            <w:tcW w:w="1993" w:type="dxa"/>
            <w:vAlign w:val="center"/>
          </w:tcPr>
          <w:p w14:paraId="74300531">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宋体" w:hAnsi="宋体"/>
                <w:sz w:val="24"/>
                <w:szCs w:val="24"/>
                <w:highlight w:val="none"/>
              </w:rPr>
              <w:t>本项目所属行业</w:t>
            </w:r>
          </w:p>
        </w:tc>
        <w:tc>
          <w:tcPr>
            <w:tcW w:w="6613" w:type="dxa"/>
            <w:vAlign w:val="center"/>
          </w:tcPr>
          <w:p w14:paraId="587E6416">
            <w:pPr>
              <w:rPr>
                <w:rFonts w:hint="eastAsia" w:asciiTheme="minorEastAsia" w:hAnsiTheme="minorEastAsia" w:eastAsiaTheme="minorEastAsia" w:cstheme="minorEastAsia"/>
                <w:kern w:val="2"/>
                <w:sz w:val="24"/>
                <w:szCs w:val="24"/>
                <w:highlight w:val="none"/>
                <w:lang w:val="en-US" w:eastAsia="zh-CN" w:bidi="ar-SA"/>
              </w:rPr>
            </w:pPr>
            <w:r>
              <w:rPr>
                <w:rFonts w:hint="eastAsia" w:ascii="宋体" w:hAnsi="宋体"/>
                <w:sz w:val="24"/>
                <w:szCs w:val="24"/>
                <w:highlight w:val="none"/>
                <w:lang w:val="en-US" w:eastAsia="zh-CN"/>
              </w:rPr>
              <w:t>其他未列明行业</w:t>
            </w:r>
            <w:r>
              <w:rPr>
                <w:rFonts w:hint="eastAsia" w:ascii="宋体" w:hAnsi="宋体"/>
                <w:sz w:val="24"/>
                <w:szCs w:val="24"/>
                <w:highlight w:val="none"/>
                <w:lang w:eastAsia="zh-CN"/>
              </w:rPr>
              <w:t>。</w:t>
            </w:r>
          </w:p>
        </w:tc>
      </w:tr>
    </w:tbl>
    <w:p w14:paraId="764BC106">
      <w:pPr>
        <w:rPr>
          <w:rFonts w:hint="eastAsia" w:ascii="宋体" w:hAnsi="宋体" w:cs="宋体"/>
          <w:b/>
          <w:sz w:val="30"/>
          <w:szCs w:val="30"/>
          <w:highlight w:val="none"/>
        </w:rPr>
      </w:pPr>
      <w:r>
        <w:rPr>
          <w:rFonts w:hint="eastAsia" w:ascii="宋体" w:hAnsi="宋体" w:cs="宋体"/>
          <w:b/>
          <w:sz w:val="30"/>
          <w:szCs w:val="30"/>
          <w:highlight w:val="none"/>
        </w:rPr>
        <w:br w:type="page"/>
      </w:r>
    </w:p>
    <w:p w14:paraId="13101E14">
      <w:pPr>
        <w:spacing w:line="720" w:lineRule="auto"/>
        <w:jc w:val="center"/>
        <w:rPr>
          <w:rFonts w:ascii="宋体" w:hAnsi="宋体" w:cs="宋体"/>
          <w:b/>
          <w:sz w:val="30"/>
          <w:szCs w:val="30"/>
          <w:highlight w:val="none"/>
        </w:rPr>
      </w:pPr>
      <w:r>
        <w:rPr>
          <w:rFonts w:hint="eastAsia" w:ascii="宋体" w:hAnsi="宋体" w:cs="宋体"/>
          <w:b/>
          <w:sz w:val="30"/>
          <w:szCs w:val="30"/>
          <w:highlight w:val="none"/>
        </w:rPr>
        <w:t>一、总则</w:t>
      </w:r>
    </w:p>
    <w:p w14:paraId="69C174B2">
      <w:pPr>
        <w:spacing w:line="360" w:lineRule="auto"/>
        <w:ind w:firstLine="482" w:firstLineChars="200"/>
        <w:rPr>
          <w:rFonts w:ascii="宋体" w:hAnsi="宋体" w:cs="宋体"/>
          <w:sz w:val="24"/>
          <w:highlight w:val="none"/>
        </w:rPr>
      </w:pPr>
      <w:r>
        <w:rPr>
          <w:rFonts w:hint="eastAsia" w:ascii="宋体" w:hAnsi="宋体" w:cs="宋体"/>
          <w:b/>
          <w:sz w:val="24"/>
          <w:highlight w:val="none"/>
        </w:rPr>
        <w:t>1．适用范围</w:t>
      </w:r>
    </w:p>
    <w:p w14:paraId="37341006">
      <w:pPr>
        <w:spacing w:line="360" w:lineRule="auto"/>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14:paraId="265861CA">
      <w:pPr>
        <w:spacing w:line="360" w:lineRule="auto"/>
        <w:ind w:firstLine="482" w:firstLineChars="200"/>
        <w:rPr>
          <w:rFonts w:ascii="宋体" w:hAnsi="宋体" w:cs="宋体"/>
          <w:b/>
          <w:sz w:val="24"/>
          <w:highlight w:val="none"/>
        </w:rPr>
      </w:pPr>
      <w:r>
        <w:rPr>
          <w:rFonts w:hint="eastAsia" w:ascii="宋体" w:hAnsi="宋体" w:cs="宋体"/>
          <w:b/>
          <w:sz w:val="24"/>
          <w:highlight w:val="none"/>
        </w:rPr>
        <w:t>2．定义</w:t>
      </w:r>
    </w:p>
    <w:p w14:paraId="580A299B">
      <w:pPr>
        <w:spacing w:line="360" w:lineRule="auto"/>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14:paraId="708066A0">
      <w:pPr>
        <w:tabs>
          <w:tab w:val="left" w:pos="0"/>
        </w:tabs>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2.2“采购人”：</w:t>
      </w:r>
      <w:r>
        <w:rPr>
          <w:rFonts w:hint="eastAsia" w:ascii="宋体" w:hAnsi="宋体" w:cs="宋体"/>
          <w:sz w:val="24"/>
          <w:highlight w:val="none"/>
          <w:lang w:val="en-US" w:eastAsia="zh-CN"/>
        </w:rPr>
        <w:t>郸城县发展和改革委员会。</w:t>
      </w:r>
    </w:p>
    <w:p w14:paraId="58213B6E">
      <w:pPr>
        <w:spacing w:line="360" w:lineRule="auto"/>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14:paraId="3B57766C">
      <w:pPr>
        <w:spacing w:line="360" w:lineRule="auto"/>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14:paraId="1F35BC33">
      <w:pPr>
        <w:spacing w:line="360" w:lineRule="auto"/>
        <w:ind w:firstLine="480" w:firstLineChars="200"/>
        <w:rPr>
          <w:rFonts w:ascii="宋体" w:hAnsi="宋体" w:cs="宋体"/>
          <w:sz w:val="24"/>
          <w:highlight w:val="none"/>
        </w:rPr>
      </w:pPr>
      <w:r>
        <w:rPr>
          <w:rFonts w:hint="eastAsia" w:ascii="宋体" w:hAnsi="宋体" w:cs="宋体"/>
          <w:sz w:val="24"/>
          <w:highlight w:val="none"/>
        </w:rPr>
        <w:t>2.5“服务”：系指本项目所采购的服务及其他要求等。</w:t>
      </w:r>
    </w:p>
    <w:p w14:paraId="3283650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2.6“法定代表人”系指法人单位（企业）法人营业执照（或事业法人登记证书上）上注明的法定代表人；如为其他组织或个体经营者参加竞争性磋商会的，指营业执照上注明的负责人或经营者。</w:t>
      </w:r>
    </w:p>
    <w:p w14:paraId="103B16B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2.7“委托代理人”系指法定代表人签署的委托人，系本企业员工。</w:t>
      </w:r>
    </w:p>
    <w:p w14:paraId="737D4A6E">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8</w:t>
      </w:r>
      <w:r>
        <w:rPr>
          <w:rFonts w:hint="eastAsia" w:ascii="宋体" w:hAnsi="宋体" w:cs="宋体"/>
          <w:sz w:val="24"/>
          <w:highlight w:val="none"/>
        </w:rPr>
        <w:t>“重大违法记录”系指供应商因违法经营受到刑事处罚或者责令停产停业、吊销许可证或者执照、较大数额罚款等行政处罚。</w:t>
      </w:r>
    </w:p>
    <w:p w14:paraId="03BA69E5">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9</w:t>
      </w:r>
      <w:r>
        <w:rPr>
          <w:rFonts w:hint="eastAsia" w:ascii="宋体" w:hAnsi="宋体" w:cs="宋体"/>
          <w:sz w:val="24"/>
          <w:highlight w:val="none"/>
        </w:rPr>
        <w:t>“不具备良好的商业信誉”是指：</w:t>
      </w:r>
    </w:p>
    <w:p w14:paraId="11296373">
      <w:pPr>
        <w:spacing w:line="360" w:lineRule="auto"/>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14:paraId="359E138B">
      <w:pPr>
        <w:spacing w:line="360" w:lineRule="auto"/>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14:paraId="54FC49B9">
      <w:pPr>
        <w:spacing w:line="360" w:lineRule="auto"/>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14:paraId="30D1CCDA">
      <w:pPr>
        <w:spacing w:line="360" w:lineRule="auto"/>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14:paraId="29A4D27F">
      <w:pPr>
        <w:spacing w:line="360" w:lineRule="auto"/>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14:paraId="6D1204F4">
      <w:pPr>
        <w:spacing w:line="360" w:lineRule="auto"/>
        <w:ind w:firstLine="482" w:firstLineChars="200"/>
        <w:rPr>
          <w:rFonts w:ascii="宋体" w:hAnsi="宋体" w:cs="宋体"/>
          <w:b/>
          <w:sz w:val="24"/>
          <w:highlight w:val="none"/>
        </w:rPr>
      </w:pPr>
      <w:r>
        <w:rPr>
          <w:rFonts w:hint="eastAsia" w:ascii="宋体" w:hAnsi="宋体" w:cs="宋体"/>
          <w:b/>
          <w:sz w:val="24"/>
          <w:highlight w:val="none"/>
        </w:rPr>
        <w:t>3.采购预算</w:t>
      </w:r>
    </w:p>
    <w:p w14:paraId="58911DAD">
      <w:pPr>
        <w:spacing w:line="360" w:lineRule="auto"/>
        <w:ind w:firstLine="480" w:firstLineChars="200"/>
        <w:rPr>
          <w:rFonts w:ascii="宋体" w:hAnsi="宋体" w:cs="宋体"/>
          <w:sz w:val="24"/>
          <w:highlight w:val="none"/>
        </w:rPr>
      </w:pPr>
      <w:r>
        <w:rPr>
          <w:rFonts w:hint="eastAsia" w:ascii="宋体" w:hAnsi="宋体" w:cs="宋体"/>
          <w:sz w:val="24"/>
          <w:highlight w:val="none"/>
        </w:rPr>
        <w:t>3.1本次采购预算：见公告。</w:t>
      </w:r>
    </w:p>
    <w:p w14:paraId="079A640B">
      <w:pPr>
        <w:spacing w:line="360" w:lineRule="auto"/>
        <w:ind w:firstLine="482" w:firstLineChars="200"/>
        <w:rPr>
          <w:rFonts w:ascii="宋体" w:hAnsi="宋体" w:cs="宋体"/>
          <w:b/>
          <w:sz w:val="24"/>
          <w:highlight w:val="none"/>
        </w:rPr>
      </w:pPr>
      <w:r>
        <w:rPr>
          <w:rFonts w:hint="eastAsia" w:ascii="宋体" w:hAnsi="宋体" w:cs="宋体"/>
          <w:b/>
          <w:sz w:val="24"/>
          <w:highlight w:val="none"/>
        </w:rPr>
        <w:t>4.合格的供应商</w:t>
      </w:r>
    </w:p>
    <w:p w14:paraId="0B8FE28D">
      <w:pPr>
        <w:spacing w:line="360" w:lineRule="auto"/>
        <w:ind w:firstLine="48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4.1符合</w:t>
      </w:r>
      <w:r>
        <w:rPr>
          <w:rFonts w:hint="eastAsia" w:asciiTheme="minorEastAsia" w:hAnsiTheme="minorEastAsia" w:eastAsiaTheme="minorEastAsia" w:cstheme="minorEastAsia"/>
          <w:color w:val="000000"/>
          <w:sz w:val="24"/>
          <w:highlight w:val="none"/>
        </w:rPr>
        <w:t>供应商资格条件（详见第一部分</w:t>
      </w:r>
      <w:r>
        <w:rPr>
          <w:rFonts w:hint="eastAsia" w:asciiTheme="minorEastAsia" w:hAnsiTheme="minorEastAsia" w:cstheme="minorEastAsia"/>
          <w:color w:val="000000"/>
          <w:sz w:val="24"/>
          <w:highlight w:val="none"/>
          <w:lang w:val="en-US" w:eastAsia="zh-CN"/>
        </w:rPr>
        <w:t>申请人的</w:t>
      </w:r>
      <w:r>
        <w:rPr>
          <w:rFonts w:hint="eastAsia" w:asciiTheme="minorEastAsia" w:hAnsiTheme="minorEastAsia" w:eastAsiaTheme="minorEastAsia" w:cstheme="minorEastAsia"/>
          <w:color w:val="000000"/>
          <w:sz w:val="24"/>
          <w:highlight w:val="none"/>
        </w:rPr>
        <w:t>资格条件）</w:t>
      </w:r>
    </w:p>
    <w:p w14:paraId="3C58EF66">
      <w:pPr>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color w:val="000000"/>
          <w:sz w:val="24"/>
          <w:highlight w:val="none"/>
          <w:lang w:val="en-US" w:eastAsia="zh-CN"/>
        </w:rPr>
        <w:t>4.1.1</w:t>
      </w:r>
      <w:r>
        <w:rPr>
          <w:rFonts w:hint="eastAsia" w:ascii="宋体" w:hAnsi="宋体" w:eastAsia="宋体" w:cs="宋体"/>
          <w:sz w:val="24"/>
          <w:szCs w:val="24"/>
          <w:highlight w:val="none"/>
        </w:rPr>
        <w:t>满足《中华人民共和国政府采购法》第二十二条规定</w:t>
      </w:r>
    </w:p>
    <w:p w14:paraId="4E63AF46">
      <w:pPr>
        <w:bidi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（1）具有独立承担民事责任的能力；（具有有效的营业执照）；</w:t>
      </w:r>
    </w:p>
    <w:p w14:paraId="5B497CB5">
      <w:pPr>
        <w:bidi w:val="0"/>
        <w:spacing w:line="360" w:lineRule="auto"/>
        <w:ind w:firstLine="240" w:firstLineChars="1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（2）具有良好的商业信誉和健全的财务会计制度；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提供2023或2024年度审计报告，如为新成立公司可提供银行开具资信证明加公司财务制度）</w:t>
      </w:r>
    </w:p>
    <w:p w14:paraId="75709510">
      <w:pPr>
        <w:bidi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提供承诺函)；</w:t>
      </w:r>
    </w:p>
    <w:p w14:paraId="68C89BBD">
      <w:pPr>
        <w:bidi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（4）具有依法缴纳税收和社会保障资金的良好记录；（提供20</w:t>
      </w:r>
      <w:r>
        <w:rPr>
          <w:rFonts w:hint="eastAsia" w:ascii="宋体" w:hAnsi="宋体" w:eastAsia="宋体" w:cs="宋体"/>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月以来</w:t>
      </w:r>
      <w:r>
        <w:rPr>
          <w:rFonts w:hint="eastAsia" w:ascii="宋体" w:hAnsi="宋体" w:eastAsia="宋体" w:cs="宋体"/>
          <w:sz w:val="24"/>
          <w:szCs w:val="24"/>
          <w:highlight w:val="none"/>
        </w:rPr>
        <w:t>任意</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个月依法缴纳税收和社会保障资金的凭证；依法免税或不需要缴纳社会保障资金的供应商，提供相应文件证明其依法免税或不需要缴纳社会保障资金）；</w:t>
      </w:r>
    </w:p>
    <w:p w14:paraId="6937CF1C">
      <w:pPr>
        <w:bidi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提供书面声明)；</w:t>
      </w:r>
    </w:p>
    <w:p w14:paraId="4F0F53C8">
      <w:pPr>
        <w:bidi w:val="0"/>
        <w:spacing w:line="360" w:lineRule="auto"/>
        <w:ind w:firstLine="240" w:firstLineChars="100"/>
        <w:jc w:val="left"/>
        <w:rPr>
          <w:rFonts w:hint="eastAsia" w:asciiTheme="minorEastAsia" w:hAnsiTheme="minorEastAsia" w:eastAsiaTheme="minorEastAsia" w:cstheme="minorEastAsia"/>
          <w:sz w:val="24"/>
          <w:highlight w:val="none"/>
          <w:shd w:val="clear" w:color="auto" w:fill="FFFFFF"/>
        </w:rPr>
      </w:pPr>
      <w:r>
        <w:rPr>
          <w:rFonts w:hint="eastAsia" w:ascii="宋体" w:hAnsi="宋体" w:eastAsia="宋体" w:cs="宋体"/>
          <w:sz w:val="24"/>
          <w:szCs w:val="24"/>
          <w:highlight w:val="none"/>
        </w:rPr>
        <w:t>（6）法律、行政法规规定的其他条件。</w:t>
      </w:r>
    </w:p>
    <w:p w14:paraId="232D6F8F">
      <w:pPr>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 政府采购供应商诚信承诺书；</w:t>
      </w:r>
    </w:p>
    <w:p w14:paraId="620F258C">
      <w:pPr>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 </w:t>
      </w:r>
      <w:r>
        <w:rPr>
          <w:rFonts w:hint="eastAsia" w:ascii="宋体" w:hAnsi="宋体" w:eastAsia="宋体" w:cs="宋体"/>
          <w:kern w:val="0"/>
          <w:sz w:val="24"/>
          <w:szCs w:val="24"/>
          <w:highlight w:val="none"/>
        </w:rPr>
        <w:t>供应商需提供自觉抵制政府采购领域商业贿赂行为保证书；</w:t>
      </w:r>
    </w:p>
    <w:p w14:paraId="5C989089">
      <w:pPr>
        <w:autoSpaceDE w:val="0"/>
        <w:autoSpaceDN w:val="0"/>
        <w:spacing w:after="120"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zh-CN"/>
        </w:rPr>
        <w:t>4.</w:t>
      </w:r>
      <w:r>
        <w:rPr>
          <w:rFonts w:hint="eastAsia" w:ascii="宋体" w:hAnsi="宋体" w:eastAsia="宋体" w:cs="宋体"/>
          <w:kern w:val="0"/>
          <w:sz w:val="24"/>
          <w:szCs w:val="24"/>
          <w:highlight w:val="none"/>
        </w:rPr>
        <w:t>1.4 未被工商行政管理机关在全国企业信用信息公示系统中列入严重违法失信企业名单和经营异常名录，查询日期为公告发布之日起至投标截止之日止。</w:t>
      </w:r>
    </w:p>
    <w:p w14:paraId="3BEFBF46">
      <w:pPr>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 供应商需提供售后服务体系与承诺。</w:t>
      </w:r>
    </w:p>
    <w:p w14:paraId="007BB8B9">
      <w:pPr>
        <w:bidi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4.3符合本竞争性磋商文件规定的供应商资格要求及项目要求的</w:t>
      </w:r>
      <w:r>
        <w:rPr>
          <w:rFonts w:hint="eastAsia" w:asciiTheme="minorEastAsia" w:hAnsiTheme="minorEastAsia" w:cstheme="minorEastAsia"/>
          <w:sz w:val="24"/>
          <w:szCs w:val="24"/>
          <w:highlight w:val="none"/>
          <w:lang w:eastAsia="zh-CN"/>
        </w:rPr>
        <w:t>其他条件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并按照要求提供相关证明材料。</w:t>
      </w:r>
    </w:p>
    <w:p w14:paraId="0F986BB5">
      <w:pPr>
        <w:spacing w:line="360" w:lineRule="auto"/>
        <w:ind w:firstLine="48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4.4供应商应遵守国家</w:t>
      </w:r>
      <w:r>
        <w:rPr>
          <w:rFonts w:hint="eastAsia" w:asciiTheme="minorEastAsia" w:hAnsiTheme="minorEastAsia" w:cstheme="minorEastAsia"/>
          <w:color w:val="000000"/>
          <w:sz w:val="24"/>
          <w:highlight w:val="none"/>
          <w:lang w:eastAsia="zh-CN"/>
        </w:rPr>
        <w:t>法律法规</w:t>
      </w:r>
      <w:r>
        <w:rPr>
          <w:rFonts w:hint="eastAsia" w:asciiTheme="minorEastAsia" w:hAnsiTheme="minorEastAsia" w:eastAsiaTheme="minorEastAsia" w:cstheme="minorEastAsia"/>
          <w:color w:val="000000"/>
          <w:sz w:val="24"/>
          <w:highlight w:val="none"/>
        </w:rPr>
        <w:t>有关竞争性磋商的规定。</w:t>
      </w:r>
    </w:p>
    <w:p w14:paraId="39F040F8">
      <w:pPr>
        <w:spacing w:line="360" w:lineRule="auto"/>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4.5 凡通过磋商小组符合性审查的供应商均为合格供应商。未通过符合性审查的供应商将视为不响应本项目的竞争性磋商文件被否决。</w:t>
      </w:r>
    </w:p>
    <w:p w14:paraId="75F17572">
      <w:pPr>
        <w:autoSpaceDE w:val="0"/>
        <w:autoSpaceDN w:val="0"/>
        <w:adjustRightInd w:val="0"/>
        <w:snapToGrid w:val="0"/>
        <w:spacing w:line="360" w:lineRule="auto"/>
        <w:ind w:firstLine="480" w:firstLineChars="200"/>
        <w:rPr>
          <w:rFonts w:hint="eastAsia"/>
          <w:highlight w:val="none"/>
        </w:rPr>
      </w:pPr>
      <w:r>
        <w:rPr>
          <w:rFonts w:hint="eastAsia" w:ascii="宋体" w:hAnsi="宋体" w:eastAsia="宋体" w:cs="宋体"/>
          <w:color w:val="auto"/>
          <w:spacing w:val="0"/>
          <w:position w:val="0"/>
          <w:sz w:val="24"/>
          <w:highlight w:val="none"/>
          <w:shd w:val="clear" w:fill="auto"/>
          <w:lang w:val="en-US" w:eastAsia="zh-CN"/>
        </w:rPr>
        <w:t xml:space="preserve">4.6 </w:t>
      </w:r>
      <w:r>
        <w:rPr>
          <w:rFonts w:hint="eastAsia" w:ascii="宋体" w:hAnsi="宋体" w:eastAsia="宋体" w:cs="宋体"/>
          <w:b w:val="0"/>
          <w:bCs w:val="0"/>
          <w:color w:val="auto"/>
          <w:spacing w:val="0"/>
          <w:position w:val="0"/>
          <w:sz w:val="24"/>
          <w:szCs w:val="22"/>
          <w:highlight w:val="none"/>
          <w:shd w:val="clear" w:fill="auto"/>
          <w:lang w:val="en-US" w:eastAsia="zh-CN"/>
        </w:rPr>
        <w:t>供应商应承诺</w:t>
      </w:r>
      <w:r>
        <w:rPr>
          <w:rFonts w:hint="eastAsia" w:ascii="宋体" w:hAnsi="宋体" w:eastAsia="宋体" w:cs="宋体"/>
          <w:color w:val="auto"/>
          <w:spacing w:val="0"/>
          <w:position w:val="0"/>
          <w:sz w:val="24"/>
          <w:highlight w:val="none"/>
          <w:shd w:val="clear" w:fill="auto"/>
          <w:lang w:eastAsia="zh-CN"/>
        </w:rPr>
        <w:t>若</w:t>
      </w:r>
      <w:r>
        <w:rPr>
          <w:rFonts w:hint="eastAsia" w:ascii="宋体" w:hAnsi="宋体" w:eastAsia="宋体" w:cs="宋体"/>
          <w:b w:val="0"/>
          <w:bCs w:val="0"/>
          <w:color w:val="auto"/>
          <w:spacing w:val="0"/>
          <w:position w:val="0"/>
          <w:sz w:val="24"/>
          <w:szCs w:val="22"/>
          <w:highlight w:val="none"/>
          <w:shd w:val="clear" w:fill="auto"/>
          <w:lang w:val="en-US" w:eastAsia="zh-CN"/>
        </w:rPr>
        <w:t>现场勘察，</w:t>
      </w:r>
      <w:r>
        <w:rPr>
          <w:rFonts w:hint="eastAsia" w:ascii="宋体" w:hAnsi="宋体" w:cs="仿宋_GB2312"/>
          <w:kern w:val="0"/>
          <w:sz w:val="24"/>
          <w:highlight w:val="none"/>
        </w:rPr>
        <w:t>踏勘现场发生的费用自理</w:t>
      </w:r>
      <w:r>
        <w:rPr>
          <w:rFonts w:hint="eastAsia" w:ascii="宋体" w:hAnsi="宋体" w:cs="仿宋_GB2312"/>
          <w:kern w:val="0"/>
          <w:sz w:val="24"/>
          <w:highlight w:val="none"/>
          <w:lang w:eastAsia="zh-CN"/>
        </w:rPr>
        <w:t>，</w:t>
      </w:r>
      <w:r>
        <w:rPr>
          <w:rFonts w:hint="eastAsia" w:ascii="宋体" w:hAnsi="宋体" w:eastAsia="宋体" w:cs="宋体"/>
          <w:b w:val="0"/>
          <w:bCs w:val="0"/>
          <w:color w:val="auto"/>
          <w:spacing w:val="0"/>
          <w:position w:val="0"/>
          <w:sz w:val="24"/>
          <w:szCs w:val="22"/>
          <w:highlight w:val="none"/>
          <w:shd w:val="clear" w:fill="auto"/>
          <w:lang w:val="en-US" w:eastAsia="zh-CN"/>
        </w:rPr>
        <w:t>勘察现场造成的人员伤亡及财产损失，由供应商自行承担。</w:t>
      </w:r>
    </w:p>
    <w:p w14:paraId="67832CFA">
      <w:pPr>
        <w:spacing w:line="360" w:lineRule="auto"/>
        <w:ind w:firstLine="48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注：单位负责人为同一人或者存在直接控股、管理关系的不同供应商，不得参加同一合同项下的政府采购活动。提供法定代表人签章的国家企业信用信息公示系统公告后网页查询扫描件并承诺。</w:t>
      </w:r>
    </w:p>
    <w:p w14:paraId="6B67F443">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14:paraId="61F55A76">
      <w:pPr>
        <w:spacing w:line="360" w:lineRule="auto"/>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14:paraId="79B4393E">
      <w:pPr>
        <w:spacing w:line="360" w:lineRule="auto"/>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w:t>
      </w:r>
      <w:r>
        <w:rPr>
          <w:rFonts w:hint="eastAsia" w:ascii="宋体" w:hAnsi="宋体" w:eastAsia="宋体" w:cs="宋体"/>
          <w:color w:val="auto"/>
          <w:spacing w:val="0"/>
          <w:position w:val="0"/>
          <w:sz w:val="24"/>
          <w:highlight w:val="none"/>
          <w:shd w:val="clear" w:fill="auto"/>
          <w:lang w:eastAsia="zh-CN"/>
        </w:rPr>
        <w:t>出具无异议承诺书，</w:t>
      </w:r>
      <w:r>
        <w:rPr>
          <w:rFonts w:hint="eastAsia" w:ascii="宋体" w:hAnsi="宋体" w:cs="宋体"/>
          <w:sz w:val="24"/>
          <w:highlight w:val="none"/>
        </w:rPr>
        <w:t>并不得因此在竞争性磋商会开始后提出任何异议。</w:t>
      </w:r>
    </w:p>
    <w:p w14:paraId="382F548F">
      <w:pPr>
        <w:spacing w:line="360" w:lineRule="auto"/>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14:paraId="308F792D">
      <w:pPr>
        <w:spacing w:line="360" w:lineRule="auto"/>
        <w:jc w:val="center"/>
        <w:rPr>
          <w:rFonts w:ascii="宋体" w:hAnsi="宋体" w:cs="宋体"/>
          <w:b/>
          <w:sz w:val="24"/>
          <w:highlight w:val="none"/>
        </w:rPr>
      </w:pPr>
      <w:r>
        <w:rPr>
          <w:rFonts w:hint="eastAsia" w:ascii="宋体" w:hAnsi="宋体" w:cs="宋体"/>
          <w:b/>
          <w:sz w:val="24"/>
          <w:highlight w:val="none"/>
        </w:rPr>
        <w:t>二、竞争性磋商文件</w:t>
      </w:r>
    </w:p>
    <w:p w14:paraId="22A9376E">
      <w:pPr>
        <w:tabs>
          <w:tab w:val="left" w:pos="632"/>
          <w:tab w:val="left" w:pos="790"/>
        </w:tabs>
        <w:spacing w:line="360" w:lineRule="auto"/>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14:paraId="7633123B">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14:paraId="0CEE3270">
      <w:pPr>
        <w:spacing w:line="360" w:lineRule="auto"/>
        <w:ind w:firstLine="480" w:firstLineChars="200"/>
        <w:rPr>
          <w:rFonts w:ascii="宋体" w:hAnsi="宋体" w:cs="宋体"/>
          <w:sz w:val="24"/>
          <w:highlight w:val="none"/>
        </w:rPr>
      </w:pPr>
      <w:r>
        <w:rPr>
          <w:rFonts w:hint="eastAsia" w:ascii="宋体" w:hAnsi="宋体" w:cs="宋体"/>
          <w:sz w:val="24"/>
          <w:highlight w:val="none"/>
        </w:rPr>
        <w:t>（1）竞争性磋商邀请函；</w:t>
      </w:r>
    </w:p>
    <w:p w14:paraId="7D8547FB">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（2）供应商须知；</w:t>
      </w:r>
    </w:p>
    <w:p w14:paraId="05A6BE7F">
      <w:pPr>
        <w:spacing w:line="360" w:lineRule="auto"/>
        <w:ind w:firstLine="480" w:firstLineChars="200"/>
        <w:rPr>
          <w:rFonts w:ascii="宋体" w:hAnsi="宋体" w:cs="宋体"/>
          <w:sz w:val="24"/>
          <w:highlight w:val="none"/>
        </w:rPr>
      </w:pPr>
      <w:r>
        <w:rPr>
          <w:rFonts w:hint="eastAsia" w:ascii="宋体" w:hAnsi="宋体" w:cs="宋体"/>
          <w:sz w:val="24"/>
          <w:highlight w:val="none"/>
        </w:rPr>
        <w:t>（3）采购需求；</w:t>
      </w:r>
    </w:p>
    <w:p w14:paraId="503EDBA8">
      <w:pPr>
        <w:spacing w:line="360" w:lineRule="auto"/>
        <w:ind w:firstLine="480" w:firstLineChars="200"/>
        <w:rPr>
          <w:rFonts w:ascii="宋体" w:hAnsi="宋体" w:cs="宋体"/>
          <w:sz w:val="24"/>
          <w:highlight w:val="none"/>
        </w:rPr>
      </w:pPr>
      <w:r>
        <w:rPr>
          <w:rFonts w:hint="eastAsia" w:ascii="宋体" w:hAnsi="宋体" w:cs="宋体"/>
          <w:sz w:val="24"/>
          <w:highlight w:val="none"/>
        </w:rPr>
        <w:t>（4）响应性文件内容及格式；</w:t>
      </w:r>
    </w:p>
    <w:p w14:paraId="25AD7EB9">
      <w:pPr>
        <w:spacing w:line="360" w:lineRule="auto"/>
        <w:ind w:firstLine="480" w:firstLineChars="200"/>
        <w:rPr>
          <w:rFonts w:ascii="宋体" w:hAnsi="宋体" w:cs="宋体"/>
          <w:sz w:val="24"/>
          <w:highlight w:val="none"/>
        </w:rPr>
      </w:pPr>
      <w:r>
        <w:rPr>
          <w:rFonts w:hint="eastAsia" w:ascii="宋体" w:hAnsi="宋体" w:cs="宋体"/>
          <w:sz w:val="24"/>
          <w:highlight w:val="none"/>
        </w:rPr>
        <w:t>（5）合同主要条款。</w:t>
      </w:r>
    </w:p>
    <w:p w14:paraId="747598F7">
      <w:pPr>
        <w:spacing w:line="360" w:lineRule="auto"/>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07B890FD">
      <w:pPr>
        <w:spacing w:line="360" w:lineRule="auto"/>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43D5498D">
      <w:pPr>
        <w:spacing w:line="360" w:lineRule="auto"/>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w:t>
      </w:r>
      <w:r>
        <w:rPr>
          <w:rFonts w:hint="eastAsia" w:ascii="宋体" w:hAnsi="宋体" w:cs="宋体"/>
          <w:spacing w:val="-20"/>
          <w:w w:val="50"/>
          <w:sz w:val="24"/>
          <w:highlight w:val="none"/>
          <w:lang w:val="en-US" w:eastAsia="zh-CN"/>
        </w:rPr>
        <w:t xml:space="preserve"> </w:t>
      </w:r>
      <w:r>
        <w:rPr>
          <w:rFonts w:hint="eastAsia" w:ascii="宋体" w:hAnsi="宋体" w:cs="宋体"/>
          <w:sz w:val="24"/>
          <w:highlight w:val="none"/>
        </w:rPr>
        <w:t>效。</w:t>
      </w:r>
    </w:p>
    <w:p w14:paraId="61D995FC">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14:paraId="4340FC15">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D50F298">
      <w:pPr>
        <w:spacing w:line="360" w:lineRule="auto"/>
        <w:jc w:val="center"/>
        <w:rPr>
          <w:rFonts w:ascii="宋体" w:hAnsi="宋体" w:cs="宋体"/>
          <w:b/>
          <w:sz w:val="24"/>
          <w:highlight w:val="none"/>
        </w:rPr>
      </w:pPr>
      <w:r>
        <w:rPr>
          <w:rFonts w:hint="eastAsia" w:ascii="宋体" w:hAnsi="宋体" w:cs="宋体"/>
          <w:b/>
          <w:sz w:val="24"/>
          <w:highlight w:val="none"/>
        </w:rPr>
        <w:t>三、响应性文件的编制</w:t>
      </w:r>
    </w:p>
    <w:p w14:paraId="56AD5F6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8.要求</w:t>
      </w:r>
    </w:p>
    <w:p w14:paraId="0AFFA5FF">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8.1供应商应仔细阅读、并充分理解竞争性磋商文件的所有内容，按照竞争性磋商文件的要求编制、提交响应性文件。响应性文件应对竞争性磋商文件的要求作出实质性响应，并</w:t>
      </w:r>
      <w:r>
        <w:rPr>
          <w:rFonts w:hint="eastAsia" w:ascii="宋体" w:hAnsi="宋体" w:cs="宋体"/>
          <w:sz w:val="24"/>
          <w:highlight w:val="none"/>
          <w:lang w:val="en-US" w:eastAsia="zh-CN"/>
        </w:rPr>
        <w:t>承诺</w:t>
      </w:r>
      <w:r>
        <w:rPr>
          <w:rFonts w:hint="eastAsia" w:ascii="宋体" w:hAnsi="宋体" w:cs="宋体"/>
          <w:sz w:val="24"/>
          <w:highlight w:val="none"/>
        </w:rPr>
        <w:t>所提供的全部资料的真实性、合法性，</w:t>
      </w:r>
      <w:r>
        <w:rPr>
          <w:rFonts w:hint="eastAsia" w:ascii="宋体" w:hAnsi="宋体" w:cs="宋体"/>
          <w:sz w:val="24"/>
          <w:highlight w:val="none"/>
          <w:lang w:val="en-US" w:eastAsia="zh-CN"/>
        </w:rPr>
        <w:t>相应文件应编制页码与总页码，</w:t>
      </w:r>
      <w:r>
        <w:rPr>
          <w:rFonts w:hint="eastAsia" w:ascii="宋体" w:hAnsi="宋体" w:cs="宋体"/>
          <w:sz w:val="24"/>
          <w:highlight w:val="none"/>
        </w:rPr>
        <w:t>否则其响应性文件将作为无效处理。</w:t>
      </w:r>
    </w:p>
    <w:p w14:paraId="18A04941">
      <w:pPr>
        <w:spacing w:line="360" w:lineRule="auto"/>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14:paraId="19A6CC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5B40E6CC">
      <w:pPr>
        <w:autoSpaceDE w:val="0"/>
        <w:autoSpaceDN w:val="0"/>
        <w:adjustRightInd w:val="0"/>
        <w:spacing w:line="440" w:lineRule="exact"/>
        <w:ind w:firstLine="480" w:firstLineChars="200"/>
        <w:jc w:val="left"/>
        <w:rPr>
          <w:highlight w:val="none"/>
        </w:rPr>
      </w:pPr>
      <w:r>
        <w:rPr>
          <w:rFonts w:hint="eastAsia" w:ascii="宋体" w:hAnsi="宋体" w:cs="仿宋_GB2312"/>
          <w:kern w:val="0"/>
          <w:sz w:val="24"/>
          <w:highlight w:val="none"/>
          <w:lang w:val="en-US" w:eastAsia="zh-CN"/>
        </w:rPr>
        <w:t>8</w:t>
      </w:r>
      <w:r>
        <w:rPr>
          <w:rFonts w:hint="eastAsia" w:ascii="宋体" w:hAnsi="宋体" w:cs="仿宋_GB2312"/>
          <w:kern w:val="0"/>
          <w:sz w:val="24"/>
          <w:highlight w:val="none"/>
        </w:rPr>
        <w:t>.</w:t>
      </w:r>
      <w:r>
        <w:rPr>
          <w:rFonts w:hint="eastAsia" w:ascii="宋体" w:hAnsi="宋体" w:cs="仿宋_GB2312"/>
          <w:kern w:val="0"/>
          <w:sz w:val="24"/>
          <w:highlight w:val="none"/>
          <w:lang w:val="en-US" w:eastAsia="zh-CN"/>
        </w:rPr>
        <w:t>4</w:t>
      </w:r>
      <w:r>
        <w:rPr>
          <w:rFonts w:hint="eastAsia" w:ascii="宋体" w:hAnsi="宋体" w:cs="仿宋_GB2312"/>
          <w:kern w:val="0"/>
          <w:sz w:val="24"/>
          <w:highlight w:val="none"/>
        </w:rPr>
        <w:t xml:space="preserve"> </w:t>
      </w:r>
      <w:r>
        <w:rPr>
          <w:rFonts w:hint="eastAsia" w:ascii="宋体" w:hAnsi="宋体" w:cs="仿宋_GB2312"/>
          <w:kern w:val="0"/>
          <w:sz w:val="24"/>
          <w:highlight w:val="none"/>
          <w:lang w:eastAsia="zh-CN"/>
        </w:rPr>
        <w:t>供应商应</w:t>
      </w:r>
      <w:r>
        <w:rPr>
          <w:rFonts w:hint="eastAsia" w:ascii="宋体" w:hAnsi="宋体" w:cs="仿宋_GB2312"/>
          <w:color w:val="auto"/>
          <w:kern w:val="0"/>
          <w:sz w:val="24"/>
          <w:highlight w:val="none"/>
          <w:lang w:eastAsia="zh-CN"/>
        </w:rPr>
        <w:t>书面保证</w:t>
      </w:r>
      <w:r>
        <w:rPr>
          <w:rFonts w:hint="eastAsia" w:ascii="宋体" w:hAnsi="宋体" w:cs="仿宋_GB2312"/>
          <w:kern w:val="0"/>
          <w:sz w:val="24"/>
          <w:highlight w:val="none"/>
        </w:rPr>
        <w:t>准备和参加投标活动发生的费用自理</w:t>
      </w:r>
      <w:r>
        <w:rPr>
          <w:rFonts w:hint="eastAsia" w:ascii="宋体" w:hAnsi="宋体" w:cs="仿宋_GB2312"/>
          <w:kern w:val="0"/>
          <w:sz w:val="24"/>
          <w:highlight w:val="none"/>
          <w:lang w:eastAsia="zh-CN"/>
        </w:rPr>
        <w:t>，</w:t>
      </w:r>
      <w:r>
        <w:rPr>
          <w:rFonts w:hint="eastAsia" w:ascii="宋体" w:hAnsi="宋体" w:cs="仿宋_GB2312"/>
          <w:kern w:val="0"/>
          <w:sz w:val="24"/>
          <w:highlight w:val="none"/>
        </w:rPr>
        <w:t>招标</w:t>
      </w:r>
      <w:r>
        <w:rPr>
          <w:rFonts w:ascii="宋体" w:hAnsi="宋体" w:cs="仿宋_GB2312"/>
          <w:kern w:val="0"/>
          <w:sz w:val="24"/>
          <w:highlight w:val="none"/>
        </w:rPr>
        <w:t>组织人在任何情况下均无义务和责任承担上述费用。</w:t>
      </w:r>
    </w:p>
    <w:p w14:paraId="4763CDFD">
      <w:pPr>
        <w:autoSpaceDE w:val="0"/>
        <w:autoSpaceDN w:val="0"/>
        <w:adjustRightInd w:val="0"/>
        <w:spacing w:line="440" w:lineRule="exact"/>
        <w:ind w:firstLine="480" w:firstLineChars="200"/>
        <w:jc w:val="left"/>
        <w:rPr>
          <w:rFonts w:hint="eastAsia" w:ascii="宋体" w:hAnsi="宋体" w:cs="宋体"/>
          <w:sz w:val="24"/>
          <w:highlight w:val="none"/>
        </w:rPr>
      </w:pPr>
      <w:r>
        <w:rPr>
          <w:rFonts w:hint="eastAsia" w:ascii="宋体" w:hAnsi="宋体" w:cs="仿宋_GB2312"/>
          <w:kern w:val="0"/>
          <w:sz w:val="24"/>
          <w:highlight w:val="none"/>
          <w:lang w:val="en-US" w:eastAsia="zh-CN"/>
        </w:rPr>
        <w:t>8</w:t>
      </w:r>
      <w:r>
        <w:rPr>
          <w:rFonts w:hint="eastAsia" w:ascii="宋体" w:hAnsi="宋体" w:cs="仿宋_GB2312"/>
          <w:kern w:val="0"/>
          <w:sz w:val="24"/>
          <w:highlight w:val="none"/>
        </w:rPr>
        <w:t>.</w:t>
      </w:r>
      <w:r>
        <w:rPr>
          <w:rFonts w:hint="eastAsia" w:ascii="宋体" w:hAnsi="宋体" w:cs="仿宋_GB2312"/>
          <w:kern w:val="0"/>
          <w:sz w:val="24"/>
          <w:highlight w:val="none"/>
          <w:lang w:val="en-US" w:eastAsia="zh-CN"/>
        </w:rPr>
        <w:t>5</w:t>
      </w:r>
      <w:r>
        <w:rPr>
          <w:rFonts w:hint="eastAsia" w:ascii="宋体" w:hAnsi="宋体" w:cs="仿宋_GB2312"/>
          <w:kern w:val="0"/>
          <w:sz w:val="24"/>
          <w:highlight w:val="none"/>
        </w:rPr>
        <w:t xml:space="preserve"> 参与</w:t>
      </w:r>
      <w:r>
        <w:rPr>
          <w:rFonts w:hint="eastAsia" w:ascii="宋体" w:hAnsi="宋体" w:cs="仿宋_GB2312"/>
          <w:kern w:val="0"/>
          <w:sz w:val="24"/>
          <w:highlight w:val="none"/>
          <w:lang w:eastAsia="zh-CN"/>
        </w:rPr>
        <w:t>本次采购</w:t>
      </w:r>
      <w:r>
        <w:rPr>
          <w:rFonts w:hint="eastAsia" w:ascii="宋体" w:hAnsi="宋体" w:cs="仿宋_GB2312"/>
          <w:kern w:val="0"/>
          <w:sz w:val="24"/>
          <w:highlight w:val="none"/>
        </w:rPr>
        <w:t>活动的各方应</w:t>
      </w:r>
      <w:r>
        <w:rPr>
          <w:rFonts w:hint="eastAsia" w:ascii="宋体" w:hAnsi="宋体" w:cs="仿宋_GB2312"/>
          <w:color w:val="auto"/>
          <w:kern w:val="0"/>
          <w:sz w:val="24"/>
          <w:highlight w:val="none"/>
          <w:lang w:eastAsia="zh-CN"/>
        </w:rPr>
        <w:t>承诺</w:t>
      </w:r>
      <w:r>
        <w:rPr>
          <w:rFonts w:hint="eastAsia" w:ascii="宋体" w:hAnsi="宋体" w:cs="仿宋_GB2312"/>
          <w:kern w:val="0"/>
          <w:sz w:val="24"/>
          <w:highlight w:val="none"/>
        </w:rPr>
        <w:t>对</w:t>
      </w:r>
      <w:r>
        <w:rPr>
          <w:rFonts w:hint="eastAsia" w:ascii="宋体" w:hAnsi="宋体" w:cs="仿宋_GB2312"/>
          <w:kern w:val="0"/>
          <w:sz w:val="24"/>
          <w:highlight w:val="none"/>
          <w:lang w:eastAsia="zh-CN"/>
        </w:rPr>
        <w:t>采购</w:t>
      </w:r>
      <w:r>
        <w:rPr>
          <w:rFonts w:hint="eastAsia" w:ascii="宋体" w:hAnsi="宋体" w:cs="仿宋_GB2312"/>
          <w:kern w:val="0"/>
          <w:sz w:val="24"/>
          <w:highlight w:val="none"/>
        </w:rPr>
        <w:t>文件中的商业和技术等秘密保密，违者应对由此造成的后果承担法律责任。</w:t>
      </w:r>
    </w:p>
    <w:p w14:paraId="443920ED">
      <w:pPr>
        <w:pStyle w:val="26"/>
        <w:rPr>
          <w:rFonts w:hint="eastAsia"/>
          <w:highlight w:val="none"/>
        </w:rPr>
      </w:pPr>
    </w:p>
    <w:p w14:paraId="74B81AC5">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14:paraId="2F8A8E9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14:paraId="725CBB1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14:paraId="6E614099">
      <w:pPr>
        <w:spacing w:line="360" w:lineRule="auto"/>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14:paraId="3C6E2BAB">
      <w:pPr>
        <w:spacing w:line="360" w:lineRule="auto"/>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14:paraId="3253D00F">
      <w:pPr>
        <w:spacing w:line="360" w:lineRule="auto"/>
        <w:ind w:firstLine="482" w:firstLineChars="200"/>
        <w:rPr>
          <w:rFonts w:ascii="宋体" w:hAnsi="宋体" w:cs="宋体"/>
          <w:b/>
          <w:sz w:val="24"/>
          <w:highlight w:val="none"/>
        </w:rPr>
      </w:pPr>
      <w:r>
        <w:rPr>
          <w:rFonts w:hint="eastAsia" w:ascii="宋体" w:hAnsi="宋体" w:cs="宋体"/>
          <w:b/>
          <w:sz w:val="24"/>
          <w:highlight w:val="none"/>
        </w:rPr>
        <w:t>10.响应性文件的组成</w:t>
      </w:r>
    </w:p>
    <w:p w14:paraId="3705AE7D">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14:paraId="00F93334">
      <w:pPr>
        <w:spacing w:line="360" w:lineRule="auto"/>
        <w:ind w:firstLine="482" w:firstLineChars="200"/>
        <w:rPr>
          <w:rFonts w:ascii="宋体" w:hAnsi="宋体" w:cs="宋体"/>
          <w:b/>
          <w:sz w:val="24"/>
          <w:highlight w:val="none"/>
        </w:rPr>
      </w:pPr>
      <w:r>
        <w:rPr>
          <w:rFonts w:hint="eastAsia" w:ascii="宋体" w:hAnsi="宋体" w:cs="宋体"/>
          <w:b/>
          <w:sz w:val="24"/>
          <w:highlight w:val="none"/>
        </w:rPr>
        <w:t>11.响应性文件格式</w:t>
      </w:r>
    </w:p>
    <w:p w14:paraId="55477968">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B0AD91C">
      <w:pPr>
        <w:widowControl/>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14:paraId="09060438">
      <w:pPr>
        <w:numPr>
          <w:ilvl w:val="0"/>
          <w:numId w:val="0"/>
        </w:numPr>
        <w:spacing w:line="360" w:lineRule="auto"/>
        <w:ind w:leftChars="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12.1报价包括所投项目的服务、保险、税费、检测、验收和交付后约定期限内免费维保等工作所发生的一切应有费用。</w:t>
      </w:r>
    </w:p>
    <w:p w14:paraId="0FE2E5AE">
      <w:pPr>
        <w:spacing w:line="360" w:lineRule="auto"/>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14:paraId="292B468B">
      <w:pPr>
        <w:spacing w:line="360" w:lineRule="auto"/>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14:paraId="65E438C5">
      <w:pPr>
        <w:spacing w:line="360" w:lineRule="auto"/>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14:paraId="21E30C81">
      <w:pPr>
        <w:spacing w:line="360" w:lineRule="auto"/>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14:paraId="6A27D4A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14:paraId="32D60A4F">
      <w:pPr>
        <w:spacing w:line="360" w:lineRule="auto"/>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13.l响应性文件有效期为自竞争性磋商开始之日起60天，成交的响应性文件其有效期应延续至合同执行结束</w:t>
      </w:r>
      <w:r>
        <w:rPr>
          <w:rFonts w:hint="eastAsia" w:ascii="宋体" w:hAnsi="宋体" w:cs="宋体"/>
          <w:sz w:val="24"/>
          <w:highlight w:val="none"/>
          <w:lang w:eastAsia="zh-CN"/>
        </w:rPr>
        <w:t>，</w:t>
      </w:r>
      <w:r>
        <w:rPr>
          <w:rFonts w:hint="eastAsia" w:ascii="宋体" w:hAnsi="宋体" w:cs="宋体"/>
          <w:sz w:val="24"/>
          <w:highlight w:val="none"/>
        </w:rPr>
        <w:t>有效期短于此规定的响应性文件将被视为</w:t>
      </w:r>
      <w:r>
        <w:rPr>
          <w:rFonts w:hint="eastAsia" w:ascii="宋体" w:hAnsi="宋体" w:cs="宋体"/>
          <w:sz w:val="24"/>
          <w:highlight w:val="none"/>
          <w:lang w:eastAsia="zh-CN"/>
        </w:rPr>
        <w:t>无</w:t>
      </w:r>
      <w:r>
        <w:rPr>
          <w:rFonts w:hint="eastAsia" w:ascii="宋体" w:hAnsi="宋体" w:cs="宋体"/>
          <w:spacing w:val="-20"/>
          <w:w w:val="50"/>
          <w:sz w:val="24"/>
          <w:highlight w:val="none"/>
          <w:lang w:eastAsia="zh-CN"/>
        </w:rPr>
        <w:t xml:space="preserve"> </w:t>
      </w:r>
      <w:r>
        <w:rPr>
          <w:rFonts w:hint="eastAsia" w:ascii="宋体" w:hAnsi="宋体" w:cs="宋体"/>
          <w:sz w:val="24"/>
          <w:highlight w:val="none"/>
          <w:lang w:eastAsia="zh-CN"/>
        </w:rPr>
        <w:t>效</w:t>
      </w:r>
      <w:r>
        <w:rPr>
          <w:rFonts w:hint="eastAsia" w:ascii="宋体" w:hAnsi="宋体" w:cs="宋体"/>
          <w:sz w:val="24"/>
          <w:highlight w:val="none"/>
        </w:rPr>
        <w:t>。</w:t>
      </w:r>
    </w:p>
    <w:p w14:paraId="18764723">
      <w:pPr>
        <w:spacing w:line="360" w:lineRule="auto"/>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7F0772C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14:paraId="027469DE">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签章是指签字和盖章，所表述（指定）的公章是指法人（供应商）行政公章，不包括专用章。</w:t>
      </w:r>
    </w:p>
    <w:p w14:paraId="01902213">
      <w:pPr>
        <w:spacing w:line="360" w:lineRule="auto"/>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w:t>
      </w:r>
      <w:r>
        <w:rPr>
          <w:rFonts w:hint="eastAsia" w:ascii="宋体" w:hAnsi="宋体" w:cs="宋体"/>
          <w:sz w:val="24"/>
          <w:highlight w:val="none"/>
          <w:lang w:eastAsia="zh-CN"/>
        </w:rPr>
        <w:t>无</w:t>
      </w:r>
      <w:r>
        <w:rPr>
          <w:rFonts w:hint="eastAsia" w:ascii="宋体" w:hAnsi="宋体" w:cs="宋体"/>
          <w:spacing w:val="-20"/>
          <w:w w:val="50"/>
          <w:sz w:val="24"/>
          <w:highlight w:val="none"/>
          <w:lang w:eastAsia="zh-CN"/>
        </w:rPr>
        <w:t xml:space="preserve"> </w:t>
      </w:r>
      <w:r>
        <w:rPr>
          <w:rFonts w:hint="eastAsia" w:ascii="宋体" w:hAnsi="宋体" w:cs="宋体"/>
          <w:sz w:val="24"/>
          <w:highlight w:val="none"/>
          <w:lang w:eastAsia="zh-CN"/>
        </w:rPr>
        <w:t>效</w:t>
      </w:r>
      <w:r>
        <w:rPr>
          <w:rFonts w:hint="eastAsia" w:ascii="宋体" w:hAnsi="宋体" w:cs="宋体"/>
          <w:sz w:val="24"/>
          <w:highlight w:val="none"/>
        </w:rPr>
        <w:t>。</w:t>
      </w:r>
    </w:p>
    <w:p w14:paraId="3B4ED296">
      <w:pPr>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14.3供应商提交的资料应证明其满足竞争性磋商文件要求，该文件可以是文字资料、</w:t>
      </w:r>
      <w:r>
        <w:rPr>
          <w:rFonts w:hint="eastAsia" w:ascii="宋体" w:hAnsi="宋体" w:cs="宋体"/>
          <w:color w:val="auto"/>
          <w:sz w:val="24"/>
          <w:highlight w:val="none"/>
        </w:rPr>
        <w:t>图纸和数据等详细描述的资料。</w:t>
      </w:r>
    </w:p>
    <w:p w14:paraId="7A9866D4">
      <w:pPr>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15、电子投标文件制作</w:t>
      </w:r>
    </w:p>
    <w:p w14:paraId="2E7F3D6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见周口市公共资源交易中心</w:t>
      </w:r>
      <w:r>
        <w:rPr>
          <w:rFonts w:hint="eastAsia" w:ascii="宋体" w:hAnsi="宋体" w:cs="宋体"/>
          <w:sz w:val="24"/>
          <w:highlight w:val="none"/>
          <w:lang w:val="en-US" w:eastAsia="zh-CN"/>
        </w:rPr>
        <w:t>网站下载中心版块</w:t>
      </w:r>
      <w:r>
        <w:rPr>
          <w:rFonts w:hint="eastAsia" w:ascii="宋体" w:hAnsi="宋体" w:cs="宋体"/>
          <w:sz w:val="24"/>
          <w:highlight w:val="none"/>
        </w:rPr>
        <w:t>《投标单位-电子投标文件视频制作手册》的相关规定。</w:t>
      </w:r>
    </w:p>
    <w:p w14:paraId="069B3A99">
      <w:pPr>
        <w:numPr>
          <w:ilvl w:val="0"/>
          <w:numId w:val="2"/>
        </w:numPr>
        <w:spacing w:line="360" w:lineRule="auto"/>
        <w:jc w:val="center"/>
        <w:rPr>
          <w:rFonts w:ascii="宋体" w:hAnsi="宋体" w:cs="宋体"/>
          <w:b/>
          <w:sz w:val="24"/>
          <w:highlight w:val="none"/>
        </w:rPr>
      </w:pPr>
      <w:r>
        <w:rPr>
          <w:rFonts w:hint="eastAsia" w:ascii="宋体" w:hAnsi="宋体" w:cs="宋体"/>
          <w:b/>
          <w:sz w:val="24"/>
          <w:highlight w:val="none"/>
        </w:rPr>
        <w:t>响应性文件的递交</w:t>
      </w:r>
    </w:p>
    <w:p w14:paraId="4A06EB3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sz w:val="24"/>
          <w:highlight w:val="none"/>
          <w:lang w:val="en-US" w:eastAsia="zh-CN"/>
        </w:rPr>
        <w:t>响应</w:t>
      </w:r>
      <w:r>
        <w:rPr>
          <w:rFonts w:hint="eastAsia" w:ascii="宋体" w:hAnsi="宋体" w:cs="宋体"/>
          <w:sz w:val="24"/>
          <w:highlight w:val="none"/>
        </w:rPr>
        <w:t>文件和纸质</w:t>
      </w:r>
      <w:r>
        <w:rPr>
          <w:rFonts w:hint="eastAsia" w:ascii="宋体" w:hAnsi="宋体" w:cs="宋体"/>
          <w:sz w:val="24"/>
          <w:highlight w:val="none"/>
          <w:lang w:val="en-US" w:eastAsia="zh-CN"/>
        </w:rPr>
        <w:t>响应</w:t>
      </w:r>
      <w:r>
        <w:rPr>
          <w:rFonts w:hint="eastAsia" w:ascii="宋体" w:hAnsi="宋体" w:cs="宋体"/>
          <w:sz w:val="24"/>
          <w:highlight w:val="none"/>
        </w:rPr>
        <w:t>文件均不再提交。在解密投标</w:t>
      </w:r>
      <w:r>
        <w:rPr>
          <w:rFonts w:hint="eastAsia" w:ascii="宋体" w:hAnsi="宋体" w:cs="宋体"/>
          <w:sz w:val="24"/>
          <w:highlight w:val="none"/>
          <w:lang w:val="en-US" w:eastAsia="zh-CN"/>
        </w:rPr>
        <w:t>响应</w:t>
      </w:r>
      <w:r>
        <w:rPr>
          <w:rFonts w:hint="eastAsia" w:ascii="宋体" w:hAnsi="宋体" w:cs="宋体"/>
          <w:sz w:val="24"/>
          <w:highlight w:val="none"/>
        </w:rPr>
        <w:t>开始时30分钟内进行解密，超时视为放弃递交</w:t>
      </w:r>
      <w:r>
        <w:rPr>
          <w:rFonts w:hint="eastAsia" w:ascii="宋体" w:hAnsi="宋体" w:cs="宋体"/>
          <w:sz w:val="24"/>
          <w:highlight w:val="none"/>
          <w:lang w:val="en-US" w:eastAsia="zh-CN"/>
        </w:rPr>
        <w:t>响应</w:t>
      </w:r>
      <w:r>
        <w:rPr>
          <w:rFonts w:hint="eastAsia" w:ascii="宋体" w:hAnsi="宋体" w:cs="宋体"/>
          <w:sz w:val="24"/>
          <w:highlight w:val="none"/>
        </w:rPr>
        <w:t>文件。</w:t>
      </w:r>
    </w:p>
    <w:p w14:paraId="0E4D904D">
      <w:pPr>
        <w:spacing w:line="360" w:lineRule="auto"/>
        <w:ind w:firstLine="550"/>
        <w:rPr>
          <w:rFonts w:hint="eastAsia" w:ascii="宋体" w:hAnsi="宋体" w:cs="宋体"/>
          <w:sz w:val="24"/>
          <w:highlight w:val="none"/>
        </w:rPr>
      </w:pPr>
      <w:r>
        <w:rPr>
          <w:rFonts w:hint="eastAsia" w:ascii="宋体" w:hAnsi="宋体" w:cs="宋体"/>
          <w:sz w:val="24"/>
          <w:highlight w:val="none"/>
        </w:rPr>
        <w:t>注：</w:t>
      </w:r>
      <w:r>
        <w:rPr>
          <w:rFonts w:hint="eastAsia" w:ascii="宋体" w:hAnsi="宋体" w:eastAsia="宋体" w:cs="宋体"/>
          <w:sz w:val="24"/>
          <w:highlight w:val="none"/>
        </w:rPr>
        <w:t>加密的电子投标文件的递交</w:t>
      </w:r>
      <w:r>
        <w:rPr>
          <w:rFonts w:hint="eastAsia" w:ascii="宋体" w:hAnsi="宋体" w:eastAsia="宋体" w:cs="宋体"/>
          <w:sz w:val="24"/>
          <w:highlight w:val="none"/>
          <w:lang w:eastAsia="zh-CN"/>
        </w:rPr>
        <w:t>，</w:t>
      </w:r>
      <w:r>
        <w:rPr>
          <w:rFonts w:hint="eastAsia" w:ascii="宋体" w:hAnsi="宋体" w:eastAsia="宋体" w:cs="宋体"/>
          <w:sz w:val="24"/>
          <w:highlight w:val="none"/>
        </w:rPr>
        <w:t>见周口市公共资源交易中心</w:t>
      </w:r>
      <w:r>
        <w:rPr>
          <w:rFonts w:hint="eastAsia" w:ascii="宋体" w:hAnsi="宋体" w:eastAsia="宋体" w:cs="宋体"/>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《投标单位-电子投标文件视频制作手册》的相</w:t>
      </w:r>
      <w:r>
        <w:rPr>
          <w:rFonts w:hint="eastAsia" w:ascii="宋体" w:hAnsi="宋体" w:eastAsia="宋体" w:cs="宋体"/>
          <w:sz w:val="24"/>
          <w:highlight w:val="none"/>
        </w:rPr>
        <w:t>关规定。</w:t>
      </w:r>
      <w:r>
        <w:rPr>
          <w:rFonts w:hint="eastAsia" w:ascii="宋体" w:hAnsi="宋体" w:cs="宋体"/>
          <w:sz w:val="24"/>
          <w:highlight w:val="none"/>
        </w:rPr>
        <w:t>如未在招标文件规定的投标时间截止前上传网上</w:t>
      </w:r>
      <w:r>
        <w:rPr>
          <w:rFonts w:hint="eastAsia" w:ascii="宋体" w:hAnsi="宋体" w:cs="宋体"/>
          <w:sz w:val="24"/>
          <w:highlight w:val="none"/>
          <w:lang w:val="en-US" w:eastAsia="zh-CN"/>
        </w:rPr>
        <w:t>响应</w:t>
      </w:r>
      <w:r>
        <w:rPr>
          <w:rFonts w:hint="eastAsia" w:ascii="宋体" w:hAnsi="宋体" w:cs="宋体"/>
          <w:sz w:val="24"/>
          <w:highlight w:val="none"/>
        </w:rPr>
        <w:t>文件，投标无效。</w:t>
      </w:r>
    </w:p>
    <w:p w14:paraId="586DB009">
      <w:pPr>
        <w:autoSpaceDE w:val="0"/>
        <w:autoSpaceDN w:val="0"/>
        <w:adjustRightInd w:val="0"/>
        <w:spacing w:line="360" w:lineRule="auto"/>
        <w:ind w:firstLine="240" w:firstLineChars="100"/>
        <w:rPr>
          <w:rFonts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供应商须使用单位CA证书进行电子响应文件远程解密，详见周口市公共资源电子交易中心网站（网址：http://jyzx.zhoukou.gov.cn）</w:t>
      </w:r>
      <w:r>
        <w:rPr>
          <w:rFonts w:hint="eastAsia" w:ascii="宋体" w:hAnsi="宋体" w:cs="宋体"/>
          <w:sz w:val="24"/>
          <w:highlight w:val="none"/>
          <w:lang w:val="en-US" w:eastAsia="zh-CN"/>
        </w:rPr>
        <w:t>办事指南</w:t>
      </w:r>
      <w:r>
        <w:rPr>
          <w:rFonts w:hint="eastAsia" w:ascii="宋体" w:hAnsi="宋体" w:eastAsia="宋体" w:cs="宋体"/>
          <w:bCs/>
          <w:sz w:val="24"/>
          <w:highlight w:val="none"/>
          <w:lang w:val="en-US" w:eastAsia="zh-CN"/>
        </w:rPr>
        <w:t>《</w:t>
      </w:r>
      <w:r>
        <w:rPr>
          <w:rFonts w:hint="eastAsia" w:ascii="宋体" w:hAnsi="宋体" w:eastAsia="宋体" w:cs="宋体"/>
          <w:bCs/>
          <w:sz w:val="24"/>
          <w:highlight w:val="none"/>
        </w:rPr>
        <w:t>不见面开标远程在线解密会员端操作手册操作指南</w:t>
      </w:r>
      <w:r>
        <w:rPr>
          <w:rFonts w:hint="eastAsia" w:ascii="宋体" w:hAnsi="宋体" w:eastAsia="宋体" w:cs="宋体"/>
          <w:bCs/>
          <w:sz w:val="24"/>
          <w:highlight w:val="none"/>
          <w:lang w:val="en-US" w:eastAsia="zh-CN"/>
        </w:rPr>
        <w:t>》</w:t>
      </w:r>
      <w:r>
        <w:rPr>
          <w:rFonts w:hint="eastAsia" w:ascii="宋体" w:hAnsi="宋体" w:cs="宋体"/>
          <w:sz w:val="24"/>
          <w:highlight w:val="none"/>
        </w:rPr>
        <w:t>。</w:t>
      </w:r>
    </w:p>
    <w:p w14:paraId="2897C26F">
      <w:pPr>
        <w:spacing w:line="360" w:lineRule="auto"/>
        <w:ind w:firstLine="482" w:firstLineChars="200"/>
        <w:rPr>
          <w:rFonts w:ascii="宋体" w:hAnsi="宋体" w:cs="宋体"/>
          <w:b/>
          <w:sz w:val="24"/>
          <w:highlight w:val="none"/>
        </w:rPr>
      </w:pPr>
      <w:r>
        <w:rPr>
          <w:rFonts w:hint="eastAsia" w:ascii="宋体" w:hAnsi="宋体" w:cs="宋体"/>
          <w:b/>
          <w:sz w:val="24"/>
          <w:highlight w:val="none"/>
        </w:rPr>
        <w:t>16.响应性文件的递交</w:t>
      </w:r>
    </w:p>
    <w:p w14:paraId="64CF55CA">
      <w:pPr>
        <w:spacing w:line="360" w:lineRule="auto"/>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14:paraId="5187B31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14:paraId="228DD996">
      <w:pPr>
        <w:pStyle w:val="64"/>
        <w:spacing w:line="360" w:lineRule="auto"/>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14:paraId="33EF6563">
      <w:pPr>
        <w:pStyle w:val="64"/>
        <w:spacing w:line="360" w:lineRule="auto"/>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12156376">
      <w:pPr>
        <w:pStyle w:val="64"/>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14:paraId="29C8F3CB">
      <w:pPr>
        <w:pStyle w:val="64"/>
        <w:spacing w:line="360" w:lineRule="auto"/>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14:paraId="3C9FF714">
      <w:pPr>
        <w:pStyle w:val="64"/>
        <w:spacing w:line="360" w:lineRule="auto"/>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14:paraId="09EDB9FB">
      <w:pPr>
        <w:pStyle w:val="64"/>
        <w:spacing w:line="360" w:lineRule="auto"/>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14:paraId="251A84A1">
      <w:pPr>
        <w:pStyle w:val="64"/>
        <w:spacing w:line="360" w:lineRule="auto"/>
        <w:ind w:firstLine="480" w:firstLineChars="200"/>
        <w:rPr>
          <w:rFonts w:ascii="宋体" w:hAnsi="宋体"/>
          <w:sz w:val="24"/>
          <w:szCs w:val="24"/>
          <w:highlight w:val="none"/>
        </w:rPr>
      </w:pPr>
      <w:r>
        <w:rPr>
          <w:rFonts w:hint="eastAsia" w:ascii="宋体" w:hAnsi="宋体"/>
          <w:sz w:val="24"/>
          <w:szCs w:val="24"/>
          <w:highlight w:val="none"/>
        </w:rPr>
        <w:t>17.4.2响应性文件未加盖骑缝章、未按竞争性磋商文件规定密封、签署、盖章的；</w:t>
      </w:r>
    </w:p>
    <w:p w14:paraId="5196D414">
      <w:pPr>
        <w:pStyle w:val="64"/>
        <w:spacing w:line="360" w:lineRule="auto"/>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14:paraId="5A16A4CF">
      <w:pPr>
        <w:spacing w:line="360" w:lineRule="auto"/>
        <w:jc w:val="center"/>
        <w:rPr>
          <w:rFonts w:ascii="宋体" w:hAnsi="宋体" w:cs="宋体"/>
          <w:b/>
          <w:sz w:val="24"/>
          <w:highlight w:val="none"/>
        </w:rPr>
      </w:pPr>
      <w:r>
        <w:rPr>
          <w:rFonts w:hint="eastAsia" w:ascii="宋体" w:hAnsi="宋体" w:cs="宋体"/>
          <w:b/>
          <w:sz w:val="24"/>
          <w:highlight w:val="none"/>
        </w:rPr>
        <w:t>五、竞争性磋商</w:t>
      </w:r>
    </w:p>
    <w:p w14:paraId="38B0939D">
      <w:pPr>
        <w:spacing w:line="360" w:lineRule="auto"/>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14:paraId="1E8B96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14:paraId="2AFBF91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14:paraId="04F4561F">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18</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eastAsia="zh-CN"/>
        </w:rPr>
        <w:t>供应商应承诺</w:t>
      </w:r>
      <w:r>
        <w:rPr>
          <w:rFonts w:hint="eastAsia" w:ascii="宋体" w:hAnsi="宋体" w:eastAsia="宋体" w:cs="宋体"/>
          <w:kern w:val="0"/>
          <w:sz w:val="24"/>
          <w:highlight w:val="none"/>
        </w:rPr>
        <w:t>不得相互串通投标或者与</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人串通投标，不得向</w:t>
      </w:r>
      <w:r>
        <w:rPr>
          <w:rFonts w:hint="eastAsia" w:ascii="宋体" w:hAnsi="宋体" w:eastAsia="宋体" w:cs="宋体"/>
          <w:kern w:val="0"/>
          <w:sz w:val="24"/>
          <w:highlight w:val="none"/>
          <w:lang w:eastAsia="zh-CN"/>
        </w:rPr>
        <w:t>采购</w:t>
      </w:r>
      <w:r>
        <w:rPr>
          <w:rFonts w:hint="eastAsia" w:ascii="宋体" w:hAnsi="宋体" w:eastAsia="宋体" w:cs="宋体"/>
          <w:kern w:val="0"/>
          <w:sz w:val="24"/>
          <w:highlight w:val="none"/>
        </w:rPr>
        <w:t>人或者评标委员会成员行贿谋取中标，不得以他人名义投标或者以其他方式弄虚作假骗取中标；投标人不得以任何方式干扰、影响评标工作。</w:t>
      </w:r>
    </w:p>
    <w:p w14:paraId="53DF4C4E">
      <w:pPr>
        <w:pStyle w:val="26"/>
        <w:rPr>
          <w:rFonts w:hint="default" w:eastAsia="宋体"/>
          <w:highlight w:val="none"/>
          <w:lang w:val="en-US" w:eastAsia="zh-CN"/>
        </w:rPr>
      </w:pPr>
    </w:p>
    <w:p w14:paraId="750D7D9C">
      <w:pPr>
        <w:spacing w:line="360" w:lineRule="auto"/>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14:paraId="1E723A08">
      <w:pPr>
        <w:spacing w:line="360" w:lineRule="auto"/>
        <w:ind w:firstLine="480" w:firstLineChars="200"/>
        <w:rPr>
          <w:rFonts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w:t>
      </w:r>
      <w:r>
        <w:rPr>
          <w:rFonts w:hint="eastAsia" w:ascii="宋体" w:hAnsi="宋体" w:cs="宋体"/>
          <w:sz w:val="24"/>
          <w:highlight w:val="none"/>
          <w:lang w:val="en-US" w:eastAsia="zh-CN"/>
        </w:rPr>
        <w:t>所提供的资格证明材料应标注与原件一致字样，</w:t>
      </w:r>
      <w:r>
        <w:rPr>
          <w:rFonts w:hint="eastAsia" w:ascii="宋体" w:hAnsi="宋体" w:cs="宋体"/>
          <w:sz w:val="24"/>
          <w:highlight w:val="none"/>
        </w:rPr>
        <w:t>审查每个供应商提交的资质证明材料是否齐全、完整、合法、有效。不同投标人在同一台计算机上制作的投标文件为投标文件无效。</w:t>
      </w:r>
    </w:p>
    <w:p w14:paraId="74AD34BE">
      <w:pPr>
        <w:spacing w:line="360" w:lineRule="auto"/>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14:paraId="51EC4A39">
      <w:pPr>
        <w:spacing w:line="360" w:lineRule="auto"/>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274592D2">
      <w:pPr>
        <w:spacing w:line="360" w:lineRule="auto"/>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14:paraId="53DD615B">
      <w:pPr>
        <w:spacing w:line="360" w:lineRule="auto"/>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14:paraId="29AB8F78">
      <w:pPr>
        <w:spacing w:line="360" w:lineRule="auto"/>
        <w:ind w:firstLine="480" w:firstLineChars="200"/>
        <w:rPr>
          <w:rFonts w:ascii="宋体" w:hAnsi="宋体" w:cs="宋体"/>
          <w:sz w:val="24"/>
          <w:highlight w:val="none"/>
        </w:rPr>
      </w:pPr>
      <w:r>
        <w:rPr>
          <w:rFonts w:hint="eastAsia" w:ascii="宋体" w:hAnsi="宋体" w:cs="宋体"/>
          <w:sz w:val="24"/>
          <w:highlight w:val="none"/>
        </w:rPr>
        <w:t>（2）响应性文件的完整性；</w:t>
      </w:r>
    </w:p>
    <w:p w14:paraId="0385DB3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14:paraId="0E30A9DE">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14:paraId="4FFAAB9B">
      <w:pPr>
        <w:spacing w:line="360" w:lineRule="auto"/>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14:paraId="5D2AA575">
      <w:pPr>
        <w:spacing w:line="360" w:lineRule="auto"/>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14:paraId="5E6D8437">
      <w:pPr>
        <w:spacing w:line="360" w:lineRule="auto"/>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52AD21F9">
      <w:pPr>
        <w:spacing w:line="360" w:lineRule="auto"/>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w:t>
      </w:r>
      <w:r>
        <w:rPr>
          <w:rFonts w:hint="eastAsia" w:ascii="宋体" w:hAnsi="宋体" w:cs="宋体"/>
          <w:sz w:val="24"/>
          <w:highlight w:val="none"/>
          <w:lang w:eastAsia="zh-CN"/>
        </w:rPr>
        <w:t>无</w:t>
      </w:r>
      <w:r>
        <w:rPr>
          <w:rFonts w:hint="eastAsia" w:ascii="宋体" w:hAnsi="宋体" w:cs="宋体"/>
          <w:spacing w:val="-20"/>
          <w:w w:val="50"/>
          <w:sz w:val="24"/>
          <w:highlight w:val="none"/>
          <w:lang w:eastAsia="zh-CN"/>
        </w:rPr>
        <w:t xml:space="preserve"> </w:t>
      </w:r>
      <w:r>
        <w:rPr>
          <w:rFonts w:hint="eastAsia" w:ascii="宋体" w:hAnsi="宋体" w:cs="宋体"/>
          <w:sz w:val="24"/>
          <w:highlight w:val="none"/>
          <w:lang w:eastAsia="zh-CN"/>
        </w:rPr>
        <w:t>效</w:t>
      </w:r>
      <w:r>
        <w:rPr>
          <w:rFonts w:hint="eastAsia" w:ascii="宋体" w:hAnsi="宋体" w:cs="宋体"/>
          <w:sz w:val="24"/>
          <w:highlight w:val="none"/>
        </w:rPr>
        <w:t>处理，供应商不得再对响应性文件进行任何修正从而使其响应性文件成为实质上响应的文件；</w:t>
      </w:r>
    </w:p>
    <w:p w14:paraId="3FF03D88">
      <w:pPr>
        <w:spacing w:line="360" w:lineRule="auto"/>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14:paraId="0D516851">
      <w:pPr>
        <w:spacing w:line="360" w:lineRule="auto"/>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14:paraId="6F0AD40B">
      <w:pPr>
        <w:spacing w:line="360" w:lineRule="auto"/>
        <w:ind w:firstLine="480" w:firstLineChars="200"/>
        <w:rPr>
          <w:rFonts w:ascii="宋体" w:hAnsi="宋体" w:cs="宋体"/>
          <w:sz w:val="24"/>
          <w:highlight w:val="none"/>
        </w:rPr>
      </w:pPr>
      <w:r>
        <w:rPr>
          <w:rFonts w:hint="eastAsia" w:ascii="宋体" w:hAnsi="宋体" w:cs="宋体"/>
          <w:sz w:val="24"/>
          <w:highlight w:val="none"/>
        </w:rPr>
        <w:t>19.7.1</w:t>
      </w:r>
      <w:r>
        <w:rPr>
          <w:rFonts w:hint="eastAsia" w:ascii="宋体" w:hAnsi="宋体" w:cs="宋体"/>
          <w:sz w:val="24"/>
          <w:highlight w:val="none"/>
          <w:lang w:val="en-US" w:eastAsia="zh-CN"/>
        </w:rPr>
        <w:t>响应文件</w:t>
      </w:r>
      <w:r>
        <w:rPr>
          <w:rFonts w:hint="eastAsia" w:ascii="宋体" w:hAnsi="宋体" w:cs="宋体"/>
          <w:sz w:val="24"/>
          <w:highlight w:val="none"/>
        </w:rPr>
        <w:t>未</w:t>
      </w:r>
      <w:r>
        <w:rPr>
          <w:rFonts w:hint="eastAsia" w:ascii="宋体" w:hAnsi="宋体" w:cs="宋体"/>
          <w:sz w:val="24"/>
          <w:highlight w:val="none"/>
          <w:lang w:val="en-US" w:eastAsia="zh-CN"/>
        </w:rPr>
        <w:t>逐页签字盖章并加盖骑缝章</w:t>
      </w:r>
      <w:r>
        <w:rPr>
          <w:rFonts w:hint="eastAsia" w:ascii="宋体" w:hAnsi="宋体" w:cs="宋体"/>
          <w:sz w:val="24"/>
          <w:highlight w:val="none"/>
          <w:lang w:val="zh-CN"/>
        </w:rPr>
        <w:t>；</w:t>
      </w:r>
    </w:p>
    <w:p w14:paraId="65B03D07">
      <w:pPr>
        <w:spacing w:line="360" w:lineRule="auto"/>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14:paraId="4F972040">
      <w:pPr>
        <w:spacing w:line="360" w:lineRule="auto"/>
        <w:ind w:firstLine="480" w:firstLineChars="200"/>
        <w:rPr>
          <w:rFonts w:ascii="宋体" w:hAnsi="宋体" w:cs="宋体"/>
          <w:sz w:val="24"/>
          <w:highlight w:val="none"/>
        </w:rPr>
      </w:pPr>
      <w:r>
        <w:rPr>
          <w:rFonts w:hint="eastAsia" w:ascii="宋体" w:hAnsi="宋体" w:cs="宋体"/>
          <w:sz w:val="24"/>
          <w:highlight w:val="none"/>
        </w:rPr>
        <w:t>19.7.3供应商代表未出具</w:t>
      </w:r>
      <w:r>
        <w:rPr>
          <w:rFonts w:hint="eastAsia" w:ascii="宋体" w:hAnsi="宋体" w:cs="宋体"/>
          <w:sz w:val="24"/>
          <w:highlight w:val="none"/>
          <w:lang w:val="en-US" w:eastAsia="zh-CN"/>
        </w:rPr>
        <w:t>经其证件上签字确认的</w:t>
      </w:r>
      <w:r>
        <w:rPr>
          <w:rFonts w:hint="eastAsia" w:ascii="宋体" w:hAnsi="宋体" w:cs="宋体"/>
          <w:sz w:val="24"/>
          <w:highlight w:val="none"/>
        </w:rPr>
        <w:t>有效身份证明，或与身份不符的；</w:t>
      </w:r>
    </w:p>
    <w:p w14:paraId="11C53631">
      <w:pPr>
        <w:spacing w:line="360" w:lineRule="auto"/>
        <w:ind w:firstLine="480" w:firstLineChars="200"/>
        <w:rPr>
          <w:rFonts w:ascii="宋体" w:hAnsi="宋体" w:cs="宋体"/>
          <w:sz w:val="24"/>
          <w:highlight w:val="none"/>
        </w:rPr>
      </w:pPr>
      <w:r>
        <w:rPr>
          <w:rFonts w:hint="eastAsia" w:ascii="宋体" w:hAnsi="宋体" w:cs="宋体"/>
          <w:sz w:val="24"/>
          <w:highlight w:val="none"/>
        </w:rPr>
        <w:t>19.7.4响应性文件内容不齐全或内容虚假的；</w:t>
      </w:r>
    </w:p>
    <w:p w14:paraId="633F9E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19.7.5响应性文件的内容修改处未按规定签名或盖章的；</w:t>
      </w:r>
    </w:p>
    <w:p w14:paraId="311232A7">
      <w:pPr>
        <w:spacing w:line="360" w:lineRule="auto"/>
        <w:ind w:firstLine="480" w:firstLineChars="200"/>
        <w:rPr>
          <w:rFonts w:ascii="宋体" w:hAnsi="宋体" w:cs="宋体"/>
          <w:sz w:val="24"/>
          <w:highlight w:val="none"/>
        </w:rPr>
      </w:pPr>
      <w:r>
        <w:rPr>
          <w:rFonts w:hint="eastAsia" w:ascii="宋体" w:hAnsi="宋体" w:cs="宋体"/>
          <w:sz w:val="24"/>
          <w:highlight w:val="none"/>
        </w:rPr>
        <w:t>19.7.6响应性文件的实质性内容未使用中文表述；</w:t>
      </w:r>
    </w:p>
    <w:p w14:paraId="72A4D486">
      <w:pPr>
        <w:spacing w:line="360" w:lineRule="auto"/>
        <w:ind w:firstLine="480" w:firstLineChars="200"/>
        <w:rPr>
          <w:rFonts w:ascii="宋体" w:hAnsi="宋体" w:cs="宋体"/>
          <w:sz w:val="24"/>
          <w:highlight w:val="none"/>
        </w:rPr>
      </w:pPr>
      <w:r>
        <w:rPr>
          <w:rFonts w:hint="eastAsia" w:ascii="宋体" w:hAnsi="宋体" w:cs="宋体"/>
          <w:sz w:val="24"/>
          <w:highlight w:val="none"/>
        </w:rPr>
        <w:t>19.7.7</w:t>
      </w:r>
      <w:r>
        <w:rPr>
          <w:rFonts w:hint="eastAsia" w:ascii="宋体" w:hAnsi="宋体" w:eastAsia="宋体" w:cs="宋体"/>
          <w:color w:val="auto"/>
          <w:spacing w:val="0"/>
          <w:position w:val="0"/>
          <w:sz w:val="24"/>
          <w:highlight w:val="none"/>
          <w:shd w:val="clear" w:fill="auto"/>
          <w:lang w:eastAsia="zh-CN"/>
        </w:rPr>
        <w:t>供应商提供的营业执照未经法定代表人签字确认或</w:t>
      </w:r>
      <w:r>
        <w:rPr>
          <w:rFonts w:hint="eastAsia" w:ascii="宋体" w:hAnsi="宋体" w:cs="宋体"/>
          <w:sz w:val="24"/>
          <w:highlight w:val="none"/>
        </w:rPr>
        <w:t>不符合竞争性磋商文件规定的实质性要求的；</w:t>
      </w:r>
    </w:p>
    <w:p w14:paraId="0897989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19.7.8违反法律、行政法规、竞争性磋商文件规定的其他情形的。</w:t>
      </w:r>
    </w:p>
    <w:p w14:paraId="63CB998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14:paraId="3D37CA3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06AE48E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14:paraId="3E48903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不同供应商的投标（响应）文件的内容存在两处以上细节错误一致；</w:t>
      </w:r>
    </w:p>
    <w:p w14:paraId="1467A64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14:paraId="616DB705">
      <w:pPr>
        <w:spacing w:line="360" w:lineRule="auto"/>
        <w:ind w:firstLine="480" w:firstLineChars="200"/>
        <w:rPr>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14:paraId="0484A7F0">
      <w:pPr>
        <w:spacing w:line="360" w:lineRule="auto"/>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14:paraId="5CE28C90">
      <w:pPr>
        <w:spacing w:line="360" w:lineRule="auto"/>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14:paraId="32376C20">
      <w:pPr>
        <w:spacing w:line="360" w:lineRule="auto"/>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14:paraId="6BCEA406">
      <w:pPr>
        <w:spacing w:line="360" w:lineRule="auto"/>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14:paraId="499986BA">
      <w:pPr>
        <w:spacing w:line="360" w:lineRule="auto"/>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14:paraId="73D2D2F6">
      <w:pPr>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tbl>
      <w:tblPr>
        <w:tblStyle w:val="28"/>
        <w:tblW w:w="0" w:type="auto"/>
        <w:jc w:val="center"/>
        <w:tblLayout w:type="autofit"/>
        <w:tblCellMar>
          <w:top w:w="0" w:type="dxa"/>
          <w:left w:w="10" w:type="dxa"/>
          <w:bottom w:w="0" w:type="dxa"/>
          <w:right w:w="10" w:type="dxa"/>
        </w:tblCellMar>
      </w:tblPr>
      <w:tblGrid>
        <w:gridCol w:w="703"/>
        <w:gridCol w:w="2640"/>
        <w:gridCol w:w="1913"/>
        <w:gridCol w:w="819"/>
        <w:gridCol w:w="2339"/>
      </w:tblGrid>
      <w:tr w14:paraId="7BCD96E0">
        <w:tblPrEx>
          <w:tblCellMar>
            <w:top w:w="0" w:type="dxa"/>
            <w:left w:w="10" w:type="dxa"/>
            <w:bottom w:w="0" w:type="dxa"/>
            <w:right w:w="10" w:type="dxa"/>
          </w:tblCellMar>
        </w:tblPrEx>
        <w:trPr>
          <w:cantSplit/>
          <w:trHeight w:val="567" w:hRule="atLeast"/>
          <w:jc w:val="center"/>
        </w:trPr>
        <w:tc>
          <w:tcPr>
            <w:tcW w:w="841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9F260E">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项目符合性审查表</w:t>
            </w:r>
          </w:p>
        </w:tc>
      </w:tr>
      <w:tr w14:paraId="0AE25B68">
        <w:tblPrEx>
          <w:tblCellMar>
            <w:top w:w="0" w:type="dxa"/>
            <w:left w:w="10" w:type="dxa"/>
            <w:bottom w:w="0" w:type="dxa"/>
            <w:right w:w="10" w:type="dxa"/>
          </w:tblCellMar>
        </w:tblPrEx>
        <w:trPr>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29331">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79621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指标名称</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E0DB7">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指标要求</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F3DEB8">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w:t>
            </w:r>
          </w:p>
          <w:p w14:paraId="378E86C7">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通过</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EE2DB">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投标文件格式及</w:t>
            </w:r>
          </w:p>
          <w:p w14:paraId="3A3900BC">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提交资料要求</w:t>
            </w:r>
          </w:p>
        </w:tc>
      </w:tr>
      <w:tr w14:paraId="06B749D6">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88AF09">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27F690">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营业执照</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ABB84">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8C417">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EFFAA8">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4B8CD4D8">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08D20">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3DC021">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法定代表人及身份证</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36D2D">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5CB40D">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C5EA3">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4B481BBF">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71571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0208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纳税凭证和社保证明</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97B9C">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557E9">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DC771">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11609B52">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FC77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BAADBE">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财务审计报告</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26141E">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84234B">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56739E">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4264196A">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163064">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11BE3">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“信用中国”“中国政府采购网”查询</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B784E">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6FB1D">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C5BB8B">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4B577AC6">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4587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25BB1">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文件签字盖章格式</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3B192">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34BB2">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E60F05">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40501D93">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CEACC">
            <w:pPr>
              <w:bidi w:val="0"/>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7</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AFE515">
            <w:pPr>
              <w:bidi w:val="0"/>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响应文件格式</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4BEE77">
            <w:pPr>
              <w:bidi w:val="0"/>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9A619">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1D4149">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1BA4A72C">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250ABD">
            <w:pPr>
              <w:bidi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8</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17AFB8">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合格供应商的声明函和承诺书</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B854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D9809">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1DFC3C">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7A1FCDC0">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10CCA7">
            <w:pPr>
              <w:bidi w:val="0"/>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9</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CD32D">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期</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2F97A">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BDE1D">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5E39A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6E114BF6">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19CA9">
            <w:pPr>
              <w:bidi w:val="0"/>
              <w:spacing w:line="24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10</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7A0825">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C47416">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094F8">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5A5BB9">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2C2F4BD1">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98E9FC">
            <w:pPr>
              <w:bidi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val="en-US" w:eastAsia="zh-CN"/>
              </w:rPr>
              <w:t>1</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FE5E9">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技术要求</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12016F">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7A549">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16957E">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017C60B7">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4D31C">
            <w:pPr>
              <w:bidi w:val="0"/>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val="en-US" w:eastAsia="zh-CN"/>
              </w:rPr>
              <w:t>2</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58E8F">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其他实质性要求</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170ED3">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69458">
            <w:pPr>
              <w:bidi w:val="0"/>
              <w:spacing w:line="240" w:lineRule="auto"/>
              <w:jc w:val="center"/>
              <w:rPr>
                <w:rFonts w:hint="eastAsia" w:asciiTheme="minorEastAsia" w:hAnsiTheme="minorEastAsia" w:eastAsiaTheme="minorEastAsia" w:cstheme="minorEastAsia"/>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95247">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见</w:t>
            </w:r>
            <w:r>
              <w:rPr>
                <w:rFonts w:hint="eastAsia" w:asciiTheme="minorEastAsia" w:hAnsiTheme="minorEastAsia" w:cstheme="minorEastAsia"/>
                <w:sz w:val="24"/>
                <w:szCs w:val="24"/>
                <w:highlight w:val="none"/>
                <w:lang w:val="en-US" w:eastAsia="zh-CN"/>
              </w:rPr>
              <w:t>磋商响应</w:t>
            </w:r>
            <w:r>
              <w:rPr>
                <w:rFonts w:hint="eastAsia" w:asciiTheme="minorEastAsia" w:hAnsiTheme="minorEastAsia" w:eastAsiaTheme="minorEastAsia" w:cstheme="minorEastAsia"/>
                <w:sz w:val="24"/>
                <w:szCs w:val="24"/>
                <w:highlight w:val="none"/>
              </w:rPr>
              <w:t>文件</w:t>
            </w:r>
          </w:p>
        </w:tc>
      </w:tr>
      <w:tr w14:paraId="3B224FB1">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9728F">
            <w:pPr>
              <w:bidi w:val="0"/>
              <w:spacing w:line="240" w:lineRule="auto"/>
              <w:jc w:val="center"/>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val="en-US" w:eastAsia="zh-CN"/>
              </w:rPr>
              <w:t>3</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1791DB">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结论</w:t>
            </w:r>
          </w:p>
        </w:tc>
        <w:tc>
          <w:tcPr>
            <w:tcW w:w="507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8DE69">
            <w:pPr>
              <w:bidi w:val="0"/>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是否通过审查</w:t>
            </w:r>
          </w:p>
        </w:tc>
      </w:tr>
    </w:tbl>
    <w:p w14:paraId="5CCA542F">
      <w:pPr>
        <w:spacing w:line="360" w:lineRule="auto"/>
        <w:ind w:firstLine="482" w:firstLineChars="200"/>
        <w:rPr>
          <w:rFonts w:ascii="宋体" w:hAnsi="宋体" w:cs="宋体"/>
          <w:b/>
          <w:sz w:val="24"/>
          <w:highlight w:val="none"/>
        </w:rPr>
      </w:pPr>
      <w:r>
        <w:rPr>
          <w:rFonts w:hint="eastAsia" w:ascii="宋体" w:hAnsi="宋体" w:cs="宋体"/>
          <w:b/>
          <w:sz w:val="24"/>
          <w:highlight w:val="none"/>
        </w:rPr>
        <w:t>20.响应性文件的澄清</w:t>
      </w:r>
    </w:p>
    <w:p w14:paraId="3FA004E1">
      <w:pPr>
        <w:spacing w:line="360" w:lineRule="auto"/>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6039A489">
      <w:pPr>
        <w:spacing w:line="360" w:lineRule="auto"/>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F252097">
      <w:pPr>
        <w:spacing w:line="360" w:lineRule="auto"/>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14:paraId="35F7AC1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14:paraId="6721843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14:paraId="57BC56C0">
      <w:pPr>
        <w:spacing w:line="360" w:lineRule="auto"/>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14:paraId="379F79AA">
      <w:pPr>
        <w:spacing w:line="360" w:lineRule="auto"/>
        <w:ind w:firstLine="482" w:firstLineChars="200"/>
        <w:rPr>
          <w:rFonts w:ascii="宋体" w:hAnsi="宋体" w:cs="宋体"/>
          <w:b/>
          <w:sz w:val="24"/>
          <w:highlight w:val="none"/>
        </w:rPr>
      </w:pPr>
      <w:r>
        <w:rPr>
          <w:rFonts w:hint="eastAsia" w:ascii="宋体" w:hAnsi="宋体" w:cs="宋体"/>
          <w:b/>
          <w:sz w:val="24"/>
          <w:highlight w:val="none"/>
        </w:rPr>
        <w:t>21.竞争性磋商</w:t>
      </w:r>
    </w:p>
    <w:p w14:paraId="31F944C3">
      <w:pPr>
        <w:spacing w:line="360" w:lineRule="auto"/>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14:paraId="5C1E9DA6">
      <w:pPr>
        <w:spacing w:line="360" w:lineRule="auto"/>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14:paraId="63217388">
      <w:pPr>
        <w:spacing w:line="360" w:lineRule="auto"/>
        <w:ind w:firstLine="480" w:firstLineChars="200"/>
        <w:rPr>
          <w:rFonts w:ascii="宋体" w:hAnsi="宋体" w:cs="宋体"/>
          <w:sz w:val="24"/>
          <w:highlight w:val="none"/>
        </w:rPr>
      </w:pPr>
      <w:r>
        <w:rPr>
          <w:rFonts w:hint="eastAsia" w:ascii="宋体" w:hAnsi="宋体" w:cs="宋体"/>
          <w:sz w:val="24"/>
          <w:highlight w:val="none"/>
        </w:rPr>
        <w:t>21.3磋商内容包括：</w:t>
      </w:r>
    </w:p>
    <w:p w14:paraId="7EC689AE">
      <w:pPr>
        <w:spacing w:line="360" w:lineRule="auto"/>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14:paraId="7515B5C5">
      <w:pPr>
        <w:spacing w:line="360" w:lineRule="auto"/>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14:paraId="5D97DD1A">
      <w:pPr>
        <w:spacing w:line="360" w:lineRule="auto"/>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14:paraId="34C881E4">
      <w:pPr>
        <w:spacing w:line="360" w:lineRule="auto"/>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14:paraId="794E1441">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1379EEB1">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27E80828">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21.4.2供应商应当按照竞争性磋商文件的变动情况和竞争性磋商小组的要求重新提交响应性文件，并由其法定代表人或授权代表签字或者加盖公章。</w:t>
      </w:r>
    </w:p>
    <w:p w14:paraId="6589ECC1">
      <w:pPr>
        <w:spacing w:line="360" w:lineRule="auto"/>
        <w:ind w:firstLine="480" w:firstLineChars="200"/>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21.5报价</w:t>
      </w:r>
    </w:p>
    <w:p w14:paraId="41EDAA5F">
      <w:pPr>
        <w:spacing w:line="360" w:lineRule="auto"/>
        <w:ind w:firstLine="480" w:firstLineChars="200"/>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一次报价</w:t>
      </w:r>
      <w:r>
        <w:rPr>
          <w:rFonts w:hint="eastAsia" w:ascii="宋体" w:hAnsi="宋体" w:cs="宋体"/>
          <w:b w:val="0"/>
          <w:bCs w:val="0"/>
          <w:color w:val="auto"/>
          <w:sz w:val="24"/>
          <w:highlight w:val="none"/>
          <w:lang w:val="zh-CN"/>
        </w:rPr>
        <w:t>，</w:t>
      </w:r>
      <w:r>
        <w:rPr>
          <w:rFonts w:hint="eastAsia" w:ascii="宋体" w:hAnsi="宋体" w:eastAsia="宋体" w:cs="宋体"/>
          <w:b w:val="0"/>
          <w:bCs w:val="0"/>
          <w:color w:val="auto"/>
          <w:sz w:val="24"/>
          <w:highlight w:val="none"/>
          <w:lang w:val="zh-CN"/>
        </w:rPr>
        <w:t>依据</w:t>
      </w:r>
      <w:r>
        <w:rPr>
          <w:rFonts w:hint="eastAsia" w:ascii="宋体" w:hAnsi="宋体" w:eastAsia="宋体" w:cs="宋体"/>
          <w:b w:val="0"/>
          <w:bCs w:val="0"/>
          <w:color w:val="auto"/>
          <w:sz w:val="24"/>
          <w:highlight w:val="none"/>
          <w:lang w:val="en-US" w:eastAsia="zh-CN"/>
        </w:rPr>
        <w:t>是</w:t>
      </w:r>
      <w:r>
        <w:rPr>
          <w:rFonts w:hint="eastAsia" w:ascii="宋体" w:hAnsi="宋体" w:eastAsia="宋体" w:cs="宋体"/>
          <w:b w:val="0"/>
          <w:bCs w:val="0"/>
          <w:color w:val="auto"/>
          <w:sz w:val="24"/>
          <w:highlight w:val="none"/>
          <w:lang w:val="zh-CN"/>
        </w:rPr>
        <w:t>供应商的投标函和开标记</w:t>
      </w:r>
      <w:r>
        <w:rPr>
          <w:rFonts w:hint="eastAsia" w:ascii="宋体" w:hAnsi="宋体" w:cs="宋体"/>
          <w:b w:val="0"/>
          <w:bCs w:val="0"/>
          <w:color w:val="auto"/>
          <w:sz w:val="24"/>
          <w:highlight w:val="none"/>
          <w:lang w:val="en-US" w:eastAsia="zh-CN"/>
        </w:rPr>
        <w:t>录</w:t>
      </w:r>
      <w:r>
        <w:rPr>
          <w:rFonts w:hint="eastAsia" w:ascii="宋体" w:hAnsi="宋体" w:eastAsia="宋体" w:cs="宋体"/>
          <w:b w:val="0"/>
          <w:bCs w:val="0"/>
          <w:color w:val="auto"/>
          <w:sz w:val="24"/>
          <w:highlight w:val="none"/>
          <w:lang w:val="zh-CN"/>
        </w:rPr>
        <w:t>。</w:t>
      </w:r>
    </w:p>
    <w:p w14:paraId="473DE786">
      <w:pPr>
        <w:spacing w:line="360" w:lineRule="auto"/>
        <w:jc w:val="center"/>
        <w:rPr>
          <w:rFonts w:ascii="宋体" w:hAnsi="宋体" w:cs="宋体"/>
          <w:b/>
          <w:sz w:val="24"/>
          <w:highlight w:val="none"/>
        </w:rPr>
      </w:pPr>
      <w:r>
        <w:rPr>
          <w:rFonts w:hint="eastAsia" w:ascii="宋体" w:hAnsi="宋体" w:cs="宋体"/>
          <w:b/>
          <w:sz w:val="24"/>
          <w:highlight w:val="none"/>
        </w:rPr>
        <w:t>六、评定标准</w:t>
      </w:r>
    </w:p>
    <w:p w14:paraId="6D199A5C">
      <w:pPr>
        <w:spacing w:line="360" w:lineRule="auto"/>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14:paraId="4DE75D1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5B2A87DA">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采购代理机构在评标结束后</w:t>
      </w:r>
      <w:r>
        <w:rPr>
          <w:rFonts w:hint="eastAsia" w:ascii="宋体" w:hAnsi="宋体" w:cs="宋体"/>
          <w:bCs/>
          <w:sz w:val="24"/>
          <w:highlight w:val="none"/>
          <w:lang w:val="en-US" w:eastAsia="zh-CN"/>
        </w:rPr>
        <w:t>1</w:t>
      </w:r>
      <w:r>
        <w:rPr>
          <w:rFonts w:hint="eastAsia" w:ascii="宋体" w:hAnsi="宋体" w:cs="宋体"/>
          <w:bCs/>
          <w:sz w:val="24"/>
          <w:highlight w:val="none"/>
        </w:rPr>
        <w:t>个工作日内将评标报告送采购人。采购人自收到评标报告之日起</w:t>
      </w:r>
      <w:r>
        <w:rPr>
          <w:rFonts w:hint="eastAsia" w:ascii="宋体" w:hAnsi="宋体" w:cs="宋体"/>
          <w:bCs/>
          <w:sz w:val="24"/>
          <w:highlight w:val="none"/>
          <w:lang w:val="en-US" w:eastAsia="zh-CN"/>
        </w:rPr>
        <w:t>5</w:t>
      </w:r>
      <w:r>
        <w:rPr>
          <w:rFonts w:hint="eastAsia" w:ascii="宋体" w:hAnsi="宋体" w:cs="宋体"/>
          <w:bCs/>
          <w:sz w:val="24"/>
          <w:highlight w:val="none"/>
        </w:rPr>
        <w:t>个工作日内，在评标报告确定的中标候选人名单中确定中标人。</w:t>
      </w:r>
    </w:p>
    <w:p w14:paraId="1942E0FE">
      <w:pPr>
        <w:pStyle w:val="15"/>
        <w:spacing w:after="0" w:line="360" w:lineRule="auto"/>
        <w:ind w:left="0" w:leftChars="0" w:firstLine="480" w:firstLineChars="200"/>
        <w:rPr>
          <w:rFonts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14:paraId="42B932FD">
      <w:pPr>
        <w:spacing w:line="360" w:lineRule="auto"/>
        <w:ind w:right="-92" w:rightChars="-44"/>
        <w:rPr>
          <w:rFonts w:ascii="宋体" w:hAnsi="宋体" w:cs="宋体"/>
          <w:sz w:val="24"/>
          <w:highlight w:val="none"/>
        </w:rPr>
      </w:pPr>
      <w:r>
        <w:rPr>
          <w:rFonts w:hint="eastAsia" w:ascii="宋体" w:hAnsi="宋体" w:cs="宋体"/>
          <w:sz w:val="24"/>
          <w:highlight w:val="none"/>
        </w:rPr>
        <w:t>评标方法：</w:t>
      </w:r>
    </w:p>
    <w:tbl>
      <w:tblPr>
        <w:tblStyle w:val="28"/>
        <w:tblW w:w="10022" w:type="dxa"/>
        <w:jc w:val="center"/>
        <w:tblLayout w:type="fixed"/>
        <w:tblCellMar>
          <w:top w:w="0" w:type="dxa"/>
          <w:left w:w="108" w:type="dxa"/>
          <w:bottom w:w="0" w:type="dxa"/>
          <w:right w:w="108" w:type="dxa"/>
        </w:tblCellMar>
      </w:tblPr>
      <w:tblGrid>
        <w:gridCol w:w="1355"/>
        <w:gridCol w:w="1502"/>
        <w:gridCol w:w="4599"/>
        <w:gridCol w:w="2566"/>
      </w:tblGrid>
      <w:tr w14:paraId="7BEACE35">
        <w:tblPrEx>
          <w:tblCellMar>
            <w:top w:w="0" w:type="dxa"/>
            <w:left w:w="108" w:type="dxa"/>
            <w:bottom w:w="0" w:type="dxa"/>
            <w:right w:w="108" w:type="dxa"/>
          </w:tblCellMar>
        </w:tblPrEx>
        <w:trPr>
          <w:trHeight w:val="39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425F25A4">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评分指标</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58DEB55">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4599" w:type="dxa"/>
            <w:tcBorders>
              <w:top w:val="single" w:color="auto" w:sz="4" w:space="0"/>
              <w:left w:val="single" w:color="auto" w:sz="4" w:space="0"/>
              <w:bottom w:val="single" w:color="auto" w:sz="4" w:space="0"/>
              <w:right w:val="single" w:color="auto" w:sz="4" w:space="0"/>
            </w:tcBorders>
            <w:noWrap w:val="0"/>
            <w:vAlign w:val="center"/>
          </w:tcPr>
          <w:p w14:paraId="788FAE29">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指标说明及评分标准</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25C39D2A">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评分依据</w:t>
            </w:r>
          </w:p>
        </w:tc>
      </w:tr>
      <w:tr w14:paraId="0EFAFF29">
        <w:tblPrEx>
          <w:tblCellMar>
            <w:top w:w="0" w:type="dxa"/>
            <w:left w:w="108" w:type="dxa"/>
            <w:bottom w:w="0" w:type="dxa"/>
            <w:right w:w="108" w:type="dxa"/>
          </w:tblCellMar>
        </w:tblPrEx>
        <w:trPr>
          <w:trHeight w:val="700"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47B15995">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报价得分（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7006B5CF">
            <w:pPr>
              <w:widowControl/>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0分）</w:t>
            </w:r>
          </w:p>
        </w:tc>
        <w:tc>
          <w:tcPr>
            <w:tcW w:w="7165" w:type="dxa"/>
            <w:gridSpan w:val="2"/>
            <w:tcBorders>
              <w:top w:val="single" w:color="auto" w:sz="4" w:space="0"/>
              <w:left w:val="single" w:color="auto" w:sz="4" w:space="0"/>
              <w:bottom w:val="single" w:color="auto" w:sz="4" w:space="0"/>
              <w:right w:val="single" w:color="auto" w:sz="4" w:space="0"/>
            </w:tcBorders>
            <w:noWrap w:val="0"/>
            <w:vAlign w:val="center"/>
          </w:tcPr>
          <w:p w14:paraId="4033730B">
            <w:pPr>
              <w:ind w:firstLine="480" w:firstLineChars="20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满足磋商文件要求且最后报价最低的供应商的价格为磋商基准价，其价格分为满分。其他供应商的价格分统一按照下列公式计算：</w:t>
            </w:r>
          </w:p>
          <w:p w14:paraId="00B9A4F2">
            <w:pPr>
              <w:ind w:firstLine="480" w:firstLineChars="20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磋商报价得分=（磋商基准价/最后磋商报价）×价格权值×100</w:t>
            </w:r>
          </w:p>
          <w:p w14:paraId="123DE474">
            <w:pPr>
              <w:tabs>
                <w:tab w:val="left" w:pos="5130"/>
              </w:tabs>
              <w:adjustRightInd w:val="0"/>
              <w:snapToGrid w:val="0"/>
              <w:spacing w:line="360" w:lineRule="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备注：价格分计算保留小数点后二位。</w:t>
            </w:r>
          </w:p>
          <w:p w14:paraId="1A27F5D8">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根据财政部、工信部关于印发《政府采购促进中小企业发展管理办法》的通知（财库〔2020〕46号 ）文件规定：</w:t>
            </w:r>
          </w:p>
          <w:p w14:paraId="2A4140FF">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（1）对小微企业报价给予20%扣除，请按照《政府采购促进中小企业发展管理办法》要求提供中小企业声明函。</w:t>
            </w:r>
          </w:p>
          <w:p w14:paraId="398D13E6">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（2）关于监狱企业：视同小微企业。须提供由省级以上监狱管理局、戒毒管理局（含新疆生产建设兵团）出具的属于监狱企业的证明文件，否则不考虑价格扣除。</w:t>
            </w:r>
          </w:p>
          <w:p w14:paraId="788ED302">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（3）关于残疾人福利性单位：视同小微企业。须提供完整的“残疾人福利性单位声明函”，否则在价格评审时不予考虑价格扣除。残疾人福利性单位属于小型、微型企业的，不重复享受政策。</w:t>
            </w:r>
          </w:p>
          <w:p w14:paraId="69747636">
            <w:pPr>
              <w:widowControl/>
              <w:snapToGrid w:val="0"/>
              <w:spacing w:line="276" w:lineRule="auto"/>
              <w:jc w:val="left"/>
              <w:rPr>
                <w:rFonts w:hint="eastAsia" w:ascii="宋体" w:hAnsi="宋体" w:eastAsia="宋体" w:cs="宋体"/>
                <w:color w:val="auto"/>
                <w:sz w:val="24"/>
                <w:highlight w:val="none"/>
              </w:rPr>
            </w:pPr>
            <w:r>
              <w:rPr>
                <w:rFonts w:hint="eastAsia" w:ascii="宋体" w:hAnsi="宋体" w:eastAsia="宋体" w:cs="宋体"/>
                <w:bCs/>
                <w:color w:val="auto"/>
                <w:kern w:val="2"/>
                <w:sz w:val="24"/>
                <w:szCs w:val="20"/>
                <w:highlight w:val="none"/>
                <w:lang w:val="en-US" w:eastAsia="zh-CN" w:bidi="ar-SA"/>
              </w:rPr>
              <w:t>（4）没有提供有效证明材料的供应商将被视为不接受投标总价的扣除，用原投标总价参与评审。</w:t>
            </w:r>
          </w:p>
        </w:tc>
      </w:tr>
      <w:tr w14:paraId="152A2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355" w:type="dxa"/>
            <w:vMerge w:val="restart"/>
            <w:tcBorders>
              <w:left w:val="single" w:color="auto" w:sz="4" w:space="0"/>
            </w:tcBorders>
            <w:noWrap w:val="0"/>
            <w:vAlign w:val="center"/>
          </w:tcPr>
          <w:p w14:paraId="0F16914A">
            <w:pPr>
              <w:widowControl/>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val="en-US" w:eastAsia="zh-CN"/>
              </w:rPr>
              <w:t>部分</w:t>
            </w:r>
          </w:p>
          <w:p w14:paraId="28E5490D">
            <w:pPr>
              <w:pStyle w:val="26"/>
              <w:ind w:right="-21"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(共</w:t>
            </w:r>
            <w:r>
              <w:rPr>
                <w:rFonts w:hint="eastAsia" w:ascii="宋体" w:hAnsi="宋体" w:cs="宋体"/>
                <w:bCs/>
                <w:color w:val="auto"/>
                <w:sz w:val="24"/>
                <w:szCs w:val="24"/>
                <w:highlight w:val="none"/>
                <w:lang w:val="en-US" w:eastAsia="zh-CN"/>
              </w:rPr>
              <w:t>45</w:t>
            </w:r>
            <w:r>
              <w:rPr>
                <w:rFonts w:hint="eastAsia" w:ascii="宋体" w:hAnsi="宋体" w:eastAsia="宋体" w:cs="宋体"/>
                <w:bCs/>
                <w:color w:val="auto"/>
                <w:sz w:val="24"/>
                <w:szCs w:val="24"/>
                <w:highlight w:val="none"/>
              </w:rPr>
              <w:t>分)</w:t>
            </w:r>
          </w:p>
        </w:tc>
        <w:tc>
          <w:tcPr>
            <w:tcW w:w="1502" w:type="dxa"/>
            <w:noWrap w:val="0"/>
            <w:vAlign w:val="center"/>
          </w:tcPr>
          <w:p w14:paraId="6F90FCE7">
            <w:pPr>
              <w:pStyle w:val="26"/>
              <w:ind w:right="-21" w:firstLine="0" w:firstLineChars="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1.规划编制方案及构思</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分）</w:t>
            </w:r>
          </w:p>
        </w:tc>
        <w:tc>
          <w:tcPr>
            <w:tcW w:w="7165" w:type="dxa"/>
            <w:gridSpan w:val="2"/>
            <w:tcBorders>
              <w:left w:val="single" w:color="auto" w:sz="4" w:space="0"/>
            </w:tcBorders>
            <w:noWrap w:val="0"/>
            <w:vAlign w:val="center"/>
          </w:tcPr>
          <w:p w14:paraId="4C4BD30F">
            <w:pPr>
              <w:tabs>
                <w:tab w:val="left" w:pos="540"/>
              </w:tabs>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eastAsia="zh-CN"/>
              </w:rPr>
              <w:t>项目规划编制方案和构思、实施性，编制人员按照招标文件的</w:t>
            </w:r>
            <w:r>
              <w:rPr>
                <w:rFonts w:hint="eastAsia" w:ascii="宋体" w:hAnsi="宋体" w:eastAsia="宋体" w:cs="宋体"/>
                <w:sz w:val="24"/>
                <w:szCs w:val="24"/>
                <w:highlight w:val="none"/>
                <w:lang w:eastAsia="zh-CN"/>
              </w:rPr>
              <w:t>要求，并结合自身经验和项目实际情况，提出本项目的建议性方案，提供得</w:t>
            </w:r>
            <w:r>
              <w:rPr>
                <w:rFonts w:hint="eastAsia" w:ascii="宋体" w:hAnsi="宋体" w:eastAsia="宋体" w:cs="宋体"/>
                <w:sz w:val="24"/>
                <w:szCs w:val="24"/>
                <w:highlight w:val="none"/>
                <w:lang w:val="en-US" w:eastAsia="zh-CN"/>
              </w:rPr>
              <w:t>10分、无得0分</w:t>
            </w:r>
          </w:p>
        </w:tc>
      </w:tr>
      <w:tr w14:paraId="013F3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0" w:hRule="atLeast"/>
          <w:jc w:val="center"/>
        </w:trPr>
        <w:tc>
          <w:tcPr>
            <w:tcW w:w="1355" w:type="dxa"/>
            <w:vMerge w:val="continue"/>
            <w:tcBorders>
              <w:left w:val="single" w:color="auto" w:sz="4" w:space="0"/>
            </w:tcBorders>
            <w:noWrap w:val="0"/>
            <w:vAlign w:val="center"/>
          </w:tcPr>
          <w:p w14:paraId="7B385AD6">
            <w:pPr>
              <w:autoSpaceDE w:val="0"/>
              <w:autoSpaceDN w:val="0"/>
              <w:spacing w:line="400" w:lineRule="exact"/>
              <w:rPr>
                <w:rFonts w:hint="eastAsia" w:ascii="宋体" w:hAnsi="宋体" w:eastAsia="宋体" w:cs="宋体"/>
                <w:color w:val="auto"/>
                <w:sz w:val="24"/>
                <w:szCs w:val="24"/>
                <w:highlight w:val="none"/>
              </w:rPr>
            </w:pPr>
          </w:p>
        </w:tc>
        <w:tc>
          <w:tcPr>
            <w:tcW w:w="1502" w:type="dxa"/>
            <w:noWrap w:val="0"/>
            <w:vAlign w:val="center"/>
          </w:tcPr>
          <w:p w14:paraId="24CD60C0">
            <w:pPr>
              <w:autoSpaceDE w:val="0"/>
              <w:autoSpaceDN w:val="0"/>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2.计划安排的完整性和科学性</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165" w:type="dxa"/>
            <w:gridSpan w:val="2"/>
            <w:tcBorders>
              <w:left w:val="single" w:color="auto" w:sz="4" w:space="0"/>
            </w:tcBorders>
            <w:noWrap w:val="0"/>
            <w:vAlign w:val="center"/>
          </w:tcPr>
          <w:p w14:paraId="21F85CB4">
            <w:pPr>
              <w:tabs>
                <w:tab w:val="left" w:pos="540"/>
              </w:tabs>
              <w:jc w:val="both"/>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按招标文件的要求，投标人依次所提出的所要完成工作的完整性和完成工作的计划安排的科学性、可行性及满足招标文件规划编制周期的程度分别进行评分</w:t>
            </w:r>
            <w:r>
              <w:rPr>
                <w:rFonts w:hint="eastAsia" w:ascii="宋体" w:hAnsi="宋体" w:eastAsia="宋体" w:cs="宋体"/>
                <w:sz w:val="24"/>
                <w:szCs w:val="24"/>
                <w:highlight w:val="none"/>
                <w:lang w:eastAsia="zh-CN"/>
              </w:rPr>
              <w:t>。</w:t>
            </w:r>
          </w:p>
          <w:p w14:paraId="74F68784">
            <w:pPr>
              <w:tabs>
                <w:tab w:val="left" w:pos="540"/>
              </w:tabs>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eastAsia="zh-CN"/>
              </w:rPr>
              <w:t>提供得</w:t>
            </w:r>
            <w:r>
              <w:rPr>
                <w:rFonts w:hint="eastAsia" w:ascii="宋体" w:hAnsi="宋体" w:eastAsia="宋体" w:cs="宋体"/>
                <w:sz w:val="24"/>
                <w:szCs w:val="24"/>
                <w:highlight w:val="none"/>
                <w:lang w:val="en-US" w:eastAsia="zh-CN"/>
              </w:rPr>
              <w:t>10分、无得0分</w:t>
            </w:r>
          </w:p>
        </w:tc>
      </w:tr>
      <w:tr w14:paraId="309FD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1355" w:type="dxa"/>
            <w:vMerge w:val="continue"/>
            <w:tcBorders>
              <w:left w:val="single" w:color="auto" w:sz="4" w:space="0"/>
            </w:tcBorders>
            <w:noWrap w:val="0"/>
            <w:vAlign w:val="center"/>
          </w:tcPr>
          <w:p w14:paraId="4FD6322C">
            <w:pPr>
              <w:autoSpaceDE w:val="0"/>
              <w:autoSpaceDN w:val="0"/>
              <w:spacing w:line="400" w:lineRule="exact"/>
              <w:rPr>
                <w:rFonts w:hint="eastAsia" w:ascii="宋体" w:hAnsi="宋体" w:eastAsia="宋体" w:cs="宋体"/>
                <w:color w:val="auto"/>
                <w:sz w:val="24"/>
                <w:szCs w:val="24"/>
                <w:highlight w:val="none"/>
              </w:rPr>
            </w:pPr>
          </w:p>
        </w:tc>
        <w:tc>
          <w:tcPr>
            <w:tcW w:w="1502" w:type="dxa"/>
            <w:noWrap w:val="0"/>
            <w:vAlign w:val="center"/>
          </w:tcPr>
          <w:p w14:paraId="3399A807">
            <w:pPr>
              <w:autoSpaceDE w:val="0"/>
              <w:autoSpaceDN w:val="0"/>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3.工作方案的质量和可行性</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7165" w:type="dxa"/>
            <w:gridSpan w:val="2"/>
            <w:tcBorders>
              <w:left w:val="single" w:color="auto" w:sz="4" w:space="0"/>
            </w:tcBorders>
            <w:noWrap w:val="0"/>
            <w:vAlign w:val="center"/>
          </w:tcPr>
          <w:p w14:paraId="1F128844">
            <w:pPr>
              <w:tabs>
                <w:tab w:val="left" w:pos="540"/>
              </w:tabs>
              <w:jc w:val="both"/>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依据招标文件，投标人提出的各项工作的质量、深度、进度以及可行性和保障措施的有效性进行评分。</w:t>
            </w:r>
          </w:p>
          <w:p w14:paraId="5EDEB777">
            <w:pPr>
              <w:tabs>
                <w:tab w:val="left" w:pos="540"/>
              </w:tabs>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eastAsia="zh-CN"/>
              </w:rPr>
              <w:t>提供得</w:t>
            </w:r>
            <w:r>
              <w:rPr>
                <w:rFonts w:hint="eastAsia" w:ascii="宋体" w:hAnsi="宋体" w:eastAsia="宋体" w:cs="宋体"/>
                <w:sz w:val="24"/>
                <w:szCs w:val="24"/>
                <w:highlight w:val="none"/>
                <w:lang w:val="en-US" w:eastAsia="zh-CN"/>
              </w:rPr>
              <w:t>10分、无得0分</w:t>
            </w:r>
          </w:p>
        </w:tc>
      </w:tr>
      <w:tr w14:paraId="0E90C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6" w:hRule="atLeast"/>
          <w:jc w:val="center"/>
        </w:trPr>
        <w:tc>
          <w:tcPr>
            <w:tcW w:w="1355" w:type="dxa"/>
            <w:vMerge w:val="continue"/>
            <w:tcBorders>
              <w:left w:val="single" w:color="auto" w:sz="4" w:space="0"/>
            </w:tcBorders>
            <w:noWrap w:val="0"/>
            <w:vAlign w:val="center"/>
          </w:tcPr>
          <w:p w14:paraId="59650EB4">
            <w:pPr>
              <w:adjustRightInd w:val="0"/>
              <w:snapToGrid w:val="0"/>
              <w:spacing w:line="360" w:lineRule="auto"/>
              <w:ind w:right="-10"/>
              <w:rPr>
                <w:rFonts w:hint="eastAsia" w:ascii="宋体" w:hAnsi="宋体" w:eastAsia="宋体" w:cs="宋体"/>
                <w:color w:val="auto"/>
                <w:sz w:val="24"/>
                <w:szCs w:val="24"/>
                <w:highlight w:val="none"/>
              </w:rPr>
            </w:pPr>
          </w:p>
        </w:tc>
        <w:tc>
          <w:tcPr>
            <w:tcW w:w="1502" w:type="dxa"/>
            <w:noWrap w:val="0"/>
            <w:vAlign w:val="center"/>
          </w:tcPr>
          <w:p w14:paraId="1B7A5647">
            <w:pPr>
              <w:adjustRightInd w:val="0"/>
              <w:snapToGrid w:val="0"/>
              <w:spacing w:line="360" w:lineRule="auto"/>
              <w:ind w:right="-1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4.项目内容设置和阐述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165" w:type="dxa"/>
            <w:gridSpan w:val="2"/>
            <w:tcBorders>
              <w:left w:val="single" w:color="auto" w:sz="4" w:space="0"/>
            </w:tcBorders>
            <w:noWrap w:val="0"/>
            <w:vAlign w:val="center"/>
          </w:tcPr>
          <w:p w14:paraId="467165ED">
            <w:pPr>
              <w:tabs>
                <w:tab w:val="left" w:pos="540"/>
                <w:tab w:val="left" w:pos="1047"/>
              </w:tabs>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依据项目实际需要、编制深度、内容是否具体详实、阐述是否清晰、全面、方案是否能满足当地要求、总平面布置的合理性、可行性、使各条评审意见得到较好体现。 </w:t>
            </w:r>
          </w:p>
          <w:p w14:paraId="1AB62877">
            <w:pPr>
              <w:tabs>
                <w:tab w:val="left" w:pos="540"/>
                <w:tab w:val="left" w:pos="1047"/>
              </w:tabs>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提供得</w:t>
            </w:r>
            <w:r>
              <w:rPr>
                <w:rFonts w:hint="eastAsia" w:ascii="宋体" w:hAnsi="宋体" w:eastAsia="宋体" w:cs="宋体"/>
                <w:sz w:val="24"/>
                <w:szCs w:val="24"/>
                <w:highlight w:val="none"/>
                <w:lang w:val="en-US" w:eastAsia="zh-CN"/>
              </w:rPr>
              <w:t>10分、无得0分</w:t>
            </w:r>
          </w:p>
        </w:tc>
      </w:tr>
      <w:tr w14:paraId="57E1B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0" w:hRule="atLeast"/>
          <w:jc w:val="center"/>
        </w:trPr>
        <w:tc>
          <w:tcPr>
            <w:tcW w:w="1355" w:type="dxa"/>
            <w:vMerge w:val="continue"/>
            <w:tcBorders>
              <w:left w:val="single" w:color="auto" w:sz="4" w:space="0"/>
            </w:tcBorders>
            <w:noWrap w:val="0"/>
            <w:vAlign w:val="center"/>
          </w:tcPr>
          <w:p w14:paraId="0FBFE86E">
            <w:pPr>
              <w:adjustRightInd w:val="0"/>
              <w:snapToGrid w:val="0"/>
              <w:spacing w:line="360" w:lineRule="auto"/>
              <w:ind w:right="-10"/>
              <w:rPr>
                <w:rFonts w:hint="eastAsia" w:ascii="宋体" w:hAnsi="宋体" w:eastAsia="宋体" w:cs="宋体"/>
                <w:color w:val="auto"/>
                <w:sz w:val="24"/>
                <w:szCs w:val="24"/>
                <w:highlight w:val="none"/>
              </w:rPr>
            </w:pPr>
          </w:p>
        </w:tc>
        <w:tc>
          <w:tcPr>
            <w:tcW w:w="1502" w:type="dxa"/>
            <w:noWrap w:val="0"/>
            <w:vAlign w:val="center"/>
          </w:tcPr>
          <w:p w14:paraId="107914DF">
            <w:pPr>
              <w:adjustRightInd w:val="0"/>
              <w:snapToGrid w:val="0"/>
              <w:spacing w:line="360" w:lineRule="auto"/>
              <w:ind w:right="-1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5.服务保障措施</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7165" w:type="dxa"/>
            <w:gridSpan w:val="2"/>
            <w:tcBorders>
              <w:left w:val="single" w:color="auto" w:sz="4" w:space="0"/>
            </w:tcBorders>
            <w:noWrap w:val="0"/>
            <w:vAlign w:val="top"/>
          </w:tcPr>
          <w:p w14:paraId="7E42E96B">
            <w:pPr>
              <w:tabs>
                <w:tab w:val="left" w:pos="540"/>
                <w:tab w:val="left" w:pos="1047"/>
              </w:tabs>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保证规划编制周期的服务承诺；承诺对普通问题8小时内回复解决方案，紧急问题2小时内回复解决方案；</w:t>
            </w:r>
            <w:r>
              <w:rPr>
                <w:rFonts w:hint="eastAsia" w:ascii="宋体" w:hAnsi="宋体" w:eastAsia="宋体" w:cs="宋体"/>
                <w:sz w:val="24"/>
                <w:szCs w:val="24"/>
                <w:highlight w:val="none"/>
                <w:lang w:eastAsia="zh-CN"/>
              </w:rPr>
              <w:t>投标人承诺项目编制过程中时，协助业主解决各种与规划编制有关的问题；投标人根据本项目特点提出的合理化建议；案</w:t>
            </w:r>
            <w:r>
              <w:rPr>
                <w:rFonts w:hint="eastAsia" w:ascii="宋体" w:hAnsi="宋体" w:eastAsia="宋体" w:cs="宋体"/>
                <w:sz w:val="24"/>
                <w:szCs w:val="24"/>
                <w:highlight w:val="none"/>
                <w:lang w:val="en-US" w:eastAsia="zh-CN"/>
              </w:rPr>
              <w:t>及其它服务承诺。</w:t>
            </w:r>
          </w:p>
          <w:p w14:paraId="301BE19A">
            <w:pPr>
              <w:tabs>
                <w:tab w:val="left" w:pos="540"/>
                <w:tab w:val="left" w:pos="1047"/>
              </w:tabs>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提供得</w:t>
            </w:r>
            <w:r>
              <w:rPr>
                <w:rFonts w:hint="eastAsia" w:ascii="宋体" w:hAnsi="宋体" w:eastAsia="宋体" w:cs="宋体"/>
                <w:sz w:val="24"/>
                <w:szCs w:val="24"/>
                <w:highlight w:val="none"/>
                <w:lang w:val="en-US" w:eastAsia="zh-CN"/>
              </w:rPr>
              <w:t>5分、无得0分</w:t>
            </w:r>
          </w:p>
        </w:tc>
      </w:tr>
      <w:tr w14:paraId="3F4DD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355" w:type="dxa"/>
            <w:vMerge w:val="restart"/>
            <w:tcBorders>
              <w:left w:val="single" w:color="auto" w:sz="4" w:space="0"/>
            </w:tcBorders>
            <w:noWrap w:val="0"/>
            <w:vAlign w:val="center"/>
          </w:tcPr>
          <w:p w14:paraId="336E753E">
            <w:pPr>
              <w:tabs>
                <w:tab w:val="left" w:pos="5130"/>
              </w:tabs>
              <w:adjustRightInd w:val="0"/>
              <w:snapToGrid w:val="0"/>
              <w:spacing w:line="360" w:lineRule="auto"/>
              <w:rPr>
                <w:rFonts w:hint="eastAsia" w:ascii="宋体" w:hAnsi="宋体" w:eastAsia="宋体" w:cs="宋体"/>
                <w:color w:val="auto"/>
                <w:sz w:val="24"/>
                <w:szCs w:val="24"/>
                <w:highlight w:val="none"/>
              </w:rPr>
            </w:pPr>
          </w:p>
          <w:p w14:paraId="77762077">
            <w:pPr>
              <w:tabs>
                <w:tab w:val="left" w:pos="5130"/>
              </w:tabs>
              <w:adjustRightInd w:val="0"/>
              <w:snapToGrid w:val="0"/>
              <w:spacing w:line="360" w:lineRule="auto"/>
              <w:rPr>
                <w:rFonts w:hint="eastAsia" w:ascii="宋体" w:hAnsi="宋体" w:eastAsia="宋体" w:cs="宋体"/>
                <w:color w:val="auto"/>
                <w:sz w:val="24"/>
                <w:szCs w:val="24"/>
                <w:highlight w:val="none"/>
              </w:rPr>
            </w:pPr>
          </w:p>
          <w:p w14:paraId="52CA006E">
            <w:pPr>
              <w:tabs>
                <w:tab w:val="left" w:pos="5130"/>
              </w:tabs>
              <w:adjustRightInd w:val="0"/>
              <w:snapToGrid w:val="0"/>
              <w:spacing w:line="360" w:lineRule="auto"/>
              <w:rPr>
                <w:rFonts w:hint="eastAsia" w:ascii="宋体" w:hAnsi="宋体" w:eastAsia="宋体" w:cs="宋体"/>
                <w:color w:val="auto"/>
                <w:sz w:val="24"/>
                <w:szCs w:val="24"/>
                <w:highlight w:val="none"/>
              </w:rPr>
            </w:pPr>
          </w:p>
          <w:p w14:paraId="20B7C1AC">
            <w:pPr>
              <w:tabs>
                <w:tab w:val="left" w:pos="5130"/>
              </w:tabs>
              <w:adjustRightInd w:val="0"/>
              <w:snapToGrid w:val="0"/>
              <w:spacing w:line="360" w:lineRule="auto"/>
              <w:rPr>
                <w:rFonts w:hint="eastAsia" w:ascii="宋体" w:hAnsi="宋体" w:eastAsia="宋体" w:cs="宋体"/>
                <w:color w:val="auto"/>
                <w:sz w:val="24"/>
                <w:szCs w:val="24"/>
                <w:highlight w:val="none"/>
              </w:rPr>
            </w:pPr>
          </w:p>
          <w:p w14:paraId="08ACE83F">
            <w:pPr>
              <w:tabs>
                <w:tab w:val="left" w:pos="513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618E4FD6">
            <w:pPr>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tc>
        <w:tc>
          <w:tcPr>
            <w:tcW w:w="1502" w:type="dxa"/>
            <w:noWrap w:val="0"/>
            <w:vAlign w:val="center"/>
          </w:tcPr>
          <w:p w14:paraId="01015C25">
            <w:pPr>
              <w:tabs>
                <w:tab w:val="left" w:pos="540"/>
              </w:tabs>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企业业绩</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分</w:t>
            </w:r>
          </w:p>
          <w:p w14:paraId="701B4F9C">
            <w:pPr>
              <w:autoSpaceDE w:val="0"/>
              <w:autoSpaceDN w:val="0"/>
              <w:spacing w:line="400" w:lineRule="exact"/>
              <w:rPr>
                <w:rFonts w:hint="eastAsia" w:ascii="宋体" w:hAnsi="宋体" w:eastAsia="宋体" w:cs="宋体"/>
                <w:bCs/>
                <w:color w:val="auto"/>
                <w:sz w:val="24"/>
                <w:szCs w:val="24"/>
                <w:highlight w:val="none"/>
              </w:rPr>
            </w:pPr>
          </w:p>
        </w:tc>
        <w:tc>
          <w:tcPr>
            <w:tcW w:w="7165" w:type="dxa"/>
            <w:gridSpan w:val="2"/>
            <w:tcBorders>
              <w:left w:val="single" w:color="auto" w:sz="4" w:space="0"/>
            </w:tcBorders>
            <w:noWrap w:val="0"/>
            <w:vAlign w:val="center"/>
          </w:tcPr>
          <w:p w14:paraId="5E3095BC">
            <w:pPr>
              <w:rPr>
                <w:rFonts w:hint="eastAsia" w:ascii="宋体" w:hAnsi="宋体" w:eastAsia="宋体" w:cs="仿宋"/>
                <w:sz w:val="24"/>
                <w:szCs w:val="24"/>
                <w:highlight w:val="none"/>
                <w:lang w:eastAsia="zh-CN"/>
              </w:rPr>
            </w:pPr>
            <w:r>
              <w:rPr>
                <w:rFonts w:hint="eastAsia" w:ascii="宋体" w:hAnsi="宋体" w:cs="仿宋"/>
                <w:sz w:val="24"/>
                <w:szCs w:val="24"/>
                <w:highlight w:val="none"/>
              </w:rPr>
              <w:t>1</w:t>
            </w:r>
            <w:r>
              <w:rPr>
                <w:rFonts w:hint="eastAsia" w:ascii="宋体" w:hAnsi="宋体" w:cs="仿宋"/>
                <w:sz w:val="24"/>
                <w:szCs w:val="24"/>
                <w:highlight w:val="none"/>
                <w:lang w:val="en-US" w:eastAsia="zh-CN"/>
              </w:rPr>
              <w:t>.</w:t>
            </w:r>
            <w:r>
              <w:rPr>
                <w:rFonts w:hint="eastAsia" w:ascii="宋体" w:hAnsi="宋体" w:cs="仿宋"/>
                <w:sz w:val="24"/>
                <w:szCs w:val="24"/>
                <w:highlight w:val="none"/>
              </w:rPr>
              <w:t>供应商自20</w:t>
            </w:r>
            <w:r>
              <w:rPr>
                <w:rFonts w:hint="eastAsia" w:ascii="宋体" w:hAnsi="宋体" w:cs="仿宋"/>
                <w:sz w:val="24"/>
                <w:szCs w:val="24"/>
                <w:highlight w:val="none"/>
                <w:lang w:val="en-US" w:eastAsia="zh-CN"/>
              </w:rPr>
              <w:t>19</w:t>
            </w:r>
            <w:r>
              <w:rPr>
                <w:rFonts w:hint="eastAsia" w:ascii="宋体" w:hAnsi="宋体" w:cs="仿宋"/>
                <w:sz w:val="24"/>
                <w:szCs w:val="24"/>
                <w:highlight w:val="none"/>
              </w:rPr>
              <w:t>年1月1日起</w:t>
            </w:r>
            <w:r>
              <w:rPr>
                <w:rFonts w:hint="eastAsia" w:ascii="宋体" w:hAnsi="宋体" w:cs="仿宋"/>
                <w:sz w:val="24"/>
                <w:szCs w:val="24"/>
                <w:highlight w:val="none"/>
                <w:lang w:eastAsia="zh-CN"/>
              </w:rPr>
              <w:t>，</w:t>
            </w:r>
            <w:r>
              <w:rPr>
                <w:rFonts w:hint="eastAsia" w:ascii="宋体" w:hAnsi="宋体" w:cs="仿宋"/>
                <w:sz w:val="24"/>
                <w:szCs w:val="24"/>
                <w:highlight w:val="none"/>
              </w:rPr>
              <w:t>承接过的类似县（区）级及以上的“十</w:t>
            </w:r>
            <w:r>
              <w:rPr>
                <w:rFonts w:hint="eastAsia" w:ascii="宋体" w:hAnsi="宋体" w:cs="仿宋"/>
                <w:sz w:val="24"/>
                <w:szCs w:val="24"/>
                <w:highlight w:val="none"/>
                <w:lang w:val="en-US" w:eastAsia="zh-CN"/>
              </w:rPr>
              <w:t>四</w:t>
            </w:r>
            <w:r>
              <w:rPr>
                <w:rFonts w:hint="eastAsia" w:ascii="宋体" w:hAnsi="宋体" w:cs="仿宋"/>
                <w:sz w:val="24"/>
                <w:szCs w:val="24"/>
                <w:highlight w:val="none"/>
              </w:rPr>
              <w:t>五”相关规划编制业绩的每有一个项目得</w:t>
            </w:r>
            <w:r>
              <w:rPr>
                <w:rFonts w:hint="eastAsia" w:ascii="宋体" w:hAnsi="宋体" w:cs="仿宋"/>
                <w:sz w:val="24"/>
                <w:szCs w:val="24"/>
                <w:highlight w:val="none"/>
                <w:lang w:val="en-US" w:eastAsia="zh-CN"/>
              </w:rPr>
              <w:t>2</w:t>
            </w:r>
            <w:r>
              <w:rPr>
                <w:rFonts w:hint="eastAsia" w:ascii="宋体" w:hAnsi="宋体" w:cs="仿宋"/>
                <w:sz w:val="24"/>
                <w:szCs w:val="24"/>
                <w:highlight w:val="none"/>
              </w:rPr>
              <w:t>分，最多得</w:t>
            </w:r>
            <w:r>
              <w:rPr>
                <w:rFonts w:hint="eastAsia" w:ascii="宋体" w:hAnsi="宋体" w:cs="仿宋"/>
                <w:sz w:val="24"/>
                <w:szCs w:val="24"/>
                <w:highlight w:val="none"/>
                <w:lang w:val="en-US" w:eastAsia="zh-CN"/>
              </w:rPr>
              <w:t>6</w:t>
            </w:r>
            <w:r>
              <w:rPr>
                <w:rFonts w:hint="eastAsia" w:ascii="宋体" w:hAnsi="宋体" w:cs="仿宋"/>
                <w:sz w:val="24"/>
                <w:szCs w:val="24"/>
                <w:highlight w:val="none"/>
              </w:rPr>
              <w:t>分。注：需提供中标（成交）通知书及合同扫描件</w:t>
            </w:r>
            <w:r>
              <w:rPr>
                <w:rFonts w:hint="eastAsia" w:ascii="宋体" w:hAnsi="宋体" w:cs="仿宋"/>
                <w:sz w:val="24"/>
                <w:szCs w:val="24"/>
                <w:highlight w:val="none"/>
                <w:lang w:eastAsia="zh-CN"/>
              </w:rPr>
              <w:t>，</w:t>
            </w:r>
            <w:r>
              <w:rPr>
                <w:rFonts w:hint="eastAsia" w:ascii="宋体" w:hAnsi="宋体" w:cs="仿宋"/>
                <w:sz w:val="24"/>
                <w:szCs w:val="24"/>
                <w:highlight w:val="none"/>
              </w:rPr>
              <w:t>不提供则不得分</w:t>
            </w:r>
            <w:r>
              <w:rPr>
                <w:rFonts w:hint="eastAsia" w:ascii="宋体" w:hAnsi="宋体" w:cs="仿宋"/>
                <w:sz w:val="24"/>
                <w:szCs w:val="24"/>
                <w:highlight w:val="none"/>
                <w:lang w:eastAsia="zh-CN"/>
              </w:rPr>
              <w:t>。</w:t>
            </w:r>
          </w:p>
          <w:p w14:paraId="27847D86">
            <w:pPr>
              <w:tabs>
                <w:tab w:val="left" w:pos="540"/>
              </w:tabs>
              <w:rPr>
                <w:rFonts w:hint="eastAsia" w:ascii="Times New Roman" w:hAnsi="Times New Roman" w:eastAsia="宋体" w:cs="Times New Roman"/>
                <w:kern w:val="2"/>
                <w:sz w:val="24"/>
                <w:szCs w:val="24"/>
                <w:highlight w:val="none"/>
                <w:lang w:val="en-US" w:eastAsia="zh-CN" w:bidi="ar-SA"/>
              </w:rPr>
            </w:pPr>
            <w:r>
              <w:rPr>
                <w:rFonts w:hint="eastAsia" w:ascii="宋体" w:hAnsi="宋体" w:cs="仿宋"/>
                <w:sz w:val="24"/>
                <w:szCs w:val="24"/>
                <w:highlight w:val="none"/>
              </w:rPr>
              <w:t>2</w:t>
            </w:r>
            <w:r>
              <w:rPr>
                <w:rFonts w:hint="eastAsia" w:ascii="宋体" w:hAnsi="宋体" w:cs="仿宋"/>
                <w:sz w:val="24"/>
                <w:szCs w:val="24"/>
                <w:highlight w:val="none"/>
                <w:lang w:val="en-US" w:eastAsia="zh-CN"/>
              </w:rPr>
              <w:t>.</w:t>
            </w:r>
            <w:r>
              <w:rPr>
                <w:rFonts w:hint="eastAsia" w:ascii="宋体" w:hAnsi="宋体" w:cs="仿宋"/>
                <w:sz w:val="24"/>
                <w:szCs w:val="24"/>
                <w:highlight w:val="none"/>
              </w:rPr>
              <w:t>供应商自20</w:t>
            </w:r>
            <w:r>
              <w:rPr>
                <w:rFonts w:hint="eastAsia" w:ascii="宋体" w:hAnsi="宋体" w:cs="仿宋"/>
                <w:sz w:val="24"/>
                <w:szCs w:val="24"/>
                <w:highlight w:val="none"/>
                <w:lang w:val="en-US" w:eastAsia="zh-CN"/>
              </w:rPr>
              <w:t>19</w:t>
            </w:r>
            <w:r>
              <w:rPr>
                <w:rFonts w:hint="eastAsia" w:ascii="宋体" w:hAnsi="宋体" w:cs="仿宋"/>
                <w:sz w:val="24"/>
                <w:szCs w:val="24"/>
                <w:highlight w:val="none"/>
              </w:rPr>
              <w:t>年1月1日起，承接过</w:t>
            </w:r>
            <w:r>
              <w:rPr>
                <w:rFonts w:hint="eastAsia" w:ascii="宋体" w:hAnsi="宋体" w:cs="仿宋"/>
                <w:sz w:val="24"/>
                <w:szCs w:val="24"/>
                <w:highlight w:val="none"/>
                <w:lang w:val="en-US" w:eastAsia="zh-CN"/>
              </w:rPr>
              <w:t>市</w:t>
            </w:r>
            <w:r>
              <w:rPr>
                <w:rFonts w:hint="eastAsia" w:ascii="宋体" w:hAnsi="宋体" w:cs="仿宋"/>
                <w:sz w:val="24"/>
                <w:szCs w:val="24"/>
                <w:highlight w:val="none"/>
              </w:rPr>
              <w:t>级及以上政府单位委托开展的</w:t>
            </w:r>
            <w:r>
              <w:rPr>
                <w:rFonts w:hint="eastAsia" w:ascii="宋体" w:hAnsi="宋体" w:cs="仿宋"/>
                <w:sz w:val="24"/>
                <w:szCs w:val="24"/>
                <w:highlight w:val="none"/>
                <w:lang w:val="en-US" w:eastAsia="zh-CN"/>
              </w:rPr>
              <w:t>重大问题研究的</w:t>
            </w:r>
            <w:r>
              <w:rPr>
                <w:rFonts w:hint="eastAsia" w:ascii="宋体" w:hAnsi="宋体" w:cs="仿宋"/>
                <w:sz w:val="24"/>
                <w:szCs w:val="24"/>
                <w:highlight w:val="none"/>
              </w:rPr>
              <w:t>，每有一个项目得</w:t>
            </w:r>
            <w:r>
              <w:rPr>
                <w:rFonts w:hint="eastAsia" w:ascii="宋体" w:hAnsi="宋体" w:cs="仿宋"/>
                <w:sz w:val="24"/>
                <w:szCs w:val="24"/>
                <w:highlight w:val="none"/>
                <w:lang w:val="en-US" w:eastAsia="zh-CN"/>
              </w:rPr>
              <w:t>2</w:t>
            </w:r>
            <w:r>
              <w:rPr>
                <w:rFonts w:hint="eastAsia" w:ascii="宋体" w:hAnsi="宋体" w:cs="仿宋"/>
                <w:sz w:val="24"/>
                <w:szCs w:val="24"/>
                <w:highlight w:val="none"/>
              </w:rPr>
              <w:t>分，本项最高</w:t>
            </w:r>
            <w:r>
              <w:rPr>
                <w:rFonts w:hint="eastAsia" w:ascii="宋体" w:hAnsi="宋体" w:cs="仿宋"/>
                <w:sz w:val="24"/>
                <w:szCs w:val="24"/>
                <w:highlight w:val="none"/>
                <w:lang w:val="en-US" w:eastAsia="zh-CN"/>
              </w:rPr>
              <w:t>4</w:t>
            </w:r>
            <w:r>
              <w:rPr>
                <w:rFonts w:hint="eastAsia" w:ascii="宋体" w:hAnsi="宋体" w:cs="仿宋"/>
                <w:sz w:val="24"/>
                <w:szCs w:val="24"/>
                <w:highlight w:val="none"/>
              </w:rPr>
              <w:t>分</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注：</w:t>
            </w:r>
            <w:r>
              <w:rPr>
                <w:rFonts w:hint="eastAsia" w:ascii="宋体" w:hAnsi="宋体" w:cs="仿宋"/>
                <w:sz w:val="24"/>
                <w:szCs w:val="24"/>
                <w:highlight w:val="none"/>
                <w:lang w:eastAsia="zh-CN"/>
              </w:rPr>
              <w:t>需提供合同或中标通知书，</w:t>
            </w:r>
            <w:r>
              <w:rPr>
                <w:rFonts w:hint="eastAsia" w:ascii="宋体" w:hAnsi="宋体" w:cs="仿宋"/>
                <w:sz w:val="24"/>
                <w:szCs w:val="24"/>
                <w:highlight w:val="none"/>
                <w:lang w:val="en-US" w:eastAsia="zh-CN"/>
              </w:rPr>
              <w:t>不提供则不得分</w:t>
            </w:r>
            <w:r>
              <w:rPr>
                <w:rFonts w:hint="eastAsia" w:ascii="宋体" w:hAnsi="宋体" w:cs="仿宋"/>
                <w:sz w:val="24"/>
                <w:szCs w:val="24"/>
                <w:highlight w:val="none"/>
                <w:lang w:eastAsia="zh-CN"/>
              </w:rPr>
              <w:t>。</w:t>
            </w:r>
          </w:p>
        </w:tc>
      </w:tr>
      <w:tr w14:paraId="0975A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7" w:hRule="atLeast"/>
          <w:jc w:val="center"/>
        </w:trPr>
        <w:tc>
          <w:tcPr>
            <w:tcW w:w="1355" w:type="dxa"/>
            <w:vMerge w:val="continue"/>
            <w:tcBorders>
              <w:left w:val="single" w:color="auto" w:sz="4" w:space="0"/>
            </w:tcBorders>
            <w:noWrap w:val="0"/>
            <w:vAlign w:val="center"/>
          </w:tcPr>
          <w:p w14:paraId="28C730BE">
            <w:pPr>
              <w:autoSpaceDE w:val="0"/>
              <w:autoSpaceDN w:val="0"/>
              <w:spacing w:line="400" w:lineRule="exact"/>
              <w:rPr>
                <w:rFonts w:hint="eastAsia" w:ascii="宋体" w:hAnsi="宋体" w:eastAsia="宋体" w:cs="宋体"/>
                <w:color w:val="auto"/>
                <w:sz w:val="24"/>
                <w:szCs w:val="24"/>
                <w:highlight w:val="none"/>
              </w:rPr>
            </w:pPr>
          </w:p>
        </w:tc>
        <w:tc>
          <w:tcPr>
            <w:tcW w:w="1502" w:type="dxa"/>
            <w:noWrap w:val="0"/>
            <w:vAlign w:val="center"/>
          </w:tcPr>
          <w:p w14:paraId="3F31AC0E">
            <w:pPr>
              <w:tabs>
                <w:tab w:val="left" w:pos="540"/>
              </w:tabs>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投标人获奖情况1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分</w:t>
            </w:r>
          </w:p>
          <w:p w14:paraId="003BD558">
            <w:pPr>
              <w:autoSpaceDE w:val="0"/>
              <w:autoSpaceDN w:val="0"/>
              <w:spacing w:line="400" w:lineRule="exact"/>
              <w:rPr>
                <w:rFonts w:hint="eastAsia" w:ascii="宋体" w:hAnsi="宋体" w:eastAsia="宋体" w:cs="宋体"/>
                <w:bCs/>
                <w:color w:val="auto"/>
                <w:sz w:val="24"/>
                <w:szCs w:val="24"/>
                <w:highlight w:val="none"/>
                <w:lang w:val="en-US" w:eastAsia="zh-CN"/>
              </w:rPr>
            </w:pPr>
          </w:p>
        </w:tc>
        <w:tc>
          <w:tcPr>
            <w:tcW w:w="7165" w:type="dxa"/>
            <w:gridSpan w:val="2"/>
            <w:tcBorders>
              <w:left w:val="single" w:color="auto" w:sz="4" w:space="0"/>
            </w:tcBorders>
            <w:noWrap w:val="0"/>
            <w:vAlign w:val="center"/>
          </w:tcPr>
          <w:p w14:paraId="0399BF9C">
            <w:pPr>
              <w:tabs>
                <w:tab w:val="left" w:pos="540"/>
              </w:tabs>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1.供应商入选省级以上重点智库和特色智库的得5分，本项最高5分。</w:t>
            </w:r>
          </w:p>
          <w:p w14:paraId="5B4FA5FA">
            <w:pPr>
              <w:tabs>
                <w:tab w:val="left" w:pos="540"/>
              </w:tabs>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2.供应商在服务社会经济发展中被评为省级以上先进的得5分，本项最高5分。</w:t>
            </w:r>
          </w:p>
          <w:p w14:paraId="487DFB3F">
            <w:pPr>
              <w:tabs>
                <w:tab w:val="left" w:pos="540"/>
              </w:tabs>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注：需提供清晰的文件或证书扫描件，不满足上述要求的不得分。</w:t>
            </w:r>
          </w:p>
        </w:tc>
      </w:tr>
      <w:tr w14:paraId="46CA0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355" w:type="dxa"/>
            <w:vMerge w:val="continue"/>
            <w:tcBorders>
              <w:left w:val="single" w:color="auto" w:sz="4" w:space="0"/>
            </w:tcBorders>
            <w:noWrap w:val="0"/>
            <w:vAlign w:val="center"/>
          </w:tcPr>
          <w:p w14:paraId="23879067">
            <w:pPr>
              <w:autoSpaceDE w:val="0"/>
              <w:autoSpaceDN w:val="0"/>
              <w:spacing w:line="400" w:lineRule="exact"/>
              <w:rPr>
                <w:rFonts w:hint="eastAsia" w:ascii="宋体" w:hAnsi="宋体" w:eastAsia="宋体" w:cs="宋体"/>
                <w:color w:val="auto"/>
                <w:sz w:val="24"/>
                <w:szCs w:val="24"/>
                <w:highlight w:val="none"/>
              </w:rPr>
            </w:pPr>
          </w:p>
        </w:tc>
        <w:tc>
          <w:tcPr>
            <w:tcW w:w="1502" w:type="dxa"/>
            <w:noWrap w:val="0"/>
            <w:vAlign w:val="center"/>
          </w:tcPr>
          <w:p w14:paraId="61A035E1">
            <w:pPr>
              <w:tabs>
                <w:tab w:val="left" w:pos="540"/>
              </w:tabs>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团队人员资质25</w:t>
            </w:r>
            <w:r>
              <w:rPr>
                <w:rFonts w:hint="eastAsia" w:ascii="宋体" w:hAnsi="宋体" w:eastAsia="宋体" w:cs="宋体"/>
                <w:sz w:val="24"/>
                <w:szCs w:val="24"/>
                <w:highlight w:val="none"/>
                <w:lang w:eastAsia="zh-CN"/>
              </w:rPr>
              <w:t>分</w:t>
            </w:r>
          </w:p>
          <w:p w14:paraId="65F33070">
            <w:pPr>
              <w:autoSpaceDE w:val="0"/>
              <w:autoSpaceDN w:val="0"/>
              <w:spacing w:line="400" w:lineRule="exact"/>
              <w:rPr>
                <w:rFonts w:hint="eastAsia" w:ascii="宋体" w:hAnsi="宋体" w:eastAsia="宋体" w:cs="宋体"/>
                <w:bCs/>
                <w:color w:val="auto"/>
                <w:kern w:val="2"/>
                <w:sz w:val="24"/>
                <w:szCs w:val="24"/>
                <w:highlight w:val="none"/>
                <w:lang w:val="en-US" w:eastAsia="zh-CN" w:bidi="ar-SA"/>
              </w:rPr>
            </w:pPr>
          </w:p>
        </w:tc>
        <w:tc>
          <w:tcPr>
            <w:tcW w:w="7165" w:type="dxa"/>
            <w:gridSpan w:val="2"/>
            <w:tcBorders>
              <w:left w:val="single" w:color="auto" w:sz="4" w:space="0"/>
            </w:tcBorders>
            <w:noWrap w:val="0"/>
            <w:vAlign w:val="center"/>
          </w:tcPr>
          <w:p w14:paraId="048DA0A6">
            <w:pPr>
              <w:rPr>
                <w:rFonts w:hint="eastAsia" w:ascii="宋体" w:hAnsi="宋体" w:cs="仿宋"/>
                <w:sz w:val="24"/>
                <w:szCs w:val="24"/>
                <w:highlight w:val="none"/>
              </w:rPr>
            </w:pPr>
            <w:r>
              <w:rPr>
                <w:rFonts w:hint="eastAsia" w:ascii="宋体" w:hAnsi="宋体" w:cs="仿宋"/>
                <w:sz w:val="24"/>
                <w:szCs w:val="24"/>
                <w:highlight w:val="none"/>
              </w:rPr>
              <w:t>1.项目负责人具有相关专业（投资学、应用经济、金融等相关经济专业）高级职称的得5分。</w:t>
            </w:r>
          </w:p>
          <w:p w14:paraId="05EE67AD">
            <w:pPr>
              <w:rPr>
                <w:rFonts w:ascii="宋体" w:hAnsi="宋体" w:cs="仿宋"/>
                <w:sz w:val="24"/>
                <w:szCs w:val="24"/>
                <w:highlight w:val="none"/>
              </w:rPr>
            </w:pPr>
            <w:r>
              <w:rPr>
                <w:rFonts w:hint="eastAsia" w:ascii="宋体" w:hAnsi="宋体" w:cs="仿宋"/>
                <w:sz w:val="24"/>
                <w:szCs w:val="24"/>
                <w:highlight w:val="none"/>
              </w:rPr>
              <w:t>2.项目负责人在省级及以上政府被聘为专家、顾问的得5分（需有聘任证书或正式文件）。</w:t>
            </w:r>
          </w:p>
          <w:p w14:paraId="0F59FDB0">
            <w:pPr>
              <w:rPr>
                <w:rFonts w:hint="eastAsia" w:ascii="宋体" w:hAnsi="宋体" w:cs="仿宋"/>
                <w:sz w:val="24"/>
                <w:szCs w:val="24"/>
                <w:highlight w:val="none"/>
              </w:rPr>
            </w:pPr>
            <w:r>
              <w:rPr>
                <w:rFonts w:hint="eastAsia" w:ascii="宋体" w:hAnsi="宋体" w:cs="仿宋"/>
                <w:sz w:val="24"/>
                <w:szCs w:val="24"/>
                <w:highlight w:val="none"/>
              </w:rPr>
              <w:t>3.项目组成员（除项目负责人外）每有1人具备相关专业（投资经济、应用经济、经济学、金融等相关经济专业）的高级职称的得</w:t>
            </w:r>
            <w:r>
              <w:rPr>
                <w:rFonts w:hint="eastAsia" w:ascii="宋体" w:hAnsi="宋体" w:cs="仿宋"/>
                <w:sz w:val="24"/>
                <w:szCs w:val="24"/>
                <w:highlight w:val="none"/>
                <w:lang w:val="en-US" w:eastAsia="zh-CN"/>
              </w:rPr>
              <w:t>5</w:t>
            </w:r>
            <w:r>
              <w:rPr>
                <w:rFonts w:hint="eastAsia" w:ascii="宋体" w:hAnsi="宋体" w:cs="仿宋"/>
                <w:sz w:val="24"/>
                <w:szCs w:val="24"/>
                <w:highlight w:val="none"/>
              </w:rPr>
              <w:t>分，最多</w:t>
            </w:r>
            <w:r>
              <w:rPr>
                <w:rFonts w:hint="eastAsia" w:ascii="宋体" w:hAnsi="宋体" w:cs="仿宋"/>
                <w:sz w:val="24"/>
                <w:szCs w:val="24"/>
                <w:highlight w:val="none"/>
                <w:lang w:val="en-US" w:eastAsia="zh-CN"/>
              </w:rPr>
              <w:t>15</w:t>
            </w:r>
            <w:r>
              <w:rPr>
                <w:rFonts w:hint="eastAsia" w:ascii="宋体" w:hAnsi="宋体" w:cs="仿宋"/>
                <w:sz w:val="24"/>
                <w:szCs w:val="24"/>
                <w:highlight w:val="none"/>
              </w:rPr>
              <w:t>分。</w:t>
            </w:r>
          </w:p>
          <w:p w14:paraId="78011893">
            <w:pPr>
              <w:tabs>
                <w:tab w:val="left" w:pos="540"/>
              </w:tabs>
              <w:rPr>
                <w:rFonts w:hint="eastAsia" w:ascii="Times New Roman" w:hAnsi="Times New Roman" w:eastAsia="宋体" w:cs="Times New Roman"/>
                <w:kern w:val="2"/>
                <w:sz w:val="24"/>
                <w:szCs w:val="24"/>
                <w:highlight w:val="none"/>
                <w:lang w:val="en-US" w:eastAsia="zh-CN" w:bidi="ar-SA"/>
              </w:rPr>
            </w:pPr>
            <w:r>
              <w:rPr>
                <w:rFonts w:hint="eastAsia" w:ascii="宋体" w:hAnsi="宋体" w:cs="仿宋"/>
                <w:sz w:val="24"/>
                <w:szCs w:val="24"/>
                <w:highlight w:val="none"/>
              </w:rPr>
              <w:t>注：需提供清晰的高级职称扫描件/复印件，不满足上述要求的不得分。</w:t>
            </w:r>
          </w:p>
        </w:tc>
      </w:tr>
    </w:tbl>
    <w:p w14:paraId="3D4688AF">
      <w:pPr>
        <w:pStyle w:val="27"/>
        <w:ind w:firstLine="480"/>
        <w:rPr>
          <w:rFonts w:ascii="宋体" w:hAnsi="宋体" w:eastAsia="宋体" w:cs="宋体"/>
          <w:sz w:val="24"/>
          <w:highlight w:val="none"/>
        </w:rPr>
      </w:pPr>
    </w:p>
    <w:p w14:paraId="470FA1BB">
      <w:pPr>
        <w:spacing w:line="360" w:lineRule="auto"/>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14:paraId="32F70D87">
      <w:pPr>
        <w:spacing w:line="360" w:lineRule="auto"/>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2B1584EE">
      <w:pPr>
        <w:spacing w:line="360" w:lineRule="auto"/>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BA13CF">
      <w:pPr>
        <w:spacing w:line="360" w:lineRule="auto"/>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14:paraId="5F8C86F3">
      <w:pPr>
        <w:spacing w:line="360" w:lineRule="auto"/>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5D8D78BF">
      <w:pPr>
        <w:spacing w:line="360" w:lineRule="auto"/>
        <w:ind w:firstLine="480" w:firstLineChars="200"/>
        <w:rPr>
          <w:rFonts w:ascii="宋体" w:hAnsi="宋体" w:cs="宋体"/>
          <w:sz w:val="24"/>
          <w:highlight w:val="none"/>
        </w:rPr>
      </w:pPr>
      <w:r>
        <w:rPr>
          <w:rFonts w:hint="eastAsia" w:ascii="宋体" w:hAnsi="宋体" w:cs="宋体"/>
          <w:sz w:val="24"/>
          <w:highlight w:val="none"/>
        </w:rPr>
        <w:t>22.7在竞争性磋商期间，供应商不得向竞争性磋商小组成员询问其它供应商竞争性磋商情况，不得进行旨在影响成交结果的活动。</w:t>
      </w:r>
    </w:p>
    <w:p w14:paraId="7A023913">
      <w:pPr>
        <w:spacing w:line="360" w:lineRule="auto"/>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14:paraId="14695E80">
      <w:pPr>
        <w:spacing w:line="360" w:lineRule="auto"/>
        <w:ind w:firstLine="482" w:firstLineChars="200"/>
        <w:rPr>
          <w:rFonts w:ascii="宋体" w:hAnsi="宋体" w:cs="宋体"/>
          <w:b/>
          <w:sz w:val="24"/>
          <w:highlight w:val="none"/>
        </w:rPr>
      </w:pPr>
      <w:r>
        <w:rPr>
          <w:rFonts w:hint="eastAsia" w:ascii="宋体" w:hAnsi="宋体" w:cs="宋体"/>
          <w:b/>
          <w:sz w:val="24"/>
          <w:highlight w:val="none"/>
        </w:rPr>
        <w:t>23.竞争性磋商终止</w:t>
      </w:r>
    </w:p>
    <w:p w14:paraId="6D981C82">
      <w:pPr>
        <w:spacing w:line="360" w:lineRule="auto"/>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14:paraId="49FDFC4B">
      <w:pPr>
        <w:spacing w:line="360" w:lineRule="auto"/>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14:paraId="4F762F40">
      <w:pPr>
        <w:spacing w:line="360" w:lineRule="auto"/>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27C1B68F">
      <w:pPr>
        <w:spacing w:line="360" w:lineRule="auto"/>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14:paraId="4E8686BF">
      <w:pPr>
        <w:spacing w:line="360" w:lineRule="auto"/>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14:paraId="47885BEF">
      <w:pPr>
        <w:spacing w:line="360" w:lineRule="auto"/>
        <w:jc w:val="center"/>
        <w:rPr>
          <w:rFonts w:ascii="宋体" w:hAnsi="宋体" w:cs="宋体"/>
          <w:b/>
          <w:sz w:val="24"/>
          <w:highlight w:val="none"/>
        </w:rPr>
      </w:pPr>
      <w:r>
        <w:rPr>
          <w:rFonts w:hint="eastAsia" w:ascii="宋体" w:hAnsi="宋体" w:cs="宋体"/>
          <w:b/>
          <w:sz w:val="24"/>
          <w:highlight w:val="none"/>
        </w:rPr>
        <w:t>七、成交通知</w:t>
      </w:r>
    </w:p>
    <w:p w14:paraId="7E23994A">
      <w:pPr>
        <w:spacing w:line="360" w:lineRule="auto"/>
        <w:ind w:firstLine="482" w:firstLineChars="200"/>
        <w:rPr>
          <w:rFonts w:ascii="宋体" w:hAnsi="宋体" w:cs="宋体"/>
          <w:b/>
          <w:sz w:val="24"/>
          <w:highlight w:val="none"/>
        </w:rPr>
      </w:pPr>
      <w:r>
        <w:rPr>
          <w:rFonts w:hint="eastAsia" w:ascii="宋体" w:hAnsi="宋体" w:cs="宋体"/>
          <w:b/>
          <w:sz w:val="24"/>
          <w:highlight w:val="none"/>
        </w:rPr>
        <w:t>24.成交通知</w:t>
      </w:r>
    </w:p>
    <w:p w14:paraId="185B080D">
      <w:pPr>
        <w:pStyle w:val="44"/>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24.1采购人应当自收到评审报告之日起5个工作日内在评审报告推荐的中标或者成交候选人中按顺序确定中标或者成交供应商。</w:t>
      </w:r>
    </w:p>
    <w:p w14:paraId="4E13E213">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w:t>
      </w:r>
      <w:r>
        <w:rPr>
          <w:rFonts w:hint="eastAsia" w:ascii="宋体" w:hAnsi="宋体" w:cs="宋体"/>
          <w:sz w:val="24"/>
          <w:highlight w:val="none"/>
          <w:lang w:val="en-US" w:eastAsia="zh-CN"/>
        </w:rPr>
        <w:t>在发出成交公告后</w:t>
      </w:r>
      <w:r>
        <w:rPr>
          <w:rFonts w:hint="eastAsia" w:ascii="宋体" w:hAnsi="宋体" w:eastAsia="宋体" w:cs="宋体"/>
          <w:sz w:val="24"/>
          <w:highlight w:val="none"/>
          <w:lang w:val="en-US" w:eastAsia="zh-CN"/>
        </w:rPr>
        <w:t>请采购人、中标人登录</w:t>
      </w:r>
      <w:r>
        <w:rPr>
          <w:rFonts w:hint="eastAsia" w:ascii="宋体" w:hAnsi="宋体" w:eastAsia="宋体" w:cs="宋体"/>
          <w:sz w:val="24"/>
          <w:highlight w:val="none"/>
        </w:rPr>
        <w:t>周口市公共资源</w:t>
      </w:r>
      <w:r>
        <w:rPr>
          <w:rFonts w:hint="eastAsia" w:ascii="宋体" w:hAnsi="宋体" w:eastAsia="宋体" w:cs="宋体"/>
          <w:sz w:val="24"/>
          <w:szCs w:val="24"/>
          <w:highlight w:val="none"/>
        </w:rPr>
        <w:t>交易</w:t>
      </w:r>
      <w:r>
        <w:rPr>
          <w:rFonts w:hint="eastAsia" w:ascii="宋体" w:hAnsi="宋体" w:eastAsia="宋体" w:cs="宋体"/>
          <w:sz w:val="24"/>
          <w:highlight w:val="none"/>
          <w:lang w:eastAsia="zh-CN"/>
        </w:rPr>
        <w:t>中心网</w:t>
      </w:r>
      <w:r>
        <w:rPr>
          <w:rFonts w:hint="eastAsia" w:ascii="宋体" w:hAnsi="宋体" w:eastAsia="宋体" w:cs="宋体"/>
          <w:sz w:val="24"/>
          <w:szCs w:val="24"/>
          <w:highlight w:val="none"/>
        </w:rPr>
        <w:t>（http://jyzx.zhoukou.gov.cn）</w:t>
      </w:r>
      <w:r>
        <w:rPr>
          <w:rFonts w:hint="eastAsia" w:ascii="宋体" w:hAnsi="宋体" w:eastAsia="宋体" w:cs="宋体"/>
          <w:sz w:val="24"/>
          <w:szCs w:val="24"/>
          <w:highlight w:val="none"/>
          <w:lang w:val="en-US" w:eastAsia="zh-CN"/>
        </w:rPr>
        <w:t>自行下载</w:t>
      </w:r>
      <w:r>
        <w:rPr>
          <w:rFonts w:hint="eastAsia" w:cs="宋体"/>
          <w:sz w:val="24"/>
          <w:highlight w:val="none"/>
          <w:lang w:val="en-US" w:eastAsia="zh-CN"/>
        </w:rPr>
        <w:t>成交</w:t>
      </w:r>
      <w:r>
        <w:rPr>
          <w:rFonts w:hint="eastAsia" w:ascii="宋体" w:hAnsi="宋体" w:eastAsia="宋体" w:cs="宋体"/>
          <w:sz w:val="24"/>
          <w:highlight w:val="none"/>
        </w:rPr>
        <w:t>通知书。</w:t>
      </w:r>
    </w:p>
    <w:p w14:paraId="07794EA5">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14:paraId="19358A85">
      <w:pPr>
        <w:spacing w:line="360" w:lineRule="auto"/>
        <w:jc w:val="center"/>
        <w:rPr>
          <w:rFonts w:ascii="宋体" w:hAnsi="宋体" w:cs="宋体"/>
          <w:sz w:val="24"/>
          <w:highlight w:val="none"/>
        </w:rPr>
      </w:pPr>
      <w:r>
        <w:rPr>
          <w:rFonts w:hint="eastAsia" w:ascii="宋体" w:hAnsi="宋体" w:cs="宋体"/>
          <w:b/>
          <w:sz w:val="24"/>
          <w:highlight w:val="none"/>
        </w:rPr>
        <w:t>八、合同授予</w:t>
      </w:r>
    </w:p>
    <w:p w14:paraId="6DC57824">
      <w:pPr>
        <w:tabs>
          <w:tab w:val="left" w:pos="1620"/>
        </w:tabs>
        <w:spacing w:line="360" w:lineRule="auto"/>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14:paraId="413F6206">
      <w:pPr>
        <w:spacing w:line="360" w:lineRule="auto"/>
        <w:ind w:firstLine="480" w:firstLineChars="200"/>
        <w:rPr>
          <w:rFonts w:ascii="宋体" w:hAnsi="宋体" w:cs="宋体"/>
          <w:sz w:val="24"/>
          <w:highlight w:val="none"/>
        </w:rPr>
      </w:pPr>
      <w:r>
        <w:rPr>
          <w:rFonts w:hint="eastAsia" w:ascii="宋体" w:hAnsi="宋体" w:cs="宋体"/>
          <w:sz w:val="24"/>
          <w:highlight w:val="none"/>
        </w:rPr>
        <w:t>25.1采购人、成交供应商按照竞争性磋商文件确定的合同文本签订政府采购合同。</w:t>
      </w:r>
    </w:p>
    <w:p w14:paraId="26343DAB">
      <w:pPr>
        <w:spacing w:line="360" w:lineRule="auto"/>
        <w:ind w:firstLine="480" w:firstLineChars="200"/>
        <w:rPr>
          <w:rFonts w:ascii="宋体" w:hAnsi="宋体" w:cs="宋体"/>
          <w:sz w:val="24"/>
          <w:highlight w:val="none"/>
        </w:rPr>
      </w:pPr>
      <w:r>
        <w:rPr>
          <w:rFonts w:hint="eastAsia" w:ascii="宋体" w:hAnsi="宋体" w:cs="宋体"/>
          <w:sz w:val="24"/>
          <w:highlight w:val="none"/>
        </w:rPr>
        <w:t>25.2采购人不得向成交供应商提出超过竞争性磋商文件以外的任何要求作为签订合同的条件，不得与成交供应商订立背离竞争性磋商文件确定的合同文本协议。</w:t>
      </w:r>
    </w:p>
    <w:p w14:paraId="0EF79410">
      <w:pPr>
        <w:spacing w:line="360" w:lineRule="auto"/>
        <w:ind w:firstLine="480" w:firstLineChars="200"/>
        <w:rPr>
          <w:rFonts w:ascii="宋体" w:hAnsi="宋体" w:cs="宋体"/>
          <w:sz w:val="24"/>
          <w:highlight w:val="none"/>
        </w:rPr>
      </w:pPr>
      <w:r>
        <w:rPr>
          <w:rFonts w:hint="eastAsia" w:ascii="宋体" w:hAnsi="宋体" w:cs="宋体"/>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368B670">
      <w:pPr>
        <w:spacing w:line="360" w:lineRule="auto"/>
        <w:jc w:val="center"/>
        <w:rPr>
          <w:rFonts w:ascii="宋体" w:hAnsi="宋体" w:cs="宋体"/>
          <w:b/>
          <w:sz w:val="24"/>
          <w:highlight w:val="none"/>
        </w:rPr>
      </w:pPr>
      <w:r>
        <w:rPr>
          <w:rFonts w:hint="eastAsia" w:ascii="宋体" w:hAnsi="宋体" w:cs="宋体"/>
          <w:b/>
          <w:sz w:val="24"/>
          <w:highlight w:val="none"/>
        </w:rPr>
        <w:t>九、质疑处理</w:t>
      </w:r>
    </w:p>
    <w:p w14:paraId="4D4B350E">
      <w:pPr>
        <w:bidi w:val="0"/>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26.质疑程序及处理</w:t>
      </w:r>
    </w:p>
    <w:p w14:paraId="5FB0B09F">
      <w:pPr>
        <w:spacing w:line="360" w:lineRule="auto"/>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如果对竞争性磋商文件没有异议，需在响应性文件中出具对竞争性磋商文件无异议承诺书，无此承诺将被视为无效。</w:t>
      </w:r>
    </w:p>
    <w:p w14:paraId="4A4E6273">
      <w:pPr>
        <w:spacing w:line="360" w:lineRule="auto"/>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26.2采购人在收到供应商的书面质疑后七个工作日内做出答复，并以书面形式通知质疑供应商和其他供应商，但答复内容不得涉及商业秘密。</w:t>
      </w:r>
    </w:p>
    <w:p w14:paraId="79E9235F">
      <w:pPr>
        <w:spacing w:line="360" w:lineRule="auto"/>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14:paraId="60518EE3">
      <w:pPr>
        <w:spacing w:line="360" w:lineRule="auto"/>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CF2004B">
      <w:pPr>
        <w:spacing w:line="360" w:lineRule="auto"/>
        <w:rPr>
          <w:rFonts w:ascii="宋体" w:hAnsi="宋体" w:cs="宋体"/>
          <w:sz w:val="24"/>
          <w:highlight w:val="none"/>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6769A1AE">
      <w:pPr>
        <w:pStyle w:val="2"/>
        <w:keepNext/>
        <w:keepLines/>
        <w:pageBreakBefore w:val="0"/>
        <w:widowControl w:val="0"/>
        <w:kinsoku/>
        <w:wordWrap/>
        <w:overflowPunct/>
        <w:topLinePunct w:val="0"/>
        <w:autoSpaceDE/>
        <w:autoSpaceDN/>
        <w:bidi w:val="0"/>
        <w:adjustRightInd/>
        <w:snapToGrid/>
        <w:textAlignment w:val="auto"/>
        <w:rPr>
          <w:highlight w:val="none"/>
        </w:rPr>
      </w:pPr>
      <w:r>
        <w:rPr>
          <w:rFonts w:hint="eastAsia"/>
          <w:highlight w:val="none"/>
        </w:rPr>
        <w:t>第三章</w:t>
      </w:r>
      <w:r>
        <w:rPr>
          <w:rFonts w:hint="eastAsia"/>
          <w:highlight w:val="none"/>
          <w:lang w:val="en-US" w:eastAsia="zh-CN"/>
        </w:rPr>
        <w:t xml:space="preserve">  </w:t>
      </w:r>
      <w:r>
        <w:rPr>
          <w:rFonts w:hint="eastAsia"/>
          <w:highlight w:val="none"/>
        </w:rPr>
        <w:t>采购项目内容及要求</w:t>
      </w:r>
    </w:p>
    <w:p w14:paraId="7C9DE2BD">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Style w:val="75"/>
          <w:rFonts w:hint="eastAsia" w:ascii="宋体" w:hAnsi="宋体" w:eastAsia="宋体" w:cs="宋体"/>
          <w:color w:val="000000" w:themeColor="text1"/>
          <w:sz w:val="24"/>
          <w:szCs w:val="24"/>
          <w:highlight w:val="none"/>
          <w:lang w:val="zh-CN"/>
          <w14:textFill>
            <w14:solidFill>
              <w14:schemeClr w14:val="tx1"/>
            </w14:solidFill>
          </w14:textFill>
        </w:rPr>
      </w:pPr>
      <w:r>
        <w:rPr>
          <w:rStyle w:val="75"/>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Style w:val="75"/>
          <w:rFonts w:hint="eastAsia" w:ascii="宋体" w:hAnsi="宋体" w:eastAsia="宋体" w:cs="宋体"/>
          <w:color w:val="000000" w:themeColor="text1"/>
          <w:sz w:val="24"/>
          <w:szCs w:val="24"/>
          <w:highlight w:val="none"/>
          <w:lang w:val="zh-CN"/>
          <w14:textFill>
            <w14:solidFill>
              <w14:schemeClr w14:val="tx1"/>
            </w14:solidFill>
          </w14:textFill>
        </w:rPr>
        <w:t>本项目采购内容：</w:t>
      </w:r>
    </w:p>
    <w:p w14:paraId="4B6A1D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32"/>
          <w:highlight w:val="none"/>
        </w:rPr>
      </w:pPr>
      <w:r>
        <w:rPr>
          <w:rFonts w:hint="eastAsia"/>
          <w:sz w:val="24"/>
          <w:szCs w:val="32"/>
          <w:highlight w:val="none"/>
        </w:rPr>
        <w:t>本项目要求全面总结</w:t>
      </w:r>
      <w:r>
        <w:rPr>
          <w:rFonts w:hint="eastAsia"/>
          <w:sz w:val="24"/>
          <w:szCs w:val="32"/>
          <w:highlight w:val="none"/>
          <w:lang w:val="en-US" w:eastAsia="zh-CN"/>
        </w:rPr>
        <w:t>郸城县</w:t>
      </w:r>
      <w:r>
        <w:rPr>
          <w:rFonts w:hint="eastAsia"/>
          <w:sz w:val="24"/>
          <w:szCs w:val="32"/>
          <w:highlight w:val="none"/>
        </w:rPr>
        <w:t>“十</w:t>
      </w:r>
      <w:r>
        <w:rPr>
          <w:rFonts w:hint="eastAsia"/>
          <w:sz w:val="24"/>
          <w:szCs w:val="32"/>
          <w:highlight w:val="none"/>
          <w:lang w:val="en-US" w:eastAsia="zh-CN"/>
        </w:rPr>
        <w:t>四</w:t>
      </w:r>
      <w:r>
        <w:rPr>
          <w:rFonts w:hint="eastAsia"/>
          <w:sz w:val="24"/>
          <w:szCs w:val="32"/>
          <w:highlight w:val="none"/>
        </w:rPr>
        <w:t>五”时期发展成绩，科学分析研判</w:t>
      </w:r>
      <w:r>
        <w:rPr>
          <w:rFonts w:hint="eastAsia"/>
          <w:sz w:val="24"/>
          <w:szCs w:val="32"/>
          <w:highlight w:val="none"/>
          <w:lang w:val="en-US" w:eastAsia="zh-CN"/>
        </w:rPr>
        <w:t>郸城县</w:t>
      </w:r>
      <w:r>
        <w:rPr>
          <w:rFonts w:hint="eastAsia"/>
          <w:sz w:val="24"/>
          <w:szCs w:val="32"/>
          <w:highlight w:val="none"/>
        </w:rPr>
        <w:t>在“十</w:t>
      </w:r>
      <w:r>
        <w:rPr>
          <w:rFonts w:hint="eastAsia"/>
          <w:sz w:val="24"/>
          <w:szCs w:val="32"/>
          <w:highlight w:val="none"/>
          <w:lang w:val="en-US" w:eastAsia="zh-CN"/>
        </w:rPr>
        <w:t>五</w:t>
      </w:r>
      <w:r>
        <w:rPr>
          <w:rFonts w:hint="eastAsia"/>
          <w:sz w:val="24"/>
          <w:szCs w:val="32"/>
          <w:highlight w:val="none"/>
        </w:rPr>
        <w:t>五”时期面临的环境形势、战略机遇及阶段性发展特征，结合县域发展情况及优势特点，明确“十</w:t>
      </w:r>
      <w:r>
        <w:rPr>
          <w:rFonts w:hint="eastAsia"/>
          <w:sz w:val="24"/>
          <w:szCs w:val="32"/>
          <w:highlight w:val="none"/>
          <w:lang w:val="en-US" w:eastAsia="zh-CN"/>
        </w:rPr>
        <w:t>五</w:t>
      </w:r>
      <w:r>
        <w:rPr>
          <w:rFonts w:hint="eastAsia"/>
          <w:sz w:val="24"/>
          <w:szCs w:val="32"/>
          <w:highlight w:val="none"/>
        </w:rPr>
        <w:t>五”时期发展思路、目标体系、重点任务</w:t>
      </w:r>
      <w:r>
        <w:rPr>
          <w:rFonts w:hint="eastAsia"/>
          <w:sz w:val="24"/>
          <w:szCs w:val="32"/>
          <w:highlight w:val="none"/>
          <w:lang w:eastAsia="zh-CN"/>
        </w:rPr>
        <w:t>、</w:t>
      </w:r>
      <w:r>
        <w:rPr>
          <w:rFonts w:hint="eastAsia"/>
          <w:sz w:val="24"/>
          <w:szCs w:val="32"/>
          <w:highlight w:val="none"/>
          <w:lang w:val="en-US" w:eastAsia="zh-CN"/>
        </w:rPr>
        <w:t>重大项目</w:t>
      </w:r>
      <w:r>
        <w:rPr>
          <w:rFonts w:hint="eastAsia"/>
          <w:sz w:val="24"/>
          <w:szCs w:val="32"/>
          <w:highlight w:val="none"/>
        </w:rPr>
        <w:t>及保障措施，形成</w:t>
      </w:r>
      <w:r>
        <w:rPr>
          <w:rFonts w:hint="eastAsia"/>
          <w:sz w:val="24"/>
          <w:szCs w:val="32"/>
          <w:highlight w:val="none"/>
          <w:lang w:eastAsia="zh-CN"/>
        </w:rPr>
        <w:t>《</w:t>
      </w:r>
      <w:r>
        <w:rPr>
          <w:rFonts w:hint="eastAsia"/>
          <w:sz w:val="24"/>
          <w:szCs w:val="32"/>
          <w:highlight w:val="none"/>
          <w:lang w:val="en-US" w:eastAsia="zh-CN"/>
        </w:rPr>
        <w:t>郸城县</w:t>
      </w:r>
      <w:r>
        <w:rPr>
          <w:rFonts w:hint="eastAsia"/>
          <w:sz w:val="24"/>
          <w:szCs w:val="32"/>
          <w:highlight w:val="none"/>
        </w:rPr>
        <w:t>国民经济和社会发展第十</w:t>
      </w:r>
      <w:r>
        <w:rPr>
          <w:rFonts w:hint="eastAsia"/>
          <w:sz w:val="24"/>
          <w:szCs w:val="32"/>
          <w:highlight w:val="none"/>
          <w:lang w:val="en-US" w:eastAsia="zh-CN"/>
        </w:rPr>
        <w:t>五</w:t>
      </w:r>
      <w:r>
        <w:rPr>
          <w:rFonts w:hint="eastAsia"/>
          <w:sz w:val="24"/>
          <w:szCs w:val="32"/>
          <w:highlight w:val="none"/>
        </w:rPr>
        <w:t>个五年规划纲要</w:t>
      </w:r>
      <w:r>
        <w:rPr>
          <w:rFonts w:hint="eastAsia"/>
          <w:sz w:val="24"/>
          <w:szCs w:val="32"/>
          <w:highlight w:val="none"/>
          <w:lang w:eastAsia="zh-CN"/>
        </w:rPr>
        <w:t>》</w:t>
      </w:r>
      <w:r>
        <w:rPr>
          <w:rFonts w:hint="eastAsia"/>
          <w:sz w:val="24"/>
          <w:szCs w:val="32"/>
          <w:highlight w:val="none"/>
        </w:rPr>
        <w:t>。</w:t>
      </w:r>
    </w:p>
    <w:p w14:paraId="1BF24E0F">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480" w:firstLineChars="200"/>
        <w:textAlignment w:val="auto"/>
        <w:rPr>
          <w:rStyle w:val="75"/>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sz w:val="24"/>
          <w:szCs w:val="32"/>
          <w:highlight w:val="none"/>
          <w:lang w:val="en-US" w:eastAsia="zh-CN"/>
        </w:rPr>
        <w:t>具体要求包括：一是</w:t>
      </w:r>
      <w:r>
        <w:rPr>
          <w:rFonts w:hint="eastAsia"/>
          <w:sz w:val="24"/>
          <w:szCs w:val="32"/>
          <w:highlight w:val="none"/>
        </w:rPr>
        <w:t>精准把握国内外发展形势，全面总结</w:t>
      </w:r>
      <w:r>
        <w:rPr>
          <w:rFonts w:hint="eastAsia"/>
          <w:sz w:val="24"/>
          <w:szCs w:val="32"/>
          <w:highlight w:val="none"/>
          <w:lang w:val="en-US" w:eastAsia="zh-CN"/>
        </w:rPr>
        <w:t>郸城县</w:t>
      </w:r>
      <w:r>
        <w:rPr>
          <w:rFonts w:hint="eastAsia"/>
          <w:sz w:val="24"/>
          <w:szCs w:val="32"/>
          <w:highlight w:val="none"/>
        </w:rPr>
        <w:t>“十</w:t>
      </w:r>
      <w:r>
        <w:rPr>
          <w:rFonts w:hint="eastAsia"/>
          <w:sz w:val="24"/>
          <w:szCs w:val="32"/>
          <w:highlight w:val="none"/>
          <w:lang w:val="en-US" w:eastAsia="zh-CN"/>
        </w:rPr>
        <w:t>四</w:t>
      </w:r>
      <w:r>
        <w:rPr>
          <w:rFonts w:hint="eastAsia"/>
          <w:sz w:val="24"/>
          <w:szCs w:val="32"/>
          <w:highlight w:val="none"/>
        </w:rPr>
        <w:t>五”时期取得的成绩及存在的问题及短板；</w:t>
      </w:r>
      <w:r>
        <w:rPr>
          <w:rFonts w:hint="eastAsia"/>
          <w:sz w:val="24"/>
          <w:szCs w:val="32"/>
          <w:highlight w:val="none"/>
          <w:lang w:val="en-US" w:eastAsia="zh-CN"/>
        </w:rPr>
        <w:t>二是</w:t>
      </w:r>
      <w:r>
        <w:rPr>
          <w:rFonts w:hint="eastAsia"/>
          <w:sz w:val="24"/>
          <w:szCs w:val="32"/>
          <w:highlight w:val="none"/>
        </w:rPr>
        <w:t>结合</w:t>
      </w:r>
      <w:r>
        <w:rPr>
          <w:rFonts w:hint="eastAsia"/>
          <w:sz w:val="24"/>
          <w:szCs w:val="32"/>
          <w:highlight w:val="none"/>
          <w:lang w:val="en-US" w:eastAsia="zh-CN"/>
        </w:rPr>
        <w:t>郸城县</w:t>
      </w:r>
      <w:r>
        <w:rPr>
          <w:rFonts w:hint="eastAsia"/>
          <w:sz w:val="24"/>
          <w:szCs w:val="32"/>
          <w:highlight w:val="none"/>
        </w:rPr>
        <w:t>发展实际，科学分析研判全</w:t>
      </w:r>
      <w:r>
        <w:rPr>
          <w:rFonts w:hint="eastAsia"/>
          <w:sz w:val="24"/>
          <w:szCs w:val="32"/>
          <w:highlight w:val="none"/>
          <w:lang w:val="en-US" w:eastAsia="zh-CN"/>
        </w:rPr>
        <w:t>县</w:t>
      </w:r>
      <w:r>
        <w:rPr>
          <w:rFonts w:hint="eastAsia"/>
          <w:sz w:val="24"/>
          <w:szCs w:val="32"/>
          <w:highlight w:val="none"/>
        </w:rPr>
        <w:t>在“十</w:t>
      </w:r>
      <w:r>
        <w:rPr>
          <w:rFonts w:hint="eastAsia"/>
          <w:sz w:val="24"/>
          <w:szCs w:val="32"/>
          <w:highlight w:val="none"/>
          <w:lang w:val="en-US" w:eastAsia="zh-CN"/>
        </w:rPr>
        <w:t>五</w:t>
      </w:r>
      <w:r>
        <w:rPr>
          <w:rFonts w:hint="eastAsia"/>
          <w:sz w:val="24"/>
          <w:szCs w:val="32"/>
          <w:highlight w:val="none"/>
        </w:rPr>
        <w:t>五”时期面临的环境形势、战略机遇及阶段性发展特征；</w:t>
      </w:r>
      <w:r>
        <w:rPr>
          <w:rFonts w:hint="eastAsia"/>
          <w:sz w:val="24"/>
          <w:szCs w:val="32"/>
          <w:highlight w:val="none"/>
          <w:lang w:val="en-US" w:eastAsia="zh-CN"/>
        </w:rPr>
        <w:t>三是</w:t>
      </w:r>
      <w:r>
        <w:rPr>
          <w:rFonts w:hint="eastAsia"/>
          <w:sz w:val="24"/>
          <w:szCs w:val="32"/>
          <w:highlight w:val="none"/>
        </w:rPr>
        <w:t>提出</w:t>
      </w:r>
      <w:r>
        <w:rPr>
          <w:rFonts w:hint="eastAsia"/>
          <w:sz w:val="24"/>
          <w:szCs w:val="32"/>
          <w:highlight w:val="none"/>
          <w:lang w:val="en-US" w:eastAsia="zh-CN"/>
        </w:rPr>
        <w:t>郸城县</w:t>
      </w:r>
      <w:r>
        <w:rPr>
          <w:rFonts w:hint="eastAsia"/>
          <w:sz w:val="24"/>
          <w:szCs w:val="32"/>
          <w:highlight w:val="none"/>
        </w:rPr>
        <w:t>“十</w:t>
      </w:r>
      <w:r>
        <w:rPr>
          <w:rFonts w:hint="eastAsia"/>
          <w:sz w:val="24"/>
          <w:szCs w:val="32"/>
          <w:highlight w:val="none"/>
          <w:lang w:val="en-US" w:eastAsia="zh-CN"/>
        </w:rPr>
        <w:t>五</w:t>
      </w:r>
      <w:r>
        <w:rPr>
          <w:rFonts w:hint="eastAsia"/>
          <w:sz w:val="24"/>
          <w:szCs w:val="32"/>
          <w:highlight w:val="none"/>
        </w:rPr>
        <w:t>五”</w:t>
      </w:r>
      <w:r>
        <w:rPr>
          <w:rFonts w:hint="eastAsia"/>
          <w:sz w:val="24"/>
          <w:szCs w:val="32"/>
          <w:highlight w:val="none"/>
          <w:lang w:val="en-US" w:eastAsia="zh-CN"/>
        </w:rPr>
        <w:t>时期</w:t>
      </w:r>
      <w:r>
        <w:rPr>
          <w:rFonts w:hint="eastAsia"/>
          <w:sz w:val="24"/>
          <w:szCs w:val="32"/>
          <w:highlight w:val="none"/>
        </w:rPr>
        <w:t>国民经济和社会发展的发展思路、总体定位和发展目标；</w:t>
      </w:r>
      <w:r>
        <w:rPr>
          <w:rFonts w:hint="eastAsia"/>
          <w:sz w:val="24"/>
          <w:szCs w:val="32"/>
          <w:highlight w:val="none"/>
          <w:lang w:val="en-US" w:eastAsia="zh-CN"/>
        </w:rPr>
        <w:t>四是</w:t>
      </w:r>
      <w:r>
        <w:rPr>
          <w:rFonts w:hint="eastAsia"/>
          <w:sz w:val="24"/>
          <w:szCs w:val="32"/>
          <w:highlight w:val="none"/>
        </w:rPr>
        <w:t>围绕</w:t>
      </w:r>
      <w:r>
        <w:rPr>
          <w:rFonts w:hint="eastAsia"/>
          <w:sz w:val="24"/>
          <w:szCs w:val="32"/>
          <w:highlight w:val="none"/>
          <w:lang w:val="en-US" w:eastAsia="zh-CN"/>
        </w:rPr>
        <w:t>县</w:t>
      </w:r>
      <w:r>
        <w:rPr>
          <w:rFonts w:hint="eastAsia"/>
          <w:sz w:val="24"/>
          <w:szCs w:val="32"/>
          <w:highlight w:val="none"/>
        </w:rPr>
        <w:t>委</w:t>
      </w:r>
      <w:r>
        <w:rPr>
          <w:rFonts w:hint="eastAsia"/>
          <w:sz w:val="24"/>
          <w:szCs w:val="32"/>
          <w:highlight w:val="none"/>
          <w:lang w:val="en-US" w:eastAsia="zh-CN"/>
        </w:rPr>
        <w:t>县</w:t>
      </w:r>
      <w:r>
        <w:rPr>
          <w:rFonts w:hint="eastAsia"/>
          <w:sz w:val="24"/>
          <w:szCs w:val="32"/>
          <w:highlight w:val="none"/>
        </w:rPr>
        <w:t>政府安排部署，提出“十</w:t>
      </w:r>
      <w:r>
        <w:rPr>
          <w:rFonts w:hint="eastAsia"/>
          <w:sz w:val="24"/>
          <w:szCs w:val="32"/>
          <w:highlight w:val="none"/>
          <w:lang w:val="en-US" w:eastAsia="zh-CN"/>
        </w:rPr>
        <w:t>五</w:t>
      </w:r>
      <w:r>
        <w:rPr>
          <w:rFonts w:hint="eastAsia"/>
          <w:sz w:val="24"/>
          <w:szCs w:val="32"/>
          <w:highlight w:val="none"/>
        </w:rPr>
        <w:t>五”发展的重点工作及重点任务等；</w:t>
      </w:r>
      <w:r>
        <w:rPr>
          <w:rFonts w:hint="eastAsia"/>
          <w:sz w:val="24"/>
          <w:szCs w:val="32"/>
          <w:highlight w:val="none"/>
          <w:lang w:val="en-US" w:eastAsia="zh-CN"/>
        </w:rPr>
        <w:t>五是</w:t>
      </w:r>
      <w:r>
        <w:rPr>
          <w:rFonts w:hint="eastAsia"/>
          <w:sz w:val="24"/>
          <w:szCs w:val="32"/>
          <w:highlight w:val="none"/>
        </w:rPr>
        <w:t>提出</w:t>
      </w:r>
      <w:r>
        <w:rPr>
          <w:rFonts w:hint="eastAsia"/>
          <w:sz w:val="24"/>
          <w:szCs w:val="32"/>
          <w:highlight w:val="none"/>
          <w:lang w:val="en-US" w:eastAsia="zh-CN"/>
        </w:rPr>
        <w:t>郸城县</w:t>
      </w:r>
      <w:r>
        <w:rPr>
          <w:rFonts w:hint="eastAsia"/>
          <w:sz w:val="24"/>
          <w:szCs w:val="32"/>
          <w:highlight w:val="none"/>
        </w:rPr>
        <w:t>“十</w:t>
      </w:r>
      <w:r>
        <w:rPr>
          <w:rFonts w:hint="eastAsia"/>
          <w:sz w:val="24"/>
          <w:szCs w:val="32"/>
          <w:highlight w:val="none"/>
          <w:lang w:val="en-US" w:eastAsia="zh-CN"/>
        </w:rPr>
        <w:t>五</w:t>
      </w:r>
      <w:r>
        <w:rPr>
          <w:rFonts w:hint="eastAsia"/>
          <w:sz w:val="24"/>
          <w:szCs w:val="32"/>
          <w:highlight w:val="none"/>
        </w:rPr>
        <w:t>五”发展的保障措施、体制机制和政策建议等。</w:t>
      </w:r>
    </w:p>
    <w:p w14:paraId="4B2CBD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Style w:val="75"/>
          <w:rFonts w:hint="eastAsia" w:ascii="宋体" w:hAnsi="宋体" w:cs="宋体"/>
          <w:color w:val="000000" w:themeColor="text1"/>
          <w:sz w:val="24"/>
          <w:szCs w:val="24"/>
          <w:highlight w:val="none"/>
          <w:lang w:val="zh-CN"/>
          <w14:textFill>
            <w14:solidFill>
              <w14:schemeClr w14:val="tx1"/>
            </w14:solidFill>
          </w14:textFill>
        </w:rPr>
      </w:pPr>
      <w:r>
        <w:rPr>
          <w:rStyle w:val="75"/>
          <w:rFonts w:hint="eastAsia" w:ascii="宋体" w:hAnsi="宋体" w:cs="宋体"/>
          <w:color w:val="000000" w:themeColor="text1"/>
          <w:sz w:val="24"/>
          <w:szCs w:val="24"/>
          <w:highlight w:val="none"/>
          <w:lang w:val="en-US" w:eastAsia="zh-CN"/>
          <w14:textFill>
            <w14:solidFill>
              <w14:schemeClr w14:val="tx1"/>
            </w14:solidFill>
          </w14:textFill>
        </w:rPr>
        <w:t>2</w:t>
      </w:r>
      <w:r>
        <w:rPr>
          <w:rStyle w:val="75"/>
          <w:rFonts w:hint="eastAsia" w:ascii="宋体" w:hAnsi="宋体" w:cs="宋体"/>
          <w:color w:val="000000" w:themeColor="text1"/>
          <w:sz w:val="24"/>
          <w:szCs w:val="24"/>
          <w:highlight w:val="none"/>
          <w:lang w:val="zh-CN"/>
          <w14:textFill>
            <w14:solidFill>
              <w14:schemeClr w14:val="tx1"/>
            </w14:solidFill>
          </w14:textFill>
        </w:rPr>
        <w:t>.1服务要求：提供7x12小时工程服务，接到服务请求后，1小时响应，24 小时内上门并视情况解决问题。</w:t>
      </w:r>
    </w:p>
    <w:p w14:paraId="22081DB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color w:val="000000" w:themeColor="text1"/>
          <w:sz w:val="24"/>
          <w:szCs w:val="24"/>
          <w:highlight w:val="none"/>
          <w:lang w:val="zh-CN"/>
          <w14:textFill>
            <w14:solidFill>
              <w14:schemeClr w14:val="tx1"/>
            </w14:solidFill>
          </w14:textFill>
        </w:rPr>
      </w:pPr>
      <w:r>
        <w:rPr>
          <w:rStyle w:val="75"/>
          <w:rFonts w:hint="eastAsia" w:ascii="宋体" w:hAnsi="宋体" w:cs="宋体"/>
          <w:color w:val="000000" w:themeColor="text1"/>
          <w:sz w:val="24"/>
          <w:szCs w:val="24"/>
          <w:highlight w:val="none"/>
          <w:lang w:val="en-US" w:eastAsia="zh-CN"/>
          <w14:textFill>
            <w14:solidFill>
              <w14:schemeClr w14:val="tx1"/>
            </w14:solidFill>
          </w14:textFill>
        </w:rPr>
        <w:t>2</w:t>
      </w:r>
      <w:r>
        <w:rPr>
          <w:rStyle w:val="75"/>
          <w:rFonts w:hint="eastAsia" w:ascii="宋体" w:hAnsi="宋体" w:cs="宋体"/>
          <w:color w:val="000000" w:themeColor="text1"/>
          <w:sz w:val="24"/>
          <w:szCs w:val="24"/>
          <w:highlight w:val="none"/>
          <w14:textFill>
            <w14:solidFill>
              <w14:schemeClr w14:val="tx1"/>
            </w14:solidFill>
          </w14:textFill>
        </w:rPr>
        <w:t>.2质量要求：达到国家或行业合格标准。</w:t>
      </w:r>
    </w:p>
    <w:p w14:paraId="242F2B6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Style w:val="75"/>
          <w:rFonts w:hint="eastAsia" w:ascii="宋体" w:hAnsi="宋体" w:cs="宋体"/>
          <w:color w:val="000000" w:themeColor="text1"/>
          <w:sz w:val="24"/>
          <w:szCs w:val="24"/>
          <w:highlight w:val="none"/>
          <w:lang w:val="zh-CN"/>
          <w14:textFill>
            <w14:solidFill>
              <w14:schemeClr w14:val="tx1"/>
            </w14:solidFill>
          </w14:textFill>
        </w:rPr>
      </w:pPr>
      <w:r>
        <w:rPr>
          <w:rStyle w:val="75"/>
          <w:rFonts w:hint="eastAsia" w:ascii="宋体" w:hAnsi="宋体" w:cs="宋体"/>
          <w:color w:val="000000" w:themeColor="text1"/>
          <w:sz w:val="24"/>
          <w:szCs w:val="24"/>
          <w:highlight w:val="none"/>
          <w:lang w:val="en-US" w:eastAsia="zh-CN"/>
          <w14:textFill>
            <w14:solidFill>
              <w14:schemeClr w14:val="tx1"/>
            </w14:solidFill>
          </w14:textFill>
        </w:rPr>
        <w:t>2</w:t>
      </w:r>
      <w:r>
        <w:rPr>
          <w:rStyle w:val="75"/>
          <w:rFonts w:hint="eastAsia" w:ascii="宋体" w:hAnsi="宋体" w:cs="宋体"/>
          <w:color w:val="000000" w:themeColor="text1"/>
          <w:sz w:val="24"/>
          <w:szCs w:val="24"/>
          <w:highlight w:val="none"/>
          <w:lang w:val="zh-CN"/>
          <w14:textFill>
            <w14:solidFill>
              <w14:schemeClr w14:val="tx1"/>
            </w14:solidFill>
          </w14:textFill>
        </w:rPr>
        <w:t>.</w:t>
      </w:r>
      <w:r>
        <w:rPr>
          <w:rStyle w:val="75"/>
          <w:rFonts w:hint="eastAsia" w:ascii="宋体" w:hAnsi="宋体" w:cs="宋体"/>
          <w:color w:val="000000" w:themeColor="text1"/>
          <w:sz w:val="24"/>
          <w:szCs w:val="24"/>
          <w:highlight w:val="none"/>
          <w14:textFill>
            <w14:solidFill>
              <w14:schemeClr w14:val="tx1"/>
            </w14:solidFill>
          </w14:textFill>
        </w:rPr>
        <w:t>3服务</w:t>
      </w:r>
      <w:r>
        <w:rPr>
          <w:rStyle w:val="75"/>
          <w:rFonts w:hint="eastAsia" w:ascii="宋体" w:hAnsi="宋体" w:cs="宋体"/>
          <w:color w:val="000000" w:themeColor="text1"/>
          <w:sz w:val="24"/>
          <w:szCs w:val="24"/>
          <w:highlight w:val="none"/>
          <w:lang w:val="zh-CN"/>
          <w14:textFill>
            <w14:solidFill>
              <w14:schemeClr w14:val="tx1"/>
            </w14:solidFill>
          </w14:textFill>
        </w:rPr>
        <w:t>地点：采购人指定地点。</w:t>
      </w:r>
    </w:p>
    <w:p w14:paraId="49ACB71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Style w:val="75"/>
          <w:rFonts w:hint="eastAsia" w:ascii="宋体" w:hAnsi="宋体" w:cs="宋体"/>
          <w:color w:val="000000" w:themeColor="text1"/>
          <w:sz w:val="24"/>
          <w:szCs w:val="24"/>
          <w:highlight w:val="none"/>
          <w:lang w:val="zh-CN"/>
          <w14:textFill>
            <w14:solidFill>
              <w14:schemeClr w14:val="tx1"/>
            </w14:solidFill>
          </w14:textFill>
        </w:rPr>
      </w:pPr>
      <w:r>
        <w:rPr>
          <w:rStyle w:val="75"/>
          <w:rFonts w:hint="eastAsia" w:ascii="宋体" w:hAnsi="宋体" w:cs="宋体"/>
          <w:color w:val="000000" w:themeColor="text1"/>
          <w:sz w:val="24"/>
          <w:szCs w:val="24"/>
          <w:highlight w:val="none"/>
          <w:lang w:val="en-US" w:eastAsia="zh-CN"/>
          <w14:textFill>
            <w14:solidFill>
              <w14:schemeClr w14:val="tx1"/>
            </w14:solidFill>
          </w14:textFill>
        </w:rPr>
        <w:t>2</w:t>
      </w:r>
      <w:r>
        <w:rPr>
          <w:rStyle w:val="75"/>
          <w:rFonts w:hint="eastAsia" w:ascii="宋体" w:hAnsi="宋体" w:cs="宋体"/>
          <w:color w:val="000000" w:themeColor="text1"/>
          <w:sz w:val="24"/>
          <w:szCs w:val="24"/>
          <w:highlight w:val="none"/>
          <w:lang w:val="zh-CN"/>
          <w14:textFill>
            <w14:solidFill>
              <w14:schemeClr w14:val="tx1"/>
            </w14:solidFill>
          </w14:textFill>
        </w:rPr>
        <w:t>.</w:t>
      </w:r>
      <w:r>
        <w:rPr>
          <w:rStyle w:val="75"/>
          <w:rFonts w:hint="eastAsia" w:ascii="宋体" w:hAnsi="宋体" w:cs="宋体"/>
          <w:color w:val="000000" w:themeColor="text1"/>
          <w:sz w:val="24"/>
          <w:szCs w:val="24"/>
          <w:highlight w:val="none"/>
          <w14:textFill>
            <w14:solidFill>
              <w14:schemeClr w14:val="tx1"/>
            </w14:solidFill>
          </w14:textFill>
        </w:rPr>
        <w:t>4服务</w:t>
      </w:r>
      <w:r>
        <w:rPr>
          <w:rStyle w:val="75"/>
          <w:rFonts w:hint="eastAsia" w:ascii="宋体" w:hAnsi="宋体" w:cs="宋体"/>
          <w:color w:val="000000" w:themeColor="text1"/>
          <w:sz w:val="24"/>
          <w:szCs w:val="24"/>
          <w:highlight w:val="none"/>
          <w:lang w:val="zh-CN"/>
          <w14:textFill>
            <w14:solidFill>
              <w14:schemeClr w14:val="tx1"/>
            </w14:solidFill>
          </w14:textFill>
        </w:rPr>
        <w:t>期：</w:t>
      </w:r>
      <w:r>
        <w:rPr>
          <w:rFonts w:hint="eastAsia" w:ascii="宋体" w:hAnsi="宋体" w:cs="宋体"/>
          <w:sz w:val="24"/>
          <w:szCs w:val="24"/>
          <w:highlight w:val="none"/>
          <w:lang w:val="en-US" w:eastAsia="zh-CN"/>
        </w:rPr>
        <w:t>365日历天</w:t>
      </w:r>
      <w:r>
        <w:rPr>
          <w:rStyle w:val="75"/>
          <w:rFonts w:hint="eastAsia" w:ascii="宋体" w:hAnsi="宋体" w:cs="宋体"/>
          <w:color w:val="000000" w:themeColor="text1"/>
          <w:sz w:val="24"/>
          <w:szCs w:val="24"/>
          <w:highlight w:val="none"/>
          <w:lang w:val="zh-CN"/>
          <w14:textFill>
            <w14:solidFill>
              <w14:schemeClr w14:val="tx1"/>
            </w14:solidFill>
          </w14:textFill>
        </w:rPr>
        <w:t>。</w:t>
      </w:r>
    </w:p>
    <w:p w14:paraId="2A16C5F7">
      <w:pPr>
        <w:keepNext w:val="0"/>
        <w:keepLines w:val="0"/>
        <w:pageBreakBefore w:val="0"/>
        <w:widowControl w:val="0"/>
        <w:kinsoku/>
        <w:wordWrap/>
        <w:overflowPunct/>
        <w:topLinePunct w:val="0"/>
        <w:autoSpaceDE/>
        <w:autoSpaceDN/>
        <w:bidi w:val="0"/>
        <w:spacing w:line="560" w:lineRule="exact"/>
        <w:ind w:firstLine="480" w:firstLineChars="200"/>
        <w:textAlignment w:val="auto"/>
        <w:rPr>
          <w:rStyle w:val="75"/>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75"/>
          <w:rFonts w:hint="eastAsia" w:ascii="宋体" w:hAnsi="宋体" w:cs="宋体"/>
          <w:color w:val="000000" w:themeColor="text1"/>
          <w:sz w:val="24"/>
          <w:szCs w:val="24"/>
          <w:highlight w:val="none"/>
          <w:lang w:val="en-US" w:eastAsia="zh-CN"/>
          <w14:textFill>
            <w14:solidFill>
              <w14:schemeClr w14:val="tx1"/>
            </w14:solidFill>
          </w14:textFill>
        </w:rPr>
        <w:t>2</w:t>
      </w:r>
      <w:r>
        <w:rPr>
          <w:rStyle w:val="75"/>
          <w:rFonts w:hint="eastAsia" w:ascii="宋体" w:hAnsi="宋体" w:cs="宋体"/>
          <w:color w:val="000000" w:themeColor="text1"/>
          <w:sz w:val="24"/>
          <w:szCs w:val="24"/>
          <w:highlight w:val="none"/>
          <w:lang w:val="zh-CN"/>
          <w14:textFill>
            <w14:solidFill>
              <w14:schemeClr w14:val="tx1"/>
            </w14:solidFill>
          </w14:textFill>
        </w:rPr>
        <w:t>.</w:t>
      </w:r>
      <w:r>
        <w:rPr>
          <w:rStyle w:val="75"/>
          <w:rFonts w:hint="eastAsia" w:ascii="宋体" w:hAnsi="宋体" w:cs="宋体"/>
          <w:color w:val="000000" w:themeColor="text1"/>
          <w:sz w:val="24"/>
          <w:szCs w:val="24"/>
          <w:highlight w:val="none"/>
          <w14:textFill>
            <w14:solidFill>
              <w14:schemeClr w14:val="tx1"/>
            </w14:solidFill>
          </w14:textFill>
        </w:rPr>
        <w:t>5</w:t>
      </w:r>
      <w:r>
        <w:rPr>
          <w:rStyle w:val="75"/>
          <w:rFonts w:hint="eastAsia" w:ascii="宋体" w:hAnsi="宋体" w:cs="宋体"/>
          <w:color w:val="000000" w:themeColor="text1"/>
          <w:sz w:val="24"/>
          <w:szCs w:val="24"/>
          <w:highlight w:val="none"/>
          <w:lang w:val="zh-CN"/>
          <w14:textFill>
            <w14:solidFill>
              <w14:schemeClr w14:val="tx1"/>
            </w14:solidFill>
          </w14:textFill>
        </w:rPr>
        <w:t>验收：由最终用户组织验收</w:t>
      </w:r>
    </w:p>
    <w:p w14:paraId="395086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highlight w:val="none"/>
        </w:rPr>
      </w:pPr>
    </w:p>
    <w:p w14:paraId="643D1CEC">
      <w:pPr>
        <w:rPr>
          <w:rFonts w:hint="eastAsia"/>
          <w:highlight w:val="none"/>
        </w:rPr>
      </w:pPr>
      <w:r>
        <w:rPr>
          <w:rFonts w:hint="eastAsia"/>
          <w:highlight w:val="none"/>
        </w:rPr>
        <w:br w:type="page"/>
      </w:r>
    </w:p>
    <w:p w14:paraId="01DB97EC">
      <w:pPr>
        <w:pStyle w:val="2"/>
        <w:bidi w:val="0"/>
        <w:rPr>
          <w:highlight w:val="none"/>
        </w:rPr>
      </w:pPr>
      <w:r>
        <w:rPr>
          <w:rFonts w:hint="eastAsia"/>
          <w:highlight w:val="none"/>
        </w:rPr>
        <w:t>第四章  响应性文件内容及格式</w:t>
      </w:r>
    </w:p>
    <w:p w14:paraId="2B9EBAA6">
      <w:pPr>
        <w:widowControl/>
        <w:spacing w:line="520" w:lineRule="exact"/>
        <w:ind w:firstLine="480" w:firstLineChars="200"/>
        <w:jc w:val="center"/>
        <w:rPr>
          <w:rFonts w:ascii="宋体" w:hAnsi="宋体" w:cs="宋体"/>
          <w:sz w:val="24"/>
          <w:highlight w:val="none"/>
        </w:rPr>
      </w:pPr>
    </w:p>
    <w:p w14:paraId="2CCCF762">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注：请供应商按照以下文件的要求格式、内容，顺序制作响应性文件，并编制目录及页码，否则可能将影响对响应性文件的评价。 </w:t>
      </w:r>
    </w:p>
    <w:p w14:paraId="479D519C">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14:paraId="2EA4A2F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．供应商在编制响应性文件时，对于给定格式的文件内容，必须按照给定的标准格式进行填报；对于没有给定标准格式的文件内容，可以由供应商自行设计。</w:t>
      </w:r>
    </w:p>
    <w:p w14:paraId="5029C27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.法定代表人本人参加竞争性磋商的，不需提供授权委托书。</w:t>
      </w:r>
    </w:p>
    <w:p w14:paraId="3BFB4C9B">
      <w:pPr>
        <w:snapToGrid w:val="0"/>
        <w:jc w:val="left"/>
        <w:rPr>
          <w:rFonts w:ascii="宋体" w:hAnsi="宋体" w:cs="宋体"/>
          <w:sz w:val="24"/>
          <w:highlight w:val="none"/>
        </w:rPr>
      </w:pPr>
    </w:p>
    <w:p w14:paraId="69AC166E">
      <w:pPr>
        <w:snapToGrid w:val="0"/>
        <w:jc w:val="left"/>
        <w:rPr>
          <w:rFonts w:ascii="宋体" w:hAnsi="宋体" w:cs="宋体"/>
          <w:sz w:val="24"/>
          <w:highlight w:val="none"/>
        </w:rPr>
      </w:pPr>
    </w:p>
    <w:p w14:paraId="7BC0D374">
      <w:pPr>
        <w:snapToGrid w:val="0"/>
        <w:jc w:val="left"/>
        <w:rPr>
          <w:rFonts w:ascii="宋体" w:hAnsi="宋体" w:cs="宋体"/>
          <w:sz w:val="24"/>
          <w:highlight w:val="none"/>
        </w:rPr>
      </w:pPr>
    </w:p>
    <w:p w14:paraId="4301427E">
      <w:pPr>
        <w:snapToGrid w:val="0"/>
        <w:jc w:val="left"/>
        <w:rPr>
          <w:rFonts w:ascii="宋体" w:hAnsi="宋体" w:cs="宋体"/>
          <w:sz w:val="24"/>
          <w:highlight w:val="none"/>
        </w:rPr>
      </w:pPr>
    </w:p>
    <w:p w14:paraId="45893FCA">
      <w:pPr>
        <w:snapToGrid w:val="0"/>
        <w:jc w:val="left"/>
        <w:rPr>
          <w:rFonts w:ascii="宋体" w:hAnsi="宋体" w:cs="宋体"/>
          <w:sz w:val="24"/>
          <w:highlight w:val="none"/>
        </w:rPr>
      </w:pPr>
    </w:p>
    <w:p w14:paraId="5443CC47">
      <w:pPr>
        <w:snapToGrid w:val="0"/>
        <w:jc w:val="left"/>
        <w:rPr>
          <w:rFonts w:ascii="宋体" w:hAnsi="宋体" w:cs="宋体"/>
          <w:sz w:val="24"/>
          <w:highlight w:val="none"/>
        </w:rPr>
      </w:pPr>
    </w:p>
    <w:p w14:paraId="71F2ACE6">
      <w:pPr>
        <w:snapToGrid w:val="0"/>
        <w:jc w:val="left"/>
        <w:rPr>
          <w:rFonts w:ascii="宋体" w:hAnsi="宋体" w:cs="宋体"/>
          <w:sz w:val="24"/>
          <w:highlight w:val="none"/>
        </w:rPr>
      </w:pPr>
    </w:p>
    <w:p w14:paraId="295CA4EB">
      <w:pPr>
        <w:snapToGrid w:val="0"/>
        <w:jc w:val="left"/>
        <w:rPr>
          <w:rFonts w:ascii="宋体" w:hAnsi="宋体" w:cs="宋体"/>
          <w:sz w:val="24"/>
          <w:highlight w:val="none"/>
        </w:rPr>
      </w:pPr>
    </w:p>
    <w:p w14:paraId="69A674F2">
      <w:pPr>
        <w:snapToGrid w:val="0"/>
        <w:jc w:val="left"/>
        <w:rPr>
          <w:rFonts w:ascii="宋体" w:hAnsi="宋体" w:cs="宋体"/>
          <w:sz w:val="24"/>
          <w:highlight w:val="none"/>
        </w:rPr>
      </w:pPr>
    </w:p>
    <w:p w14:paraId="48AA7074">
      <w:pPr>
        <w:snapToGrid w:val="0"/>
        <w:jc w:val="left"/>
        <w:rPr>
          <w:rFonts w:ascii="宋体" w:hAnsi="宋体" w:cs="宋体"/>
          <w:sz w:val="24"/>
          <w:highlight w:val="none"/>
        </w:rPr>
      </w:pPr>
    </w:p>
    <w:p w14:paraId="279DE36C">
      <w:pPr>
        <w:snapToGrid w:val="0"/>
        <w:jc w:val="left"/>
        <w:rPr>
          <w:rFonts w:ascii="宋体" w:hAnsi="宋体" w:cs="宋体"/>
          <w:sz w:val="24"/>
          <w:highlight w:val="none"/>
        </w:rPr>
      </w:pPr>
    </w:p>
    <w:p w14:paraId="2D8253C4">
      <w:pPr>
        <w:snapToGrid w:val="0"/>
        <w:jc w:val="left"/>
        <w:rPr>
          <w:rFonts w:ascii="宋体" w:hAnsi="宋体" w:cs="宋体"/>
          <w:sz w:val="24"/>
          <w:highlight w:val="none"/>
        </w:rPr>
      </w:pPr>
    </w:p>
    <w:p w14:paraId="05AE6954">
      <w:pPr>
        <w:snapToGrid w:val="0"/>
        <w:jc w:val="left"/>
        <w:rPr>
          <w:rFonts w:ascii="宋体" w:hAnsi="宋体" w:cs="宋体"/>
          <w:sz w:val="24"/>
          <w:highlight w:val="none"/>
        </w:rPr>
      </w:pPr>
    </w:p>
    <w:p w14:paraId="7936B597">
      <w:pPr>
        <w:snapToGrid w:val="0"/>
        <w:jc w:val="left"/>
        <w:rPr>
          <w:rFonts w:ascii="宋体" w:hAnsi="宋体" w:cs="宋体"/>
          <w:sz w:val="24"/>
          <w:highlight w:val="none"/>
        </w:rPr>
      </w:pPr>
    </w:p>
    <w:p w14:paraId="762F34DE">
      <w:pPr>
        <w:pStyle w:val="27"/>
        <w:ind w:firstLine="480"/>
        <w:rPr>
          <w:rFonts w:ascii="宋体" w:hAnsi="宋体" w:eastAsia="宋体" w:cs="宋体"/>
          <w:sz w:val="24"/>
          <w:highlight w:val="none"/>
        </w:rPr>
      </w:pPr>
    </w:p>
    <w:p w14:paraId="3E2C5C42">
      <w:pPr>
        <w:pStyle w:val="27"/>
        <w:ind w:firstLine="480"/>
        <w:rPr>
          <w:rFonts w:ascii="宋体" w:hAnsi="宋体" w:eastAsia="宋体" w:cs="宋体"/>
          <w:sz w:val="24"/>
          <w:highlight w:val="none"/>
        </w:rPr>
      </w:pPr>
    </w:p>
    <w:p w14:paraId="4ACACB41">
      <w:pPr>
        <w:pStyle w:val="27"/>
        <w:ind w:firstLine="480"/>
        <w:rPr>
          <w:rFonts w:ascii="宋体" w:hAnsi="宋体" w:eastAsia="宋体" w:cs="宋体"/>
          <w:sz w:val="24"/>
          <w:highlight w:val="none"/>
        </w:rPr>
      </w:pPr>
    </w:p>
    <w:p w14:paraId="3A9846BB">
      <w:pPr>
        <w:pStyle w:val="27"/>
        <w:ind w:firstLine="480"/>
        <w:rPr>
          <w:rFonts w:ascii="宋体" w:hAnsi="宋体" w:eastAsia="宋体" w:cs="宋体"/>
          <w:sz w:val="24"/>
          <w:highlight w:val="none"/>
        </w:rPr>
      </w:pPr>
    </w:p>
    <w:p w14:paraId="04DE5867">
      <w:pPr>
        <w:snapToGrid w:val="0"/>
        <w:jc w:val="left"/>
        <w:rPr>
          <w:rFonts w:ascii="宋体" w:hAnsi="宋体" w:cs="宋体"/>
          <w:sz w:val="24"/>
          <w:highlight w:val="none"/>
        </w:rPr>
      </w:pPr>
    </w:p>
    <w:p w14:paraId="4E3CA50C">
      <w:pPr>
        <w:snapToGrid w:val="0"/>
        <w:jc w:val="left"/>
        <w:rPr>
          <w:rFonts w:ascii="宋体" w:hAnsi="宋体" w:cs="宋体"/>
          <w:sz w:val="24"/>
          <w:highlight w:val="none"/>
        </w:rPr>
      </w:pPr>
    </w:p>
    <w:p w14:paraId="3F7D1DE2">
      <w:pPr>
        <w:snapToGrid w:val="0"/>
        <w:jc w:val="left"/>
        <w:rPr>
          <w:rFonts w:ascii="宋体" w:hAnsi="宋体" w:cs="宋体"/>
          <w:sz w:val="24"/>
          <w:highlight w:val="none"/>
        </w:rPr>
      </w:pPr>
    </w:p>
    <w:p w14:paraId="0FA7E482">
      <w:pPr>
        <w:snapToGrid w:val="0"/>
        <w:jc w:val="left"/>
        <w:rPr>
          <w:rFonts w:ascii="宋体" w:hAnsi="宋体" w:cs="宋体"/>
          <w:sz w:val="24"/>
          <w:highlight w:val="none"/>
        </w:rPr>
      </w:pPr>
    </w:p>
    <w:p w14:paraId="06629225">
      <w:pPr>
        <w:snapToGrid w:val="0"/>
        <w:jc w:val="left"/>
        <w:rPr>
          <w:rFonts w:ascii="宋体" w:hAnsi="宋体" w:cs="宋体"/>
          <w:sz w:val="24"/>
          <w:highlight w:val="none"/>
        </w:rPr>
      </w:pPr>
    </w:p>
    <w:p w14:paraId="0CC0A517">
      <w:pPr>
        <w:snapToGrid w:val="0"/>
        <w:jc w:val="left"/>
        <w:rPr>
          <w:rFonts w:ascii="宋体" w:hAnsi="宋体" w:cs="宋体"/>
          <w:sz w:val="24"/>
          <w:highlight w:val="none"/>
        </w:rPr>
      </w:pPr>
    </w:p>
    <w:p w14:paraId="1DC281C9">
      <w:pPr>
        <w:spacing w:line="360" w:lineRule="auto"/>
        <w:jc w:val="left"/>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0E443F2B">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格式</w:t>
      </w:r>
      <w:r>
        <w:rPr>
          <w:rFonts w:hint="eastAsia" w:ascii="宋体" w:hAnsi="宋体" w:cs="宋体"/>
          <w:sz w:val="24"/>
          <w:highlight w:val="none"/>
          <w:lang w:val="en-US" w:eastAsia="zh-CN"/>
        </w:rPr>
        <w:t>1</w:t>
      </w:r>
    </w:p>
    <w:p w14:paraId="754783E9">
      <w:pPr>
        <w:widowControl/>
        <w:jc w:val="center"/>
        <w:rPr>
          <w:rFonts w:hint="eastAsia" w:ascii="宋体" w:hAnsi="宋体" w:eastAsia="宋体" w:cs="宋体"/>
          <w:kern w:val="0"/>
          <w:sz w:val="24"/>
          <w:highlight w:val="none"/>
          <w:lang w:eastAsia="zh-CN"/>
        </w:rPr>
      </w:pPr>
      <w:r>
        <w:rPr>
          <w:rFonts w:hint="eastAsia" w:ascii="宋体" w:hAnsi="宋体" w:cs="宋体"/>
          <w:sz w:val="24"/>
          <w:highlight w:val="none"/>
        </w:rPr>
        <w:t>企业营业执照副本</w:t>
      </w:r>
      <w:r>
        <w:rPr>
          <w:rFonts w:hint="eastAsia" w:ascii="宋体" w:hAnsi="宋体" w:cs="宋体"/>
          <w:sz w:val="24"/>
          <w:highlight w:val="none"/>
          <w:lang w:val="en-US" w:eastAsia="zh-CN"/>
        </w:rPr>
        <w:t>及</w:t>
      </w:r>
      <w:r>
        <w:rPr>
          <w:rFonts w:hint="eastAsia" w:ascii="宋体" w:hAnsi="宋体" w:cs="宋体"/>
          <w:kern w:val="0"/>
          <w:sz w:val="24"/>
          <w:highlight w:val="none"/>
        </w:rPr>
        <w:t>资格性证明材料</w:t>
      </w:r>
    </w:p>
    <w:p w14:paraId="52AC3783">
      <w:pPr>
        <w:pStyle w:val="44"/>
        <w:rPr>
          <w:rFonts w:hint="eastAsia"/>
          <w:highlight w:val="none"/>
          <w:lang w:eastAsia="zh-CN"/>
        </w:rPr>
      </w:pPr>
    </w:p>
    <w:p w14:paraId="683D6E77">
      <w:pPr>
        <w:spacing w:line="360" w:lineRule="auto"/>
        <w:jc w:val="left"/>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60CDEBDB">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格式2-</w:t>
      </w:r>
      <w:r>
        <w:rPr>
          <w:rFonts w:hint="eastAsia" w:ascii="宋体" w:hAnsi="宋体" w:cs="宋体"/>
          <w:sz w:val="24"/>
          <w:highlight w:val="none"/>
          <w:lang w:val="en-US" w:eastAsia="zh-CN"/>
        </w:rPr>
        <w:t>1</w:t>
      </w:r>
    </w:p>
    <w:p w14:paraId="72ED59E3">
      <w:pPr>
        <w:spacing w:line="360" w:lineRule="auto"/>
        <w:jc w:val="center"/>
        <w:rPr>
          <w:rFonts w:ascii="宋体" w:hAnsi="宋体" w:cs="宋体"/>
          <w:sz w:val="24"/>
          <w:highlight w:val="none"/>
        </w:rPr>
      </w:pPr>
      <w:r>
        <w:rPr>
          <w:rFonts w:hint="eastAsia" w:ascii="宋体" w:hAnsi="宋体" w:cs="宋体"/>
          <w:sz w:val="24"/>
          <w:highlight w:val="none"/>
        </w:rPr>
        <w:t>法定代表人身份证明书</w:t>
      </w:r>
    </w:p>
    <w:p w14:paraId="75359031">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14:paraId="398C4F0F">
      <w:pPr>
        <w:spacing w:line="360" w:lineRule="auto"/>
        <w:ind w:firstLine="480" w:firstLineChars="200"/>
        <w:rPr>
          <w:rFonts w:ascii="宋体" w:hAnsi="宋体" w:cs="宋体"/>
          <w:sz w:val="24"/>
          <w:highlight w:val="none"/>
        </w:rPr>
      </w:pPr>
    </w:p>
    <w:p w14:paraId="619143BD">
      <w:pPr>
        <w:spacing w:line="360" w:lineRule="auto"/>
        <w:ind w:firstLine="1440" w:firstLineChars="600"/>
        <w:rPr>
          <w:rFonts w:ascii="宋体" w:hAnsi="宋体" w:cs="宋体"/>
          <w:sz w:val="24"/>
          <w:highlight w:val="non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rPr>
        <w:t>同志，系我单位法定代表人，任</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职务。</w:t>
      </w:r>
    </w:p>
    <w:p w14:paraId="0A6F0CA2">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0A2CC2E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14:paraId="5F125814">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28"/>
        <w:tblpPr w:leftFromText="180" w:rightFromText="180" w:vertAnchor="text" w:horzAnchor="page" w:tblpX="1975" w:tblpY="469"/>
        <w:tblOverlap w:val="never"/>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211"/>
      </w:tblGrid>
      <w:tr w14:paraId="0807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203" w:type="dxa"/>
          </w:tcPr>
          <w:p w14:paraId="03EE763D">
            <w:pPr>
              <w:pStyle w:val="26"/>
              <w:ind w:right="-21" w:firstLine="540"/>
              <w:jc w:val="center"/>
              <w:rPr>
                <w:rFonts w:ascii="宋体" w:hAnsi="宋体" w:eastAsia="宋体" w:cs="宋体"/>
                <w:sz w:val="24"/>
                <w:szCs w:val="24"/>
                <w:highlight w:val="none"/>
              </w:rPr>
            </w:pPr>
            <w:r>
              <w:rPr>
                <w:rFonts w:hint="eastAsia" w:ascii="宋体" w:hAnsi="宋体" w:eastAsia="宋体" w:cs="宋体"/>
                <w:sz w:val="24"/>
                <w:szCs w:val="24"/>
                <w:highlight w:val="none"/>
              </w:rPr>
              <w:t>身份证正面</w:t>
            </w:r>
          </w:p>
        </w:tc>
        <w:tc>
          <w:tcPr>
            <w:tcW w:w="4211" w:type="dxa"/>
          </w:tcPr>
          <w:p w14:paraId="1918F807">
            <w:pPr>
              <w:pStyle w:val="26"/>
              <w:ind w:right="-21" w:firstLine="540"/>
              <w:jc w:val="center"/>
              <w:rPr>
                <w:rFonts w:ascii="宋体" w:hAnsi="宋体" w:eastAsia="宋体" w:cs="宋体"/>
                <w:sz w:val="24"/>
                <w:szCs w:val="24"/>
                <w:highlight w:val="none"/>
              </w:rPr>
            </w:pPr>
            <w:r>
              <w:rPr>
                <w:rFonts w:hint="eastAsia" w:ascii="宋体" w:hAnsi="宋体" w:eastAsia="宋体" w:cs="宋体"/>
                <w:sz w:val="24"/>
                <w:szCs w:val="24"/>
                <w:highlight w:val="none"/>
              </w:rPr>
              <w:t>身份证反面</w:t>
            </w:r>
          </w:p>
        </w:tc>
      </w:tr>
    </w:tbl>
    <w:p w14:paraId="49F14D69">
      <w:pPr>
        <w:spacing w:line="360" w:lineRule="auto"/>
        <w:ind w:firstLine="960" w:firstLineChars="400"/>
        <w:rPr>
          <w:rFonts w:ascii="宋体" w:hAnsi="宋体" w:cs="宋体"/>
          <w:sz w:val="24"/>
          <w:highlight w:val="none"/>
        </w:rPr>
      </w:pPr>
    </w:p>
    <w:p w14:paraId="534466BE">
      <w:pPr>
        <w:spacing w:line="360" w:lineRule="auto"/>
        <w:ind w:firstLine="3840" w:firstLineChars="1600"/>
        <w:rPr>
          <w:rFonts w:ascii="宋体" w:hAnsi="宋体" w:cs="宋体"/>
          <w:sz w:val="24"/>
          <w:highlight w:val="none"/>
        </w:rPr>
      </w:pPr>
    </w:p>
    <w:p w14:paraId="3AF7E511">
      <w:pPr>
        <w:spacing w:line="360" w:lineRule="auto"/>
        <w:ind w:firstLine="3840" w:firstLineChars="1600"/>
        <w:rPr>
          <w:rFonts w:ascii="宋体" w:hAnsi="宋体" w:cs="宋体"/>
          <w:sz w:val="24"/>
          <w:highlight w:val="none"/>
        </w:rPr>
      </w:pPr>
    </w:p>
    <w:p w14:paraId="7A4AC8F6">
      <w:pPr>
        <w:spacing w:line="360" w:lineRule="auto"/>
        <w:jc w:val="center"/>
        <w:rPr>
          <w:rFonts w:ascii="宋体" w:hAnsi="宋体" w:cs="宋体"/>
          <w:sz w:val="24"/>
          <w:highlight w:val="none"/>
        </w:rPr>
      </w:pPr>
    </w:p>
    <w:p w14:paraId="4C8D3175">
      <w:pPr>
        <w:spacing w:line="360" w:lineRule="auto"/>
        <w:jc w:val="center"/>
        <w:rPr>
          <w:rFonts w:ascii="宋体" w:hAnsi="宋体" w:cs="宋体"/>
          <w:sz w:val="24"/>
          <w:highlight w:val="none"/>
        </w:rPr>
      </w:pPr>
    </w:p>
    <w:p w14:paraId="1DBE28BD">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4F10B0A1">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63AC58FB">
      <w:pPr>
        <w:spacing w:line="360" w:lineRule="auto"/>
        <w:jc w:val="center"/>
        <w:rPr>
          <w:rFonts w:ascii="宋体" w:hAnsi="宋体" w:cs="宋体"/>
          <w:sz w:val="24"/>
          <w:highlight w:val="none"/>
        </w:rPr>
      </w:pPr>
    </w:p>
    <w:p w14:paraId="7F34FACA">
      <w:pPr>
        <w:spacing w:line="360" w:lineRule="auto"/>
        <w:jc w:val="center"/>
        <w:rPr>
          <w:rFonts w:ascii="宋体" w:hAnsi="宋体" w:cs="宋体"/>
          <w:sz w:val="24"/>
          <w:highlight w:val="none"/>
        </w:rPr>
      </w:pPr>
    </w:p>
    <w:p w14:paraId="470C3044">
      <w:pPr>
        <w:spacing w:line="360" w:lineRule="auto"/>
        <w:jc w:val="center"/>
        <w:rPr>
          <w:rFonts w:ascii="宋体" w:hAnsi="宋体" w:cs="宋体"/>
          <w:sz w:val="24"/>
          <w:highlight w:val="none"/>
        </w:rPr>
      </w:pPr>
    </w:p>
    <w:p w14:paraId="08861F05">
      <w:pPr>
        <w:pStyle w:val="44"/>
        <w:ind w:firstLine="240"/>
        <w:rPr>
          <w:rFonts w:ascii="宋体" w:hAnsi="宋体" w:cs="宋体"/>
          <w:sz w:val="24"/>
          <w:highlight w:val="none"/>
        </w:rPr>
      </w:pPr>
    </w:p>
    <w:p w14:paraId="31DD0909">
      <w:pPr>
        <w:pStyle w:val="44"/>
        <w:ind w:firstLine="240"/>
        <w:rPr>
          <w:rFonts w:ascii="宋体" w:hAnsi="宋体" w:cs="宋体"/>
          <w:sz w:val="24"/>
          <w:highlight w:val="none"/>
        </w:rPr>
      </w:pPr>
    </w:p>
    <w:p w14:paraId="4468151A">
      <w:pPr>
        <w:pStyle w:val="44"/>
        <w:ind w:firstLine="240"/>
        <w:rPr>
          <w:rFonts w:ascii="宋体" w:hAnsi="宋体" w:cs="宋体"/>
          <w:sz w:val="24"/>
          <w:highlight w:val="none"/>
        </w:rPr>
      </w:pPr>
    </w:p>
    <w:p w14:paraId="357E6BD6">
      <w:pPr>
        <w:pStyle w:val="44"/>
        <w:ind w:firstLine="240"/>
        <w:rPr>
          <w:rFonts w:ascii="宋体" w:hAnsi="宋体" w:cs="宋体"/>
          <w:sz w:val="24"/>
          <w:highlight w:val="none"/>
        </w:rPr>
      </w:pPr>
    </w:p>
    <w:p w14:paraId="03CC9BFF">
      <w:pPr>
        <w:pStyle w:val="44"/>
        <w:ind w:firstLine="240"/>
        <w:rPr>
          <w:rFonts w:ascii="宋体" w:hAnsi="宋体" w:cs="宋体"/>
          <w:sz w:val="24"/>
          <w:highlight w:val="none"/>
        </w:rPr>
      </w:pPr>
    </w:p>
    <w:p w14:paraId="375BFB8A">
      <w:pPr>
        <w:pStyle w:val="44"/>
        <w:ind w:firstLine="240"/>
        <w:rPr>
          <w:rFonts w:ascii="宋体" w:hAnsi="宋体" w:cs="宋体"/>
          <w:sz w:val="24"/>
          <w:highlight w:val="none"/>
        </w:rPr>
      </w:pPr>
    </w:p>
    <w:p w14:paraId="69985AD1">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格式2-</w:t>
      </w:r>
      <w:r>
        <w:rPr>
          <w:rFonts w:hint="eastAsia" w:ascii="宋体" w:hAnsi="宋体" w:cs="宋体"/>
          <w:sz w:val="24"/>
          <w:highlight w:val="none"/>
          <w:lang w:val="en-US" w:eastAsia="zh-CN"/>
        </w:rPr>
        <w:t>2</w:t>
      </w:r>
    </w:p>
    <w:p w14:paraId="44A63B51">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授权委托书</w:t>
      </w:r>
    </w:p>
    <w:p w14:paraId="41CAF36C">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14:paraId="2C16EAEC">
      <w:pPr>
        <w:spacing w:line="360" w:lineRule="auto"/>
        <w:ind w:firstLine="480" w:firstLineChars="200"/>
        <w:rPr>
          <w:rFonts w:ascii="宋体" w:hAnsi="宋体" w:cs="宋体"/>
          <w:sz w:val="24"/>
          <w:highlight w:val="none"/>
        </w:rPr>
      </w:pPr>
    </w:p>
    <w:p w14:paraId="05534F77">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（被委托人的姓名、职务）为委托人的委托代理人，就项目编号为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的项目及合同的执行，以本单位名义处理一切与之有关的事务。</w:t>
      </w:r>
    </w:p>
    <w:p w14:paraId="3C502F6B">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日签字生效，特此声明。</w:t>
      </w:r>
    </w:p>
    <w:p w14:paraId="479EBD1C">
      <w:pPr>
        <w:spacing w:line="360" w:lineRule="auto"/>
        <w:rPr>
          <w:rFonts w:ascii="宋体" w:hAnsi="宋体" w:cs="宋体"/>
          <w:sz w:val="24"/>
          <w:highlight w:val="none"/>
        </w:rPr>
      </w:pPr>
    </w:p>
    <w:p w14:paraId="590F61E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委托人：</w:t>
      </w:r>
    </w:p>
    <w:p w14:paraId="4EAE18DF">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 xml:space="preserve">电子签章：       </w:t>
      </w:r>
    </w:p>
    <w:p w14:paraId="532F64E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被委托人：</w:t>
      </w:r>
    </w:p>
    <w:p w14:paraId="4A9DCD6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法定代表人：</w:t>
      </w:r>
    </w:p>
    <w:tbl>
      <w:tblPr>
        <w:tblStyle w:val="28"/>
        <w:tblpPr w:leftFromText="180" w:rightFromText="180" w:vertAnchor="text" w:horzAnchor="page" w:tblpX="1975" w:tblpY="469"/>
        <w:tblOverlap w:val="never"/>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4291"/>
      </w:tblGrid>
      <w:tr w14:paraId="5F8A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123" w:type="dxa"/>
          </w:tcPr>
          <w:p w14:paraId="219DAE17">
            <w:pPr>
              <w:pStyle w:val="26"/>
              <w:ind w:right="-21" w:firstLine="540"/>
              <w:jc w:val="both"/>
              <w:rPr>
                <w:rFonts w:ascii="宋体" w:hAnsi="宋体" w:eastAsia="宋体" w:cs="宋体"/>
                <w:sz w:val="24"/>
                <w:szCs w:val="24"/>
                <w:highlight w:val="none"/>
              </w:rPr>
            </w:pPr>
            <w:r>
              <w:rPr>
                <w:rFonts w:hint="eastAsia" w:ascii="宋体" w:hAnsi="宋体" w:eastAsia="宋体" w:cs="宋体"/>
                <w:sz w:val="24"/>
                <w:szCs w:val="24"/>
                <w:highlight w:val="none"/>
              </w:rPr>
              <w:t>身份证正面</w:t>
            </w:r>
          </w:p>
        </w:tc>
        <w:tc>
          <w:tcPr>
            <w:tcW w:w="4291" w:type="dxa"/>
          </w:tcPr>
          <w:p w14:paraId="24FB44E0">
            <w:pPr>
              <w:pStyle w:val="26"/>
              <w:ind w:right="-21" w:firstLine="540"/>
              <w:jc w:val="both"/>
              <w:rPr>
                <w:rFonts w:ascii="宋体" w:hAnsi="宋体" w:eastAsia="宋体" w:cs="宋体"/>
                <w:sz w:val="24"/>
                <w:szCs w:val="24"/>
                <w:highlight w:val="none"/>
              </w:rPr>
            </w:pPr>
            <w:r>
              <w:rPr>
                <w:rFonts w:hint="eastAsia" w:ascii="宋体" w:hAnsi="宋体" w:eastAsia="宋体" w:cs="宋体"/>
                <w:sz w:val="24"/>
                <w:szCs w:val="24"/>
                <w:highlight w:val="none"/>
              </w:rPr>
              <w:t>身份证反面</w:t>
            </w:r>
          </w:p>
        </w:tc>
      </w:tr>
    </w:tbl>
    <w:p w14:paraId="466107D7">
      <w:pPr>
        <w:spacing w:line="360" w:lineRule="auto"/>
        <w:ind w:firstLine="480" w:firstLineChars="200"/>
        <w:rPr>
          <w:rFonts w:ascii="宋体" w:hAnsi="宋体" w:cs="宋体"/>
          <w:sz w:val="24"/>
          <w:highlight w:val="none"/>
        </w:rPr>
      </w:pPr>
    </w:p>
    <w:p w14:paraId="5711ACE3">
      <w:pPr>
        <w:spacing w:line="360" w:lineRule="auto"/>
        <w:ind w:firstLine="480" w:firstLineChars="200"/>
        <w:rPr>
          <w:rFonts w:ascii="宋体" w:hAnsi="宋体" w:cs="宋体"/>
          <w:sz w:val="24"/>
          <w:highlight w:val="none"/>
        </w:rPr>
      </w:pPr>
    </w:p>
    <w:p w14:paraId="18A92F31">
      <w:pPr>
        <w:spacing w:line="360" w:lineRule="auto"/>
        <w:jc w:val="center"/>
        <w:rPr>
          <w:rFonts w:hint="eastAsia" w:ascii="宋体" w:hAnsi="宋体" w:cs="宋体"/>
          <w:sz w:val="24"/>
          <w:highlight w:val="none"/>
        </w:rPr>
      </w:pPr>
    </w:p>
    <w:p w14:paraId="78010B51">
      <w:pPr>
        <w:spacing w:line="360" w:lineRule="auto"/>
        <w:jc w:val="center"/>
        <w:rPr>
          <w:rFonts w:hint="eastAsia" w:ascii="宋体" w:hAnsi="宋体" w:cs="宋体"/>
          <w:sz w:val="24"/>
          <w:highlight w:val="none"/>
        </w:rPr>
      </w:pPr>
    </w:p>
    <w:p w14:paraId="006EA9CF">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4121D0C3">
      <w:pPr>
        <w:spacing w:line="360" w:lineRule="auto"/>
        <w:jc w:val="center"/>
        <w:rPr>
          <w:rFonts w:ascii="宋体" w:hAnsi="宋体" w:cs="宋体"/>
          <w:sz w:val="24"/>
          <w:highlight w:val="none"/>
        </w:rPr>
      </w:pPr>
      <w:r>
        <w:rPr>
          <w:rFonts w:hint="eastAsia" w:ascii="宋体" w:hAnsi="宋体" w:cs="宋体"/>
          <w:sz w:val="24"/>
          <w:highlight w:val="none"/>
        </w:rPr>
        <w:t xml:space="preserve">                                      </w:t>
      </w:r>
    </w:p>
    <w:p w14:paraId="014940DC">
      <w:pPr>
        <w:spacing w:line="360" w:lineRule="auto"/>
        <w:jc w:val="center"/>
        <w:rPr>
          <w:rFonts w:hint="eastAsia" w:ascii="宋体" w:hAnsi="宋体" w:cs="宋体"/>
          <w:sz w:val="24"/>
          <w:highlight w:val="none"/>
        </w:rPr>
      </w:pPr>
      <w:r>
        <w:rPr>
          <w:rFonts w:hint="eastAsia" w:ascii="宋体" w:hAnsi="宋体" w:cs="宋体"/>
          <w:sz w:val="24"/>
          <w:highlight w:val="none"/>
        </w:rPr>
        <w:t xml:space="preserve"> 年   月   日</w:t>
      </w:r>
    </w:p>
    <w:p w14:paraId="66E4D829">
      <w:pPr>
        <w:pStyle w:val="44"/>
        <w:rPr>
          <w:highlight w:val="none"/>
        </w:rPr>
      </w:pPr>
    </w:p>
    <w:p w14:paraId="52B86B9F">
      <w:pPr>
        <w:pStyle w:val="44"/>
        <w:rPr>
          <w:highlight w:val="none"/>
        </w:rPr>
      </w:pPr>
    </w:p>
    <w:p w14:paraId="770B4EB7">
      <w:pPr>
        <w:pStyle w:val="44"/>
        <w:rPr>
          <w:highlight w:val="none"/>
        </w:rPr>
      </w:pPr>
    </w:p>
    <w:p w14:paraId="28638CAC">
      <w:pPr>
        <w:pStyle w:val="44"/>
        <w:rPr>
          <w:highlight w:val="none"/>
        </w:rPr>
      </w:pPr>
    </w:p>
    <w:p w14:paraId="65BF74EA">
      <w:pPr>
        <w:pStyle w:val="44"/>
        <w:rPr>
          <w:highlight w:val="none"/>
        </w:rPr>
      </w:pPr>
    </w:p>
    <w:p w14:paraId="3494B549">
      <w:pPr>
        <w:spacing w:line="360" w:lineRule="auto"/>
        <w:jc w:val="left"/>
        <w:rPr>
          <w:rFonts w:ascii="宋体" w:hAnsi="宋体" w:cs="宋体"/>
          <w:sz w:val="24"/>
          <w:highlight w:val="none"/>
        </w:rPr>
      </w:pPr>
      <w:r>
        <w:rPr>
          <w:rFonts w:hint="eastAsia" w:ascii="宋体" w:hAnsi="宋体" w:cs="宋体"/>
          <w:sz w:val="24"/>
          <w:highlight w:val="none"/>
        </w:rPr>
        <w:t>格式2-3政府采购法第二十二条及参加政府采购活动前三年内无重大违法记录的书面声明</w:t>
      </w:r>
    </w:p>
    <w:p w14:paraId="0792568D">
      <w:pPr>
        <w:spacing w:line="360" w:lineRule="auto"/>
        <w:jc w:val="left"/>
        <w:rPr>
          <w:rFonts w:ascii="宋体" w:hAnsi="宋体" w:cs="宋体"/>
          <w:sz w:val="24"/>
          <w:highlight w:val="none"/>
        </w:rPr>
      </w:pPr>
    </w:p>
    <w:p w14:paraId="51019577">
      <w:pPr>
        <w:spacing w:line="360" w:lineRule="auto"/>
        <w:jc w:val="left"/>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01B5D12F">
      <w:pPr>
        <w:spacing w:line="360" w:lineRule="auto"/>
        <w:jc w:val="left"/>
        <w:rPr>
          <w:rFonts w:ascii="宋体" w:hAnsi="宋体" w:cs="宋体"/>
          <w:sz w:val="24"/>
          <w:highlight w:val="none"/>
        </w:rPr>
      </w:pPr>
      <w:r>
        <w:rPr>
          <w:rFonts w:hint="eastAsia" w:ascii="宋体" w:hAnsi="宋体" w:cs="宋体"/>
          <w:sz w:val="24"/>
          <w:highlight w:val="none"/>
        </w:rPr>
        <w:t>格式3</w:t>
      </w:r>
    </w:p>
    <w:p w14:paraId="62A32363">
      <w:pPr>
        <w:spacing w:line="560" w:lineRule="exact"/>
        <w:jc w:val="center"/>
        <w:rPr>
          <w:rFonts w:ascii="宋体" w:hAnsi="宋体" w:cs="宋体"/>
          <w:sz w:val="24"/>
          <w:highlight w:val="none"/>
        </w:rPr>
      </w:pPr>
      <w:r>
        <w:rPr>
          <w:rFonts w:hint="eastAsia" w:ascii="宋体" w:hAnsi="宋体" w:cs="宋体"/>
          <w:sz w:val="24"/>
          <w:highlight w:val="none"/>
        </w:rPr>
        <w:t>投标函</w:t>
      </w:r>
    </w:p>
    <w:p w14:paraId="691CA4B1">
      <w:pPr>
        <w:pStyle w:val="25"/>
        <w:shd w:val="clear" w:color="auto" w:fill="FFFFFF"/>
        <w:adjustRightInd w:val="0"/>
        <w:snapToGrid w:val="0"/>
        <w:spacing w:before="0" w:beforeAutospacing="0" w:after="0" w:afterAutospacing="0" w:line="360" w:lineRule="auto"/>
        <w:rPr>
          <w:rFonts w:ascii="宋体" w:hAnsi="宋体" w:cs="宋体"/>
          <w:kern w:val="0"/>
          <w:sz w:val="24"/>
          <w:highlight w:val="none"/>
        </w:rPr>
      </w:pPr>
      <w:r>
        <w:rPr>
          <w:rFonts w:hint="eastAsia" w:cs="宋体"/>
          <w:szCs w:val="24"/>
          <w:highlight w:val="none"/>
        </w:rPr>
        <w:t>致：</w:t>
      </w:r>
      <w:r>
        <w:rPr>
          <w:rFonts w:hint="eastAsia" w:ascii="宋体" w:hAnsi="宋体" w:eastAsia="宋体" w:cs="宋体"/>
          <w:b w:val="0"/>
          <w:kern w:val="2"/>
          <w:sz w:val="24"/>
          <w:highlight w:val="none"/>
          <w:lang w:val="en-US" w:eastAsia="zh-CN" w:bidi="ar-SA"/>
        </w:rPr>
        <w:t>（采购人或采购代理机构）</w:t>
      </w:r>
    </w:p>
    <w:p w14:paraId="78B331DF">
      <w:pPr>
        <w:keepNext w:val="0"/>
        <w:keepLines w:val="0"/>
        <w:widowControl/>
        <w:suppressLineNumbers w:val="0"/>
        <w:jc w:val="left"/>
        <w:rPr>
          <w:rFonts w:ascii="宋体" w:hAnsi="宋体"/>
          <w:sz w:val="24"/>
          <w:szCs w:val="24"/>
          <w:highlight w:val="none"/>
        </w:rPr>
      </w:pPr>
      <w:r>
        <w:rPr>
          <w:rFonts w:hint="eastAsia" w:ascii="宋体" w:hAnsi="宋体"/>
          <w:sz w:val="24"/>
          <w:szCs w:val="24"/>
          <w:highlight w:val="none"/>
        </w:rPr>
        <w:t>根据贵方</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（本项目名称）</w:t>
      </w:r>
      <w:r>
        <w:rPr>
          <w:rFonts w:hint="eastAsia" w:ascii="宋体" w:hAnsi="宋体"/>
          <w:sz w:val="24"/>
          <w:szCs w:val="24"/>
          <w:highlight w:val="none"/>
        </w:rPr>
        <w:t>项目的竞争性磋商邀请（项目编号</w:t>
      </w:r>
      <w:r>
        <w:rPr>
          <w:rFonts w:hint="eastAsia" w:ascii="宋体" w:hAnsi="宋体"/>
          <w:sz w:val="24"/>
          <w:szCs w:val="24"/>
          <w:highlight w:val="none"/>
          <w:u w:val="single"/>
        </w:rPr>
        <w:t xml:space="preserve">：         </w:t>
      </w:r>
      <w:r>
        <w:rPr>
          <w:rFonts w:hint="eastAsia" w:ascii="宋体" w:hAnsi="宋体"/>
          <w:sz w:val="24"/>
          <w:szCs w:val="24"/>
          <w:highlight w:val="none"/>
        </w:rPr>
        <w:t>），委托代理人</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(全名、职务)</w:t>
      </w:r>
      <w:r>
        <w:rPr>
          <w:rFonts w:hint="eastAsia" w:ascii="宋体" w:hAnsi="宋体"/>
          <w:sz w:val="24"/>
          <w:szCs w:val="24"/>
          <w:highlight w:val="none"/>
        </w:rPr>
        <w:t>代表</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lang w:eastAsia="zh-CN"/>
        </w:rPr>
        <w:t>（</w:t>
      </w:r>
      <w:r>
        <w:rPr>
          <w:rFonts w:hint="eastAsia" w:ascii="宋体" w:hAnsi="宋体"/>
          <w:sz w:val="24"/>
          <w:szCs w:val="24"/>
          <w:highlight w:val="none"/>
          <w:u w:val="single"/>
        </w:rPr>
        <w:t>供应商名称、地址</w:t>
      </w:r>
      <w:r>
        <w:rPr>
          <w:rFonts w:hint="eastAsia" w:ascii="宋体" w:hAnsi="宋体"/>
          <w:sz w:val="24"/>
          <w:szCs w:val="24"/>
          <w:highlight w:val="none"/>
          <w:u w:val="none"/>
        </w:rPr>
        <w:t>)</w:t>
      </w:r>
      <w:r>
        <w:rPr>
          <w:rFonts w:hint="eastAsia" w:ascii="宋体" w:hAnsi="宋体"/>
          <w:sz w:val="24"/>
          <w:szCs w:val="24"/>
          <w:highlight w:val="none"/>
          <w:u w:val="none"/>
          <w:lang w:val="en-US" w:eastAsia="zh-CN"/>
        </w:rPr>
        <w:t>签字并</w:t>
      </w:r>
      <w:r>
        <w:rPr>
          <w:rFonts w:hint="eastAsia" w:ascii="宋体" w:hAnsi="宋体"/>
          <w:sz w:val="24"/>
          <w:szCs w:val="24"/>
          <w:highlight w:val="none"/>
        </w:rPr>
        <w:t>提交投标文件，报价为</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元</w:t>
      </w:r>
      <w:r>
        <w:rPr>
          <w:rFonts w:hint="eastAsia" w:ascii="宋体" w:hAnsi="宋体"/>
          <w:sz w:val="24"/>
          <w:szCs w:val="24"/>
          <w:highlight w:val="none"/>
          <w:u w:val="none"/>
        </w:rPr>
        <w:t>，</w:t>
      </w:r>
      <w:r>
        <w:rPr>
          <w:rFonts w:hint="eastAsia" w:ascii="宋体" w:hAnsi="宋体"/>
          <w:sz w:val="24"/>
          <w:szCs w:val="24"/>
          <w:highlight w:val="none"/>
        </w:rPr>
        <w:t>并对之负法律责任。</w:t>
      </w:r>
    </w:p>
    <w:p w14:paraId="086B91A7">
      <w:pPr>
        <w:ind w:firstLine="568" w:firstLineChars="237"/>
        <w:rPr>
          <w:rFonts w:ascii="宋体" w:hAnsi="宋体" w:cs="宋体"/>
          <w:sz w:val="24"/>
          <w:highlight w:val="none"/>
        </w:rPr>
      </w:pPr>
      <w:r>
        <w:rPr>
          <w:rFonts w:hint="eastAsia" w:ascii="宋体" w:hAnsi="宋体" w:cs="宋体"/>
          <w:sz w:val="24"/>
          <w:highlight w:val="none"/>
        </w:rPr>
        <w:t>据此函，宣布同意如下：</w:t>
      </w:r>
    </w:p>
    <w:p w14:paraId="307672B8">
      <w:pPr>
        <w:ind w:firstLine="480" w:firstLineChars="200"/>
        <w:rPr>
          <w:rFonts w:hint="eastAsia" w:ascii="宋体" w:hAnsi="宋体" w:cs="宋体"/>
          <w:sz w:val="24"/>
          <w:highlight w:val="none"/>
          <w:lang w:val="en-US" w:eastAsia="zh-CN"/>
        </w:rPr>
      </w:pPr>
      <w:r>
        <w:rPr>
          <w:rFonts w:hint="eastAsia" w:ascii="宋体" w:hAnsi="宋体" w:cs="宋体"/>
          <w:sz w:val="24"/>
          <w:highlight w:val="none"/>
        </w:rPr>
        <w:t>(1)我们完全理解贵方不一定要接受最低报价，并同意本文件规定的</w:t>
      </w:r>
      <w:r>
        <w:rPr>
          <w:rFonts w:hint="eastAsia" w:ascii="宋体" w:hAnsi="宋体" w:cs="宋体"/>
          <w:sz w:val="24"/>
          <w:highlight w:val="none"/>
          <w:lang w:val="en-US" w:eastAsia="zh-CN"/>
        </w:rPr>
        <w:t>服务期。</w:t>
      </w:r>
    </w:p>
    <w:p w14:paraId="2DB7C538">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14:paraId="2EBB836B">
      <w:pPr>
        <w:numPr>
          <w:ilvl w:val="0"/>
          <w:numId w:val="4"/>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同意向贵方提供贵方可能另外要求的与其竞争性磋商有关的任何证据和资料。投标函按统一格式填写，由</w:t>
      </w:r>
      <w:r>
        <w:rPr>
          <w:rFonts w:hint="eastAsia" w:ascii="宋体" w:hAnsi="宋体" w:cs="宋体"/>
          <w:sz w:val="24"/>
          <w:highlight w:val="none"/>
          <w:lang w:val="en-US" w:eastAsia="zh-CN"/>
        </w:rPr>
        <w:t>供应商</w:t>
      </w:r>
      <w:r>
        <w:rPr>
          <w:rFonts w:hint="eastAsia" w:ascii="宋体" w:hAnsi="宋体" w:cs="宋体"/>
          <w:sz w:val="24"/>
          <w:highlight w:val="none"/>
        </w:rPr>
        <w:t>加盖公章，并由</w:t>
      </w:r>
      <w:r>
        <w:rPr>
          <w:rFonts w:hint="eastAsia" w:ascii="宋体" w:hAnsi="宋体" w:cs="宋体"/>
          <w:sz w:val="24"/>
          <w:highlight w:val="none"/>
          <w:lang w:val="en-US" w:eastAsia="zh-CN"/>
        </w:rPr>
        <w:t>供应商</w:t>
      </w:r>
      <w:r>
        <w:rPr>
          <w:rFonts w:hint="eastAsia" w:ascii="宋体" w:hAnsi="宋体" w:cs="宋体"/>
          <w:sz w:val="24"/>
          <w:highlight w:val="none"/>
        </w:rPr>
        <w:t>法定代表人或其授权代表人签</w:t>
      </w:r>
      <w:r>
        <w:rPr>
          <w:rFonts w:hint="eastAsia" w:ascii="宋体" w:hAnsi="宋体" w:cs="宋体"/>
          <w:spacing w:val="-20"/>
          <w:w w:val="50"/>
          <w:sz w:val="24"/>
          <w:highlight w:val="none"/>
          <w:lang w:val="en-US" w:eastAsia="zh-CN"/>
        </w:rPr>
        <w:t xml:space="preserve"> </w:t>
      </w:r>
      <w:r>
        <w:rPr>
          <w:rFonts w:hint="eastAsia" w:ascii="宋体" w:hAnsi="宋体" w:cs="宋体"/>
          <w:sz w:val="24"/>
          <w:highlight w:val="none"/>
        </w:rPr>
        <w:t>字和盖</w:t>
      </w:r>
      <w:r>
        <w:rPr>
          <w:rFonts w:hint="eastAsia" w:ascii="宋体" w:hAnsi="宋体" w:cs="宋体"/>
          <w:spacing w:val="-20"/>
          <w:w w:val="50"/>
          <w:sz w:val="24"/>
          <w:highlight w:val="none"/>
          <w:lang w:val="en-US" w:eastAsia="zh-CN"/>
        </w:rPr>
        <w:t xml:space="preserve"> </w:t>
      </w:r>
      <w:r>
        <w:rPr>
          <w:rFonts w:hint="eastAsia" w:ascii="宋体" w:hAnsi="宋体" w:cs="宋体"/>
          <w:sz w:val="24"/>
          <w:highlight w:val="none"/>
        </w:rPr>
        <w:t>章。</w:t>
      </w:r>
    </w:p>
    <w:p w14:paraId="47C7A3FE">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14:paraId="6C6AE382">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14:paraId="70F171A1">
      <w:pPr>
        <w:ind w:firstLine="480" w:firstLineChars="200"/>
        <w:rPr>
          <w:rFonts w:ascii="宋体" w:hAnsi="宋体" w:cs="宋体"/>
          <w:sz w:val="24"/>
          <w:highlight w:val="none"/>
          <w:lang w:val="zh-CN"/>
        </w:rPr>
      </w:pPr>
      <w:r>
        <w:rPr>
          <w:rFonts w:hint="eastAsia" w:ascii="宋体" w:hAnsi="宋体" w:cs="宋体"/>
          <w:sz w:val="24"/>
          <w:highlight w:val="none"/>
        </w:rPr>
        <w:t>(6)</w:t>
      </w:r>
      <w:r>
        <w:rPr>
          <w:rFonts w:hint="eastAsia" w:ascii="宋体" w:hAnsi="宋体" w:cs="宋体"/>
          <w:sz w:val="24"/>
          <w:highlight w:val="none"/>
          <w:lang w:val="zh-CN"/>
        </w:rPr>
        <w:t>如果我们的谈判响应文件被接受，我们将履行谈判文件中规定的每一项要求，按期、按质、按量履行合同。</w:t>
      </w:r>
    </w:p>
    <w:p w14:paraId="1327870F">
      <w:pPr>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我方愿按《中华人民共和国</w:t>
      </w:r>
      <w:r>
        <w:rPr>
          <w:rFonts w:hint="eastAsia" w:ascii="宋体" w:hAnsi="宋体" w:cs="宋体"/>
          <w:sz w:val="24"/>
          <w:highlight w:val="none"/>
          <w:lang w:val="en-US" w:eastAsia="zh-CN"/>
        </w:rPr>
        <w:t>民法典</w:t>
      </w:r>
      <w:r>
        <w:rPr>
          <w:rFonts w:hint="eastAsia" w:ascii="宋体" w:hAnsi="宋体" w:cs="宋体"/>
          <w:sz w:val="24"/>
          <w:highlight w:val="none"/>
          <w:lang w:val="zh-CN"/>
        </w:rPr>
        <w:t>》履行我方的全部责任。</w:t>
      </w:r>
    </w:p>
    <w:p w14:paraId="0ADC6A33">
      <w:pPr>
        <w:ind w:firstLine="480" w:firstLineChars="200"/>
        <w:rPr>
          <w:rFonts w:ascii="宋体" w:hAnsi="宋体" w:cs="宋体"/>
          <w:sz w:val="24"/>
          <w:highlight w:val="none"/>
        </w:rPr>
      </w:pPr>
      <w:r>
        <w:rPr>
          <w:rFonts w:hint="eastAsia" w:ascii="宋体" w:hAnsi="宋体" w:cs="宋体"/>
          <w:sz w:val="24"/>
          <w:highlight w:val="none"/>
        </w:rPr>
        <w:t>(8)与本次竞争性磋商有关的正式通讯地址为：</w:t>
      </w:r>
    </w:p>
    <w:p w14:paraId="53CAA8B4">
      <w:pPr>
        <w:ind w:firstLine="480" w:firstLineChars="200"/>
        <w:rPr>
          <w:rFonts w:ascii="宋体" w:hAnsi="宋体" w:cs="宋体"/>
          <w:sz w:val="24"/>
          <w:highlight w:val="none"/>
        </w:rPr>
      </w:pPr>
      <w:r>
        <w:rPr>
          <w:rFonts w:hint="eastAsia" w:ascii="宋体" w:hAnsi="宋体" w:cs="宋体"/>
          <w:sz w:val="24"/>
          <w:highlight w:val="none"/>
        </w:rPr>
        <w:t>地 址：                  邮 编：</w:t>
      </w:r>
    </w:p>
    <w:p w14:paraId="6A30E9DD">
      <w:pPr>
        <w:ind w:firstLine="480" w:firstLineChars="200"/>
        <w:rPr>
          <w:rFonts w:ascii="宋体" w:hAnsi="宋体" w:cs="宋体"/>
          <w:sz w:val="24"/>
          <w:highlight w:val="none"/>
        </w:rPr>
      </w:pPr>
      <w:r>
        <w:rPr>
          <w:rFonts w:hint="eastAsia" w:ascii="宋体" w:hAnsi="宋体" w:cs="宋体"/>
          <w:sz w:val="24"/>
          <w:highlight w:val="none"/>
        </w:rPr>
        <w:t>电 话：                  电子信箱：</w:t>
      </w:r>
    </w:p>
    <w:p w14:paraId="37266828">
      <w:pPr>
        <w:ind w:firstLine="480" w:firstLineChars="200"/>
        <w:jc w:val="left"/>
        <w:rPr>
          <w:rFonts w:ascii="宋体" w:hAnsi="宋体" w:cs="宋体"/>
          <w:sz w:val="24"/>
          <w:highlight w:val="none"/>
        </w:rPr>
      </w:pPr>
      <w:r>
        <w:rPr>
          <w:rFonts w:hint="eastAsia" w:ascii="宋体" w:hAnsi="宋体" w:cs="宋体"/>
          <w:sz w:val="24"/>
          <w:highlight w:val="none"/>
        </w:rPr>
        <w:t>我们保证：</w:t>
      </w:r>
    </w:p>
    <w:p w14:paraId="28C15384">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14:paraId="5A28C8AF">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14:paraId="3800BEBA">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14:paraId="4ABF0FA8">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14:paraId="34ECBF08">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14:paraId="1B8B412F">
      <w:pPr>
        <w:spacing w:line="560" w:lineRule="exact"/>
        <w:jc w:val="left"/>
        <w:rPr>
          <w:rFonts w:ascii="宋体" w:hAnsi="宋体" w:cs="宋体"/>
          <w:sz w:val="24"/>
          <w:highlight w:val="none"/>
        </w:rPr>
      </w:pPr>
    </w:p>
    <w:p w14:paraId="76BB2EB6">
      <w:pPr>
        <w:spacing w:line="560" w:lineRule="exact"/>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联系人：              联系电话：</w:t>
      </w:r>
    </w:p>
    <w:p w14:paraId="68AA600E">
      <w:pPr>
        <w:spacing w:line="360" w:lineRule="auto"/>
        <w:jc w:val="left"/>
        <w:rPr>
          <w:rFonts w:ascii="宋体" w:hAnsi="宋体" w:cs="宋体"/>
          <w:sz w:val="24"/>
          <w:highlight w:val="none"/>
        </w:rPr>
      </w:pPr>
    </w:p>
    <w:p w14:paraId="676ECC71">
      <w:pPr>
        <w:spacing w:line="360" w:lineRule="auto"/>
        <w:jc w:val="left"/>
        <w:rPr>
          <w:rFonts w:ascii="宋体" w:hAnsi="宋体" w:cs="宋体"/>
          <w:sz w:val="24"/>
          <w:highlight w:val="none"/>
        </w:rPr>
      </w:pPr>
    </w:p>
    <w:p w14:paraId="57A362F9">
      <w:pPr>
        <w:spacing w:line="360" w:lineRule="auto"/>
        <w:jc w:val="left"/>
        <w:rPr>
          <w:rFonts w:ascii="宋体" w:hAnsi="宋体" w:cs="宋体"/>
          <w:sz w:val="24"/>
          <w:highlight w:val="none"/>
        </w:rPr>
      </w:pPr>
    </w:p>
    <w:p w14:paraId="787F23E6">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1BB85250">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C80A712">
      <w:pPr>
        <w:spacing w:line="360" w:lineRule="auto"/>
        <w:jc w:val="left"/>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287B7571">
      <w:pPr>
        <w:spacing w:line="360" w:lineRule="auto"/>
        <w:jc w:val="left"/>
        <w:rPr>
          <w:rFonts w:ascii="宋体" w:hAnsi="宋体" w:cs="宋体"/>
          <w:sz w:val="24"/>
          <w:highlight w:val="none"/>
        </w:rPr>
      </w:pPr>
      <w:r>
        <w:rPr>
          <w:rFonts w:hint="eastAsia" w:ascii="宋体" w:hAnsi="宋体" w:cs="宋体"/>
          <w:sz w:val="24"/>
          <w:highlight w:val="none"/>
        </w:rPr>
        <w:t>格式4</w:t>
      </w:r>
    </w:p>
    <w:p w14:paraId="6BEA11C1">
      <w:pPr>
        <w:bidi w:val="0"/>
        <w:jc w:val="center"/>
        <w:rPr>
          <w:sz w:val="24"/>
          <w:szCs w:val="24"/>
          <w:highlight w:val="none"/>
        </w:rPr>
      </w:pPr>
      <w:bookmarkStart w:id="4" w:name="_Toc495414231"/>
      <w:bookmarkStart w:id="5" w:name="_Toc197934561"/>
      <w:r>
        <w:rPr>
          <w:rFonts w:hint="eastAsia"/>
          <w:sz w:val="24"/>
          <w:szCs w:val="24"/>
          <w:highlight w:val="none"/>
        </w:rPr>
        <w:t>报价一览表</w:t>
      </w:r>
      <w:bookmarkEnd w:id="4"/>
      <w:bookmarkEnd w:id="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EEA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57ABC8CA">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185A525C">
            <w:pPr>
              <w:spacing w:line="360" w:lineRule="exact"/>
              <w:jc w:val="center"/>
              <w:rPr>
                <w:rFonts w:ascii="宋体" w:hAnsi="宋体" w:cs="宋体"/>
                <w:sz w:val="24"/>
                <w:highlight w:val="none"/>
              </w:rPr>
            </w:pPr>
          </w:p>
        </w:tc>
      </w:tr>
      <w:tr w14:paraId="4FC2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FD8D21A">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14:paraId="13FFE42B">
            <w:pPr>
              <w:spacing w:line="360" w:lineRule="auto"/>
              <w:rPr>
                <w:rFonts w:ascii="宋体" w:hAnsi="宋体" w:cs="宋体"/>
                <w:sz w:val="24"/>
                <w:highlight w:val="none"/>
              </w:rPr>
            </w:pPr>
          </w:p>
        </w:tc>
      </w:tr>
      <w:tr w14:paraId="1617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A399A71">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14:paraId="31C4E9B6">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14:paraId="2A08544E">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14:paraId="1E4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6E00AC97">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14:paraId="74B3F268">
            <w:pPr>
              <w:spacing w:line="360" w:lineRule="auto"/>
              <w:jc w:val="left"/>
              <w:rPr>
                <w:rFonts w:ascii="宋体" w:hAnsi="宋体" w:cs="宋体"/>
                <w:sz w:val="24"/>
                <w:highlight w:val="none"/>
              </w:rPr>
            </w:pPr>
          </w:p>
        </w:tc>
      </w:tr>
    </w:tbl>
    <w:p w14:paraId="014349B0">
      <w:pPr>
        <w:spacing w:line="360" w:lineRule="auto"/>
        <w:ind w:firstLine="3840" w:firstLineChars="1600"/>
        <w:rPr>
          <w:rFonts w:hint="eastAsia" w:ascii="宋体" w:hAnsi="宋体" w:cs="宋体"/>
          <w:sz w:val="24"/>
          <w:highlight w:val="none"/>
          <w:lang w:val="en-US" w:eastAsia="zh-CN"/>
        </w:rPr>
      </w:pPr>
    </w:p>
    <w:p w14:paraId="28A671CD">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7322CD2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备注：</w:t>
      </w:r>
    </w:p>
    <w:p w14:paraId="70A19959">
      <w:pPr>
        <w:spacing w:line="360" w:lineRule="auto"/>
        <w:rPr>
          <w:rFonts w:ascii="宋体" w:hAnsi="宋体" w:cs="宋体"/>
          <w:sz w:val="24"/>
          <w:highlight w:val="none"/>
        </w:rPr>
      </w:pPr>
      <w:r>
        <w:rPr>
          <w:rFonts w:hint="eastAsia" w:ascii="宋体" w:hAnsi="宋体" w:cs="宋体"/>
          <w:sz w:val="24"/>
          <w:highlight w:val="none"/>
        </w:rPr>
        <w:t>1、此表用于开标会唱标之用。</w:t>
      </w:r>
    </w:p>
    <w:p w14:paraId="3C22447E">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14:paraId="16109063">
      <w:pPr>
        <w:spacing w:line="360" w:lineRule="auto"/>
        <w:jc w:val="left"/>
        <w:rPr>
          <w:rFonts w:ascii="宋体" w:hAnsi="宋体" w:cs="宋体"/>
          <w:sz w:val="24"/>
          <w:highlight w:val="none"/>
        </w:rPr>
      </w:pPr>
      <w:bookmarkStart w:id="6" w:name="_Toc495414234"/>
      <w:bookmarkStart w:id="7" w:name="_Toc220232409"/>
    </w:p>
    <w:p w14:paraId="3A76BE3E">
      <w:pPr>
        <w:pStyle w:val="44"/>
        <w:ind w:firstLine="240"/>
        <w:rPr>
          <w:rFonts w:ascii="宋体" w:hAnsi="宋体" w:cs="宋体"/>
          <w:sz w:val="24"/>
          <w:highlight w:val="none"/>
        </w:rPr>
      </w:pPr>
    </w:p>
    <w:p w14:paraId="49CE9863">
      <w:pPr>
        <w:pStyle w:val="44"/>
        <w:ind w:firstLine="240"/>
        <w:rPr>
          <w:rFonts w:ascii="宋体" w:hAnsi="宋体" w:cs="宋体"/>
          <w:sz w:val="24"/>
          <w:highlight w:val="none"/>
        </w:rPr>
      </w:pPr>
    </w:p>
    <w:p w14:paraId="6F5DAD79">
      <w:pPr>
        <w:pStyle w:val="44"/>
        <w:ind w:firstLine="240"/>
        <w:rPr>
          <w:rFonts w:ascii="宋体" w:hAnsi="宋体" w:cs="宋体"/>
          <w:sz w:val="24"/>
          <w:highlight w:val="none"/>
        </w:rPr>
      </w:pPr>
    </w:p>
    <w:p w14:paraId="5B7AB584">
      <w:pPr>
        <w:pStyle w:val="44"/>
        <w:ind w:firstLine="240"/>
        <w:rPr>
          <w:rFonts w:ascii="宋体" w:hAnsi="宋体" w:cs="宋体"/>
          <w:sz w:val="24"/>
          <w:highlight w:val="none"/>
        </w:rPr>
      </w:pPr>
    </w:p>
    <w:p w14:paraId="1F77AECA">
      <w:pPr>
        <w:pStyle w:val="44"/>
        <w:ind w:firstLine="240"/>
        <w:rPr>
          <w:rFonts w:ascii="宋体" w:hAnsi="宋体" w:cs="宋体"/>
          <w:sz w:val="24"/>
          <w:highlight w:val="none"/>
        </w:rPr>
      </w:pPr>
    </w:p>
    <w:p w14:paraId="5826C772">
      <w:pPr>
        <w:spacing w:line="360" w:lineRule="auto"/>
        <w:jc w:val="left"/>
        <w:rPr>
          <w:rFonts w:hint="eastAsia" w:ascii="宋体" w:hAnsi="宋体" w:cs="宋体"/>
          <w:sz w:val="24"/>
          <w:highlight w:val="none"/>
        </w:rPr>
      </w:pPr>
    </w:p>
    <w:p w14:paraId="2340291C">
      <w:pPr>
        <w:spacing w:line="360" w:lineRule="auto"/>
        <w:jc w:val="left"/>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6A508E77">
      <w:pPr>
        <w:spacing w:line="360" w:lineRule="auto"/>
        <w:jc w:val="left"/>
        <w:rPr>
          <w:rFonts w:ascii="宋体" w:hAnsi="宋体" w:cs="宋体"/>
          <w:sz w:val="24"/>
          <w:highlight w:val="none"/>
        </w:rPr>
      </w:pPr>
      <w:r>
        <w:rPr>
          <w:rFonts w:hint="eastAsia" w:ascii="宋体" w:hAnsi="宋体" w:cs="宋体"/>
          <w:sz w:val="24"/>
          <w:highlight w:val="none"/>
        </w:rPr>
        <w:t>格式5</w:t>
      </w:r>
    </w:p>
    <w:bookmarkEnd w:id="6"/>
    <w:bookmarkEnd w:id="7"/>
    <w:p w14:paraId="445976D9">
      <w:pPr>
        <w:pStyle w:val="4"/>
        <w:jc w:val="center"/>
        <w:rPr>
          <w:rFonts w:ascii="宋体" w:hAnsi="宋体" w:cs="宋体"/>
          <w:b w:val="0"/>
          <w:sz w:val="24"/>
          <w:szCs w:val="24"/>
          <w:highlight w:val="none"/>
        </w:rPr>
      </w:pPr>
      <w:r>
        <w:rPr>
          <w:rFonts w:hint="eastAsia" w:ascii="宋体" w:hAnsi="宋体" w:cs="宋体"/>
          <w:b w:val="0"/>
          <w:sz w:val="24"/>
          <w:szCs w:val="24"/>
          <w:highlight w:val="none"/>
        </w:rPr>
        <w:t>投标分项报价表</w:t>
      </w:r>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56F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5E3FACE6">
            <w:pPr>
              <w:pStyle w:val="68"/>
              <w:widowControl w:val="0"/>
              <w:spacing w:before="0" w:beforeAutospacing="0" w:after="0" w:afterAutospacing="0" w:line="340" w:lineRule="exact"/>
              <w:rPr>
                <w:rFonts w:cs="宋体"/>
                <w:b w:val="0"/>
                <w:bCs w:val="0"/>
                <w:kern w:val="2"/>
                <w:sz w:val="24"/>
                <w:szCs w:val="24"/>
                <w:highlight w:val="none"/>
              </w:rPr>
            </w:pPr>
            <w:r>
              <w:rPr>
                <w:rFonts w:hint="eastAsia" w:cs="宋体"/>
                <w:b w:val="0"/>
                <w:bCs w:val="0"/>
                <w:kern w:val="2"/>
                <w:sz w:val="24"/>
                <w:szCs w:val="24"/>
                <w:highlight w:val="none"/>
              </w:rPr>
              <w:t>序号</w:t>
            </w:r>
          </w:p>
        </w:tc>
        <w:tc>
          <w:tcPr>
            <w:tcW w:w="2205" w:type="dxa"/>
            <w:vAlign w:val="center"/>
          </w:tcPr>
          <w:p w14:paraId="554D2DB0">
            <w:pPr>
              <w:spacing w:line="340" w:lineRule="exact"/>
              <w:jc w:val="center"/>
              <w:rPr>
                <w:rFonts w:ascii="宋体" w:hAnsi="宋体" w:cs="宋体"/>
                <w:sz w:val="24"/>
                <w:highlight w:val="none"/>
              </w:rPr>
            </w:pPr>
            <w:r>
              <w:rPr>
                <w:rFonts w:hint="eastAsia" w:ascii="宋体" w:hAnsi="宋体" w:cs="宋体"/>
                <w:sz w:val="24"/>
                <w:highlight w:val="none"/>
              </w:rPr>
              <w:t>服务项目名称</w:t>
            </w:r>
          </w:p>
        </w:tc>
        <w:tc>
          <w:tcPr>
            <w:tcW w:w="957" w:type="dxa"/>
            <w:vAlign w:val="center"/>
          </w:tcPr>
          <w:p w14:paraId="40EAF9AC">
            <w:pPr>
              <w:spacing w:line="340" w:lineRule="exact"/>
              <w:jc w:val="center"/>
              <w:rPr>
                <w:rFonts w:ascii="宋体" w:hAnsi="宋体" w:cs="宋体"/>
                <w:sz w:val="24"/>
                <w:highlight w:val="none"/>
              </w:rPr>
            </w:pPr>
            <w:r>
              <w:rPr>
                <w:rFonts w:hint="eastAsia" w:ascii="宋体" w:hAnsi="宋体" w:cs="宋体"/>
                <w:sz w:val="24"/>
                <w:highlight w:val="none"/>
              </w:rPr>
              <w:t>单位</w:t>
            </w:r>
          </w:p>
        </w:tc>
        <w:tc>
          <w:tcPr>
            <w:tcW w:w="840" w:type="dxa"/>
            <w:vAlign w:val="center"/>
          </w:tcPr>
          <w:p w14:paraId="65863ECA">
            <w:pPr>
              <w:spacing w:line="340" w:lineRule="exact"/>
              <w:jc w:val="center"/>
              <w:rPr>
                <w:rFonts w:ascii="宋体" w:hAnsi="宋体" w:cs="宋体"/>
                <w:sz w:val="24"/>
                <w:highlight w:val="none"/>
              </w:rPr>
            </w:pPr>
            <w:r>
              <w:rPr>
                <w:rFonts w:hint="eastAsia" w:ascii="宋体" w:hAnsi="宋体" w:cs="宋体"/>
                <w:sz w:val="24"/>
                <w:highlight w:val="none"/>
              </w:rPr>
              <w:t>数量</w:t>
            </w:r>
          </w:p>
        </w:tc>
        <w:tc>
          <w:tcPr>
            <w:tcW w:w="1260" w:type="dxa"/>
            <w:vAlign w:val="center"/>
          </w:tcPr>
          <w:p w14:paraId="3B1F9C01">
            <w:pPr>
              <w:spacing w:line="340" w:lineRule="exact"/>
              <w:jc w:val="center"/>
              <w:rPr>
                <w:rFonts w:ascii="宋体" w:hAnsi="宋体" w:cs="宋体"/>
                <w:sz w:val="24"/>
                <w:highlight w:val="none"/>
              </w:rPr>
            </w:pPr>
            <w:r>
              <w:rPr>
                <w:rFonts w:hint="eastAsia" w:ascii="宋体" w:hAnsi="宋体" w:cs="宋体"/>
                <w:sz w:val="24"/>
                <w:highlight w:val="none"/>
              </w:rPr>
              <w:t>单价</w:t>
            </w:r>
          </w:p>
        </w:tc>
        <w:tc>
          <w:tcPr>
            <w:tcW w:w="1340" w:type="dxa"/>
            <w:vAlign w:val="center"/>
          </w:tcPr>
          <w:p w14:paraId="45A291F9">
            <w:pPr>
              <w:spacing w:line="340" w:lineRule="exact"/>
              <w:jc w:val="center"/>
              <w:rPr>
                <w:rFonts w:ascii="宋体" w:hAnsi="宋体" w:cs="宋体"/>
                <w:sz w:val="24"/>
                <w:highlight w:val="none"/>
              </w:rPr>
            </w:pPr>
            <w:r>
              <w:rPr>
                <w:rFonts w:hint="eastAsia" w:ascii="宋体" w:hAnsi="宋体" w:cs="宋体"/>
                <w:bCs/>
                <w:sz w:val="24"/>
                <w:highlight w:val="none"/>
              </w:rPr>
              <w:t>小计</w:t>
            </w:r>
          </w:p>
        </w:tc>
        <w:tc>
          <w:tcPr>
            <w:tcW w:w="1347" w:type="dxa"/>
            <w:vAlign w:val="center"/>
          </w:tcPr>
          <w:p w14:paraId="2A675217">
            <w:pPr>
              <w:spacing w:line="340" w:lineRule="exact"/>
              <w:jc w:val="center"/>
              <w:rPr>
                <w:rFonts w:ascii="宋体" w:hAnsi="宋体" w:cs="宋体"/>
                <w:sz w:val="24"/>
                <w:highlight w:val="none"/>
              </w:rPr>
            </w:pPr>
            <w:r>
              <w:rPr>
                <w:rFonts w:hint="eastAsia" w:ascii="宋体" w:hAnsi="宋体" w:cs="宋体"/>
                <w:sz w:val="24"/>
                <w:highlight w:val="none"/>
              </w:rPr>
              <w:t>备注</w:t>
            </w:r>
          </w:p>
        </w:tc>
      </w:tr>
      <w:tr w14:paraId="6F4D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70BBB011">
            <w:pPr>
              <w:spacing w:line="340" w:lineRule="exact"/>
              <w:jc w:val="center"/>
              <w:rPr>
                <w:rFonts w:ascii="宋体" w:hAnsi="宋体" w:cs="宋体"/>
                <w:sz w:val="24"/>
                <w:highlight w:val="none"/>
              </w:rPr>
            </w:pPr>
            <w:r>
              <w:rPr>
                <w:rFonts w:hint="eastAsia" w:ascii="宋体" w:hAnsi="宋体" w:cs="宋体"/>
                <w:sz w:val="24"/>
                <w:highlight w:val="none"/>
              </w:rPr>
              <w:t>1</w:t>
            </w:r>
          </w:p>
        </w:tc>
        <w:tc>
          <w:tcPr>
            <w:tcW w:w="2205" w:type="dxa"/>
          </w:tcPr>
          <w:p w14:paraId="4713A4D8">
            <w:pPr>
              <w:spacing w:line="340" w:lineRule="exact"/>
              <w:rPr>
                <w:rFonts w:ascii="宋体" w:hAnsi="宋体" w:cs="宋体"/>
                <w:sz w:val="24"/>
                <w:highlight w:val="none"/>
              </w:rPr>
            </w:pPr>
          </w:p>
        </w:tc>
        <w:tc>
          <w:tcPr>
            <w:tcW w:w="957" w:type="dxa"/>
          </w:tcPr>
          <w:p w14:paraId="235FC77D">
            <w:pPr>
              <w:spacing w:line="340" w:lineRule="exact"/>
              <w:rPr>
                <w:rFonts w:ascii="宋体" w:hAnsi="宋体" w:cs="宋体"/>
                <w:sz w:val="24"/>
                <w:highlight w:val="none"/>
              </w:rPr>
            </w:pPr>
          </w:p>
        </w:tc>
        <w:tc>
          <w:tcPr>
            <w:tcW w:w="840" w:type="dxa"/>
          </w:tcPr>
          <w:p w14:paraId="3469CEAE">
            <w:pPr>
              <w:spacing w:line="340" w:lineRule="exact"/>
              <w:rPr>
                <w:rFonts w:ascii="宋体" w:hAnsi="宋体" w:cs="宋体"/>
                <w:sz w:val="24"/>
                <w:highlight w:val="none"/>
              </w:rPr>
            </w:pPr>
          </w:p>
        </w:tc>
        <w:tc>
          <w:tcPr>
            <w:tcW w:w="1260" w:type="dxa"/>
          </w:tcPr>
          <w:p w14:paraId="0333E72F">
            <w:pPr>
              <w:spacing w:line="340" w:lineRule="exact"/>
              <w:rPr>
                <w:rFonts w:ascii="宋体" w:hAnsi="宋体" w:cs="宋体"/>
                <w:sz w:val="24"/>
                <w:highlight w:val="none"/>
              </w:rPr>
            </w:pPr>
          </w:p>
        </w:tc>
        <w:tc>
          <w:tcPr>
            <w:tcW w:w="1340" w:type="dxa"/>
          </w:tcPr>
          <w:p w14:paraId="161EDCF0">
            <w:pPr>
              <w:spacing w:line="340" w:lineRule="exact"/>
              <w:rPr>
                <w:rFonts w:ascii="宋体" w:hAnsi="宋体" w:cs="宋体"/>
                <w:sz w:val="24"/>
                <w:highlight w:val="none"/>
              </w:rPr>
            </w:pPr>
          </w:p>
        </w:tc>
        <w:tc>
          <w:tcPr>
            <w:tcW w:w="1347" w:type="dxa"/>
          </w:tcPr>
          <w:p w14:paraId="5923CA70">
            <w:pPr>
              <w:spacing w:line="340" w:lineRule="exact"/>
              <w:rPr>
                <w:rFonts w:ascii="宋体" w:hAnsi="宋体" w:cs="宋体"/>
                <w:sz w:val="24"/>
                <w:highlight w:val="none"/>
              </w:rPr>
            </w:pPr>
          </w:p>
        </w:tc>
      </w:tr>
      <w:tr w14:paraId="7A9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788E240">
            <w:pPr>
              <w:spacing w:line="340" w:lineRule="exact"/>
              <w:jc w:val="center"/>
              <w:rPr>
                <w:rFonts w:ascii="宋体" w:hAnsi="宋体" w:cs="宋体"/>
                <w:sz w:val="24"/>
                <w:highlight w:val="none"/>
              </w:rPr>
            </w:pPr>
            <w:r>
              <w:rPr>
                <w:rFonts w:hint="eastAsia" w:ascii="宋体" w:hAnsi="宋体" w:cs="宋体"/>
                <w:sz w:val="24"/>
                <w:highlight w:val="none"/>
              </w:rPr>
              <w:t>2</w:t>
            </w:r>
          </w:p>
        </w:tc>
        <w:tc>
          <w:tcPr>
            <w:tcW w:w="2205" w:type="dxa"/>
          </w:tcPr>
          <w:p w14:paraId="08AC9E26">
            <w:pPr>
              <w:spacing w:line="340" w:lineRule="exact"/>
              <w:rPr>
                <w:rFonts w:ascii="宋体" w:hAnsi="宋体" w:cs="宋体"/>
                <w:sz w:val="24"/>
                <w:highlight w:val="none"/>
              </w:rPr>
            </w:pPr>
          </w:p>
        </w:tc>
        <w:tc>
          <w:tcPr>
            <w:tcW w:w="957" w:type="dxa"/>
          </w:tcPr>
          <w:p w14:paraId="2A332E7F">
            <w:pPr>
              <w:spacing w:line="340" w:lineRule="exact"/>
              <w:rPr>
                <w:rFonts w:ascii="宋体" w:hAnsi="宋体" w:cs="宋体"/>
                <w:sz w:val="24"/>
                <w:highlight w:val="none"/>
              </w:rPr>
            </w:pPr>
          </w:p>
        </w:tc>
        <w:tc>
          <w:tcPr>
            <w:tcW w:w="840" w:type="dxa"/>
          </w:tcPr>
          <w:p w14:paraId="17FF9A03">
            <w:pPr>
              <w:spacing w:line="340" w:lineRule="exact"/>
              <w:rPr>
                <w:rFonts w:ascii="宋体" w:hAnsi="宋体" w:cs="宋体"/>
                <w:sz w:val="24"/>
                <w:highlight w:val="none"/>
              </w:rPr>
            </w:pPr>
          </w:p>
        </w:tc>
        <w:tc>
          <w:tcPr>
            <w:tcW w:w="1260" w:type="dxa"/>
          </w:tcPr>
          <w:p w14:paraId="61F4FD0B">
            <w:pPr>
              <w:spacing w:line="340" w:lineRule="exact"/>
              <w:rPr>
                <w:rFonts w:ascii="宋体" w:hAnsi="宋体" w:cs="宋体"/>
                <w:sz w:val="24"/>
                <w:highlight w:val="none"/>
              </w:rPr>
            </w:pPr>
          </w:p>
        </w:tc>
        <w:tc>
          <w:tcPr>
            <w:tcW w:w="1340" w:type="dxa"/>
          </w:tcPr>
          <w:p w14:paraId="13C1DC15">
            <w:pPr>
              <w:spacing w:line="340" w:lineRule="exact"/>
              <w:rPr>
                <w:rFonts w:ascii="宋体" w:hAnsi="宋体" w:cs="宋体"/>
                <w:sz w:val="24"/>
                <w:highlight w:val="none"/>
              </w:rPr>
            </w:pPr>
          </w:p>
        </w:tc>
        <w:tc>
          <w:tcPr>
            <w:tcW w:w="1347" w:type="dxa"/>
          </w:tcPr>
          <w:p w14:paraId="2680D767">
            <w:pPr>
              <w:spacing w:line="340" w:lineRule="exact"/>
              <w:rPr>
                <w:rFonts w:ascii="宋体" w:hAnsi="宋体" w:cs="宋体"/>
                <w:sz w:val="24"/>
                <w:highlight w:val="none"/>
              </w:rPr>
            </w:pPr>
          </w:p>
        </w:tc>
      </w:tr>
      <w:tr w14:paraId="7636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52F49E9">
            <w:pPr>
              <w:spacing w:line="340" w:lineRule="exact"/>
              <w:jc w:val="center"/>
              <w:rPr>
                <w:rFonts w:ascii="宋体" w:hAnsi="宋体" w:cs="宋体"/>
                <w:sz w:val="24"/>
                <w:highlight w:val="none"/>
              </w:rPr>
            </w:pPr>
            <w:r>
              <w:rPr>
                <w:rFonts w:hint="eastAsia" w:ascii="宋体" w:hAnsi="宋体" w:cs="宋体"/>
                <w:sz w:val="24"/>
                <w:highlight w:val="none"/>
              </w:rPr>
              <w:t>3</w:t>
            </w:r>
          </w:p>
        </w:tc>
        <w:tc>
          <w:tcPr>
            <w:tcW w:w="2205" w:type="dxa"/>
          </w:tcPr>
          <w:p w14:paraId="0294B8EA">
            <w:pPr>
              <w:spacing w:line="340" w:lineRule="exact"/>
              <w:rPr>
                <w:rFonts w:ascii="宋体" w:hAnsi="宋体" w:cs="宋体"/>
                <w:sz w:val="24"/>
                <w:highlight w:val="none"/>
              </w:rPr>
            </w:pPr>
          </w:p>
        </w:tc>
        <w:tc>
          <w:tcPr>
            <w:tcW w:w="957" w:type="dxa"/>
          </w:tcPr>
          <w:p w14:paraId="64AD6FC6">
            <w:pPr>
              <w:spacing w:line="340" w:lineRule="exact"/>
              <w:rPr>
                <w:rFonts w:ascii="宋体" w:hAnsi="宋体" w:cs="宋体"/>
                <w:sz w:val="24"/>
                <w:highlight w:val="none"/>
              </w:rPr>
            </w:pPr>
          </w:p>
        </w:tc>
        <w:tc>
          <w:tcPr>
            <w:tcW w:w="840" w:type="dxa"/>
          </w:tcPr>
          <w:p w14:paraId="05C9357F">
            <w:pPr>
              <w:spacing w:line="340" w:lineRule="exact"/>
              <w:rPr>
                <w:rFonts w:ascii="宋体" w:hAnsi="宋体" w:cs="宋体"/>
                <w:sz w:val="24"/>
                <w:highlight w:val="none"/>
              </w:rPr>
            </w:pPr>
          </w:p>
        </w:tc>
        <w:tc>
          <w:tcPr>
            <w:tcW w:w="1260" w:type="dxa"/>
          </w:tcPr>
          <w:p w14:paraId="2D98FC9C">
            <w:pPr>
              <w:spacing w:line="340" w:lineRule="exact"/>
              <w:rPr>
                <w:rFonts w:ascii="宋体" w:hAnsi="宋体" w:cs="宋体"/>
                <w:sz w:val="24"/>
                <w:highlight w:val="none"/>
              </w:rPr>
            </w:pPr>
          </w:p>
        </w:tc>
        <w:tc>
          <w:tcPr>
            <w:tcW w:w="1340" w:type="dxa"/>
          </w:tcPr>
          <w:p w14:paraId="0C6D81B6">
            <w:pPr>
              <w:spacing w:line="340" w:lineRule="exact"/>
              <w:rPr>
                <w:rFonts w:ascii="宋体" w:hAnsi="宋体" w:cs="宋体"/>
                <w:sz w:val="24"/>
                <w:highlight w:val="none"/>
              </w:rPr>
            </w:pPr>
          </w:p>
        </w:tc>
        <w:tc>
          <w:tcPr>
            <w:tcW w:w="1347" w:type="dxa"/>
          </w:tcPr>
          <w:p w14:paraId="09BBF26C">
            <w:pPr>
              <w:spacing w:line="340" w:lineRule="exact"/>
              <w:rPr>
                <w:rFonts w:ascii="宋体" w:hAnsi="宋体" w:cs="宋体"/>
                <w:sz w:val="24"/>
                <w:highlight w:val="none"/>
              </w:rPr>
            </w:pPr>
          </w:p>
        </w:tc>
      </w:tr>
      <w:tr w14:paraId="6339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E320323">
            <w:pPr>
              <w:spacing w:line="340" w:lineRule="exact"/>
              <w:jc w:val="center"/>
              <w:rPr>
                <w:rFonts w:ascii="宋体" w:hAnsi="宋体" w:cs="宋体"/>
                <w:sz w:val="24"/>
                <w:highlight w:val="none"/>
              </w:rPr>
            </w:pPr>
            <w:r>
              <w:rPr>
                <w:rFonts w:hint="eastAsia" w:ascii="宋体" w:hAnsi="宋体" w:cs="宋体"/>
                <w:sz w:val="24"/>
                <w:highlight w:val="none"/>
              </w:rPr>
              <w:t>4</w:t>
            </w:r>
          </w:p>
        </w:tc>
        <w:tc>
          <w:tcPr>
            <w:tcW w:w="2205" w:type="dxa"/>
          </w:tcPr>
          <w:p w14:paraId="4AF7CE05">
            <w:pPr>
              <w:spacing w:line="340" w:lineRule="exact"/>
              <w:rPr>
                <w:rFonts w:ascii="宋体" w:hAnsi="宋体" w:cs="宋体"/>
                <w:sz w:val="24"/>
                <w:highlight w:val="none"/>
              </w:rPr>
            </w:pPr>
          </w:p>
        </w:tc>
        <w:tc>
          <w:tcPr>
            <w:tcW w:w="957" w:type="dxa"/>
          </w:tcPr>
          <w:p w14:paraId="125DD762">
            <w:pPr>
              <w:spacing w:line="340" w:lineRule="exact"/>
              <w:rPr>
                <w:rFonts w:ascii="宋体" w:hAnsi="宋体" w:cs="宋体"/>
                <w:sz w:val="24"/>
                <w:highlight w:val="none"/>
              </w:rPr>
            </w:pPr>
          </w:p>
        </w:tc>
        <w:tc>
          <w:tcPr>
            <w:tcW w:w="840" w:type="dxa"/>
          </w:tcPr>
          <w:p w14:paraId="0989E6E4">
            <w:pPr>
              <w:spacing w:line="340" w:lineRule="exact"/>
              <w:rPr>
                <w:rFonts w:ascii="宋体" w:hAnsi="宋体" w:cs="宋体"/>
                <w:sz w:val="24"/>
                <w:highlight w:val="none"/>
              </w:rPr>
            </w:pPr>
          </w:p>
        </w:tc>
        <w:tc>
          <w:tcPr>
            <w:tcW w:w="1260" w:type="dxa"/>
          </w:tcPr>
          <w:p w14:paraId="37651B84">
            <w:pPr>
              <w:spacing w:line="340" w:lineRule="exact"/>
              <w:rPr>
                <w:rFonts w:ascii="宋体" w:hAnsi="宋体" w:cs="宋体"/>
                <w:sz w:val="24"/>
                <w:highlight w:val="none"/>
              </w:rPr>
            </w:pPr>
          </w:p>
        </w:tc>
        <w:tc>
          <w:tcPr>
            <w:tcW w:w="1340" w:type="dxa"/>
          </w:tcPr>
          <w:p w14:paraId="41D6EB04">
            <w:pPr>
              <w:spacing w:line="340" w:lineRule="exact"/>
              <w:rPr>
                <w:rFonts w:ascii="宋体" w:hAnsi="宋体" w:cs="宋体"/>
                <w:sz w:val="24"/>
                <w:highlight w:val="none"/>
              </w:rPr>
            </w:pPr>
          </w:p>
        </w:tc>
        <w:tc>
          <w:tcPr>
            <w:tcW w:w="1347" w:type="dxa"/>
          </w:tcPr>
          <w:p w14:paraId="7DBDB877">
            <w:pPr>
              <w:spacing w:line="340" w:lineRule="exact"/>
              <w:rPr>
                <w:rFonts w:ascii="宋体" w:hAnsi="宋体" w:cs="宋体"/>
                <w:sz w:val="24"/>
                <w:highlight w:val="none"/>
              </w:rPr>
            </w:pPr>
          </w:p>
        </w:tc>
      </w:tr>
      <w:tr w14:paraId="040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0592DB4">
            <w:pPr>
              <w:spacing w:line="340" w:lineRule="exact"/>
              <w:jc w:val="center"/>
              <w:rPr>
                <w:rFonts w:ascii="宋体" w:hAnsi="宋体" w:cs="宋体"/>
                <w:sz w:val="24"/>
                <w:highlight w:val="none"/>
              </w:rPr>
            </w:pPr>
            <w:r>
              <w:rPr>
                <w:rFonts w:hint="eastAsia" w:ascii="宋体" w:hAnsi="宋体" w:cs="宋体"/>
                <w:sz w:val="24"/>
                <w:highlight w:val="none"/>
              </w:rPr>
              <w:t>5</w:t>
            </w:r>
          </w:p>
        </w:tc>
        <w:tc>
          <w:tcPr>
            <w:tcW w:w="2205" w:type="dxa"/>
          </w:tcPr>
          <w:p w14:paraId="60377062">
            <w:pPr>
              <w:spacing w:line="340" w:lineRule="exact"/>
              <w:rPr>
                <w:rFonts w:ascii="宋体" w:hAnsi="宋体" w:cs="宋体"/>
                <w:sz w:val="24"/>
                <w:highlight w:val="none"/>
              </w:rPr>
            </w:pPr>
          </w:p>
        </w:tc>
        <w:tc>
          <w:tcPr>
            <w:tcW w:w="957" w:type="dxa"/>
          </w:tcPr>
          <w:p w14:paraId="7070CF57">
            <w:pPr>
              <w:spacing w:line="340" w:lineRule="exact"/>
              <w:rPr>
                <w:rFonts w:ascii="宋体" w:hAnsi="宋体" w:cs="宋体"/>
                <w:sz w:val="24"/>
                <w:highlight w:val="none"/>
              </w:rPr>
            </w:pPr>
          </w:p>
        </w:tc>
        <w:tc>
          <w:tcPr>
            <w:tcW w:w="840" w:type="dxa"/>
          </w:tcPr>
          <w:p w14:paraId="0CC41DC7">
            <w:pPr>
              <w:spacing w:line="340" w:lineRule="exact"/>
              <w:rPr>
                <w:rFonts w:ascii="宋体" w:hAnsi="宋体" w:cs="宋体"/>
                <w:sz w:val="24"/>
                <w:highlight w:val="none"/>
              </w:rPr>
            </w:pPr>
          </w:p>
        </w:tc>
        <w:tc>
          <w:tcPr>
            <w:tcW w:w="1260" w:type="dxa"/>
          </w:tcPr>
          <w:p w14:paraId="4B3E47E0">
            <w:pPr>
              <w:spacing w:line="340" w:lineRule="exact"/>
              <w:rPr>
                <w:rFonts w:ascii="宋体" w:hAnsi="宋体" w:cs="宋体"/>
                <w:sz w:val="24"/>
                <w:highlight w:val="none"/>
              </w:rPr>
            </w:pPr>
          </w:p>
        </w:tc>
        <w:tc>
          <w:tcPr>
            <w:tcW w:w="1340" w:type="dxa"/>
          </w:tcPr>
          <w:p w14:paraId="18A471C0">
            <w:pPr>
              <w:spacing w:line="340" w:lineRule="exact"/>
              <w:rPr>
                <w:rFonts w:ascii="宋体" w:hAnsi="宋体" w:cs="宋体"/>
                <w:sz w:val="24"/>
                <w:highlight w:val="none"/>
              </w:rPr>
            </w:pPr>
          </w:p>
        </w:tc>
        <w:tc>
          <w:tcPr>
            <w:tcW w:w="1347" w:type="dxa"/>
          </w:tcPr>
          <w:p w14:paraId="5DB5683D">
            <w:pPr>
              <w:spacing w:line="340" w:lineRule="exact"/>
              <w:rPr>
                <w:rFonts w:ascii="宋体" w:hAnsi="宋体" w:cs="宋体"/>
                <w:sz w:val="24"/>
                <w:highlight w:val="none"/>
              </w:rPr>
            </w:pPr>
          </w:p>
        </w:tc>
      </w:tr>
      <w:tr w14:paraId="769E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E7A95DD">
            <w:pPr>
              <w:spacing w:line="340" w:lineRule="exact"/>
              <w:jc w:val="center"/>
              <w:rPr>
                <w:rFonts w:ascii="宋体" w:hAnsi="宋体" w:cs="宋体"/>
                <w:sz w:val="24"/>
                <w:highlight w:val="none"/>
              </w:rPr>
            </w:pPr>
            <w:r>
              <w:rPr>
                <w:rFonts w:hint="eastAsia" w:ascii="宋体" w:hAnsi="宋体" w:cs="宋体"/>
                <w:sz w:val="24"/>
                <w:highlight w:val="none"/>
              </w:rPr>
              <w:t>6</w:t>
            </w:r>
          </w:p>
        </w:tc>
        <w:tc>
          <w:tcPr>
            <w:tcW w:w="2205" w:type="dxa"/>
          </w:tcPr>
          <w:p w14:paraId="33B8161B">
            <w:pPr>
              <w:spacing w:line="340" w:lineRule="exact"/>
              <w:rPr>
                <w:rFonts w:ascii="宋体" w:hAnsi="宋体" w:cs="宋体"/>
                <w:sz w:val="24"/>
                <w:highlight w:val="none"/>
              </w:rPr>
            </w:pPr>
          </w:p>
        </w:tc>
        <w:tc>
          <w:tcPr>
            <w:tcW w:w="957" w:type="dxa"/>
          </w:tcPr>
          <w:p w14:paraId="46C7B964">
            <w:pPr>
              <w:spacing w:line="340" w:lineRule="exact"/>
              <w:rPr>
                <w:rFonts w:ascii="宋体" w:hAnsi="宋体" w:cs="宋体"/>
                <w:sz w:val="24"/>
                <w:highlight w:val="none"/>
              </w:rPr>
            </w:pPr>
          </w:p>
        </w:tc>
        <w:tc>
          <w:tcPr>
            <w:tcW w:w="840" w:type="dxa"/>
          </w:tcPr>
          <w:p w14:paraId="4FDEEC36">
            <w:pPr>
              <w:spacing w:line="340" w:lineRule="exact"/>
              <w:rPr>
                <w:rFonts w:ascii="宋体" w:hAnsi="宋体" w:cs="宋体"/>
                <w:sz w:val="24"/>
                <w:highlight w:val="none"/>
              </w:rPr>
            </w:pPr>
          </w:p>
        </w:tc>
        <w:tc>
          <w:tcPr>
            <w:tcW w:w="1260" w:type="dxa"/>
          </w:tcPr>
          <w:p w14:paraId="60681F3B">
            <w:pPr>
              <w:spacing w:line="340" w:lineRule="exact"/>
              <w:rPr>
                <w:rFonts w:ascii="宋体" w:hAnsi="宋体" w:cs="宋体"/>
                <w:sz w:val="24"/>
                <w:highlight w:val="none"/>
              </w:rPr>
            </w:pPr>
          </w:p>
        </w:tc>
        <w:tc>
          <w:tcPr>
            <w:tcW w:w="1340" w:type="dxa"/>
          </w:tcPr>
          <w:p w14:paraId="30B9EA45">
            <w:pPr>
              <w:spacing w:line="340" w:lineRule="exact"/>
              <w:rPr>
                <w:rFonts w:ascii="宋体" w:hAnsi="宋体" w:cs="宋体"/>
                <w:sz w:val="24"/>
                <w:highlight w:val="none"/>
              </w:rPr>
            </w:pPr>
          </w:p>
        </w:tc>
        <w:tc>
          <w:tcPr>
            <w:tcW w:w="1347" w:type="dxa"/>
          </w:tcPr>
          <w:p w14:paraId="61AAEAB0">
            <w:pPr>
              <w:spacing w:line="340" w:lineRule="exact"/>
              <w:rPr>
                <w:rFonts w:ascii="宋体" w:hAnsi="宋体" w:cs="宋体"/>
                <w:sz w:val="24"/>
                <w:highlight w:val="none"/>
              </w:rPr>
            </w:pPr>
          </w:p>
        </w:tc>
      </w:tr>
      <w:tr w14:paraId="198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AD618A7">
            <w:pPr>
              <w:spacing w:line="340" w:lineRule="exact"/>
              <w:jc w:val="center"/>
              <w:rPr>
                <w:rFonts w:ascii="宋体" w:hAnsi="宋体" w:cs="宋体"/>
                <w:sz w:val="24"/>
                <w:highlight w:val="none"/>
              </w:rPr>
            </w:pPr>
            <w:r>
              <w:rPr>
                <w:rFonts w:hint="eastAsia" w:ascii="宋体" w:hAnsi="宋体" w:cs="宋体"/>
                <w:sz w:val="24"/>
                <w:highlight w:val="none"/>
              </w:rPr>
              <w:t>7</w:t>
            </w:r>
          </w:p>
        </w:tc>
        <w:tc>
          <w:tcPr>
            <w:tcW w:w="2205" w:type="dxa"/>
          </w:tcPr>
          <w:p w14:paraId="26CB1547">
            <w:pPr>
              <w:spacing w:line="340" w:lineRule="exact"/>
              <w:rPr>
                <w:rFonts w:ascii="宋体" w:hAnsi="宋体" w:cs="宋体"/>
                <w:sz w:val="24"/>
                <w:highlight w:val="none"/>
              </w:rPr>
            </w:pPr>
          </w:p>
        </w:tc>
        <w:tc>
          <w:tcPr>
            <w:tcW w:w="957" w:type="dxa"/>
          </w:tcPr>
          <w:p w14:paraId="62E2ACDB">
            <w:pPr>
              <w:spacing w:line="340" w:lineRule="exact"/>
              <w:rPr>
                <w:rFonts w:ascii="宋体" w:hAnsi="宋体" w:cs="宋体"/>
                <w:sz w:val="24"/>
                <w:highlight w:val="none"/>
              </w:rPr>
            </w:pPr>
          </w:p>
        </w:tc>
        <w:tc>
          <w:tcPr>
            <w:tcW w:w="840" w:type="dxa"/>
          </w:tcPr>
          <w:p w14:paraId="30E8E3F3">
            <w:pPr>
              <w:spacing w:line="340" w:lineRule="exact"/>
              <w:rPr>
                <w:rFonts w:ascii="宋体" w:hAnsi="宋体" w:cs="宋体"/>
                <w:sz w:val="24"/>
                <w:highlight w:val="none"/>
              </w:rPr>
            </w:pPr>
          </w:p>
        </w:tc>
        <w:tc>
          <w:tcPr>
            <w:tcW w:w="1260" w:type="dxa"/>
          </w:tcPr>
          <w:p w14:paraId="4EF24C12">
            <w:pPr>
              <w:spacing w:line="340" w:lineRule="exact"/>
              <w:rPr>
                <w:rFonts w:ascii="宋体" w:hAnsi="宋体" w:cs="宋体"/>
                <w:sz w:val="24"/>
                <w:highlight w:val="none"/>
              </w:rPr>
            </w:pPr>
          </w:p>
        </w:tc>
        <w:tc>
          <w:tcPr>
            <w:tcW w:w="1340" w:type="dxa"/>
          </w:tcPr>
          <w:p w14:paraId="0072383D">
            <w:pPr>
              <w:spacing w:line="340" w:lineRule="exact"/>
              <w:rPr>
                <w:rFonts w:ascii="宋体" w:hAnsi="宋体" w:cs="宋体"/>
                <w:sz w:val="24"/>
                <w:highlight w:val="none"/>
              </w:rPr>
            </w:pPr>
          </w:p>
        </w:tc>
        <w:tc>
          <w:tcPr>
            <w:tcW w:w="1347" w:type="dxa"/>
          </w:tcPr>
          <w:p w14:paraId="700198AE">
            <w:pPr>
              <w:spacing w:line="340" w:lineRule="exact"/>
              <w:rPr>
                <w:rFonts w:ascii="宋体" w:hAnsi="宋体" w:cs="宋体"/>
                <w:sz w:val="24"/>
                <w:highlight w:val="none"/>
              </w:rPr>
            </w:pPr>
          </w:p>
        </w:tc>
      </w:tr>
      <w:tr w14:paraId="21B7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66EBB79">
            <w:pPr>
              <w:spacing w:line="340" w:lineRule="exact"/>
              <w:jc w:val="center"/>
              <w:rPr>
                <w:rFonts w:ascii="宋体" w:hAnsi="宋体" w:cs="宋体"/>
                <w:sz w:val="24"/>
                <w:highlight w:val="none"/>
              </w:rPr>
            </w:pPr>
            <w:r>
              <w:rPr>
                <w:rFonts w:hint="eastAsia" w:ascii="宋体" w:hAnsi="宋体" w:cs="宋体"/>
                <w:sz w:val="24"/>
                <w:highlight w:val="none"/>
              </w:rPr>
              <w:t>8</w:t>
            </w:r>
          </w:p>
        </w:tc>
        <w:tc>
          <w:tcPr>
            <w:tcW w:w="2205" w:type="dxa"/>
          </w:tcPr>
          <w:p w14:paraId="344138D2">
            <w:pPr>
              <w:spacing w:line="340" w:lineRule="exact"/>
              <w:rPr>
                <w:rFonts w:ascii="宋体" w:hAnsi="宋体" w:cs="宋体"/>
                <w:sz w:val="24"/>
                <w:highlight w:val="none"/>
              </w:rPr>
            </w:pPr>
          </w:p>
        </w:tc>
        <w:tc>
          <w:tcPr>
            <w:tcW w:w="957" w:type="dxa"/>
          </w:tcPr>
          <w:p w14:paraId="17BFBEEE">
            <w:pPr>
              <w:spacing w:line="340" w:lineRule="exact"/>
              <w:rPr>
                <w:rFonts w:ascii="宋体" w:hAnsi="宋体" w:cs="宋体"/>
                <w:sz w:val="24"/>
                <w:highlight w:val="none"/>
              </w:rPr>
            </w:pPr>
          </w:p>
        </w:tc>
        <w:tc>
          <w:tcPr>
            <w:tcW w:w="840" w:type="dxa"/>
          </w:tcPr>
          <w:p w14:paraId="56ABCC89">
            <w:pPr>
              <w:spacing w:line="340" w:lineRule="exact"/>
              <w:rPr>
                <w:rFonts w:ascii="宋体" w:hAnsi="宋体" w:cs="宋体"/>
                <w:sz w:val="24"/>
                <w:highlight w:val="none"/>
              </w:rPr>
            </w:pPr>
          </w:p>
        </w:tc>
        <w:tc>
          <w:tcPr>
            <w:tcW w:w="1260" w:type="dxa"/>
          </w:tcPr>
          <w:p w14:paraId="46F357F7">
            <w:pPr>
              <w:spacing w:line="340" w:lineRule="exact"/>
              <w:rPr>
                <w:rFonts w:ascii="宋体" w:hAnsi="宋体" w:cs="宋体"/>
                <w:sz w:val="24"/>
                <w:highlight w:val="none"/>
              </w:rPr>
            </w:pPr>
          </w:p>
        </w:tc>
        <w:tc>
          <w:tcPr>
            <w:tcW w:w="1340" w:type="dxa"/>
          </w:tcPr>
          <w:p w14:paraId="63429CCD">
            <w:pPr>
              <w:spacing w:line="340" w:lineRule="exact"/>
              <w:rPr>
                <w:rFonts w:ascii="宋体" w:hAnsi="宋体" w:cs="宋体"/>
                <w:sz w:val="24"/>
                <w:highlight w:val="none"/>
              </w:rPr>
            </w:pPr>
          </w:p>
        </w:tc>
        <w:tc>
          <w:tcPr>
            <w:tcW w:w="1347" w:type="dxa"/>
          </w:tcPr>
          <w:p w14:paraId="5E1E916A">
            <w:pPr>
              <w:spacing w:line="340" w:lineRule="exact"/>
              <w:rPr>
                <w:rFonts w:ascii="宋体" w:hAnsi="宋体" w:cs="宋体"/>
                <w:sz w:val="24"/>
                <w:highlight w:val="none"/>
              </w:rPr>
            </w:pPr>
          </w:p>
        </w:tc>
      </w:tr>
      <w:tr w14:paraId="3132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EB021E">
            <w:pPr>
              <w:spacing w:line="340" w:lineRule="exact"/>
              <w:jc w:val="center"/>
              <w:rPr>
                <w:rFonts w:ascii="宋体" w:hAnsi="宋体" w:cs="宋体"/>
                <w:sz w:val="24"/>
                <w:highlight w:val="none"/>
              </w:rPr>
            </w:pPr>
            <w:r>
              <w:rPr>
                <w:rFonts w:hint="eastAsia" w:ascii="宋体" w:hAnsi="宋体" w:cs="宋体"/>
                <w:sz w:val="24"/>
                <w:highlight w:val="none"/>
              </w:rPr>
              <w:t>9</w:t>
            </w:r>
          </w:p>
        </w:tc>
        <w:tc>
          <w:tcPr>
            <w:tcW w:w="2205" w:type="dxa"/>
          </w:tcPr>
          <w:p w14:paraId="450619C5">
            <w:pPr>
              <w:spacing w:line="340" w:lineRule="exact"/>
              <w:rPr>
                <w:rFonts w:ascii="宋体" w:hAnsi="宋体" w:cs="宋体"/>
                <w:sz w:val="24"/>
                <w:highlight w:val="none"/>
              </w:rPr>
            </w:pPr>
          </w:p>
        </w:tc>
        <w:tc>
          <w:tcPr>
            <w:tcW w:w="957" w:type="dxa"/>
          </w:tcPr>
          <w:p w14:paraId="31D938E2">
            <w:pPr>
              <w:spacing w:line="340" w:lineRule="exact"/>
              <w:rPr>
                <w:rFonts w:ascii="宋体" w:hAnsi="宋体" w:cs="宋体"/>
                <w:sz w:val="24"/>
                <w:highlight w:val="none"/>
              </w:rPr>
            </w:pPr>
          </w:p>
        </w:tc>
        <w:tc>
          <w:tcPr>
            <w:tcW w:w="840" w:type="dxa"/>
          </w:tcPr>
          <w:p w14:paraId="7E71B962">
            <w:pPr>
              <w:spacing w:line="340" w:lineRule="exact"/>
              <w:rPr>
                <w:rFonts w:ascii="宋体" w:hAnsi="宋体" w:cs="宋体"/>
                <w:sz w:val="24"/>
                <w:highlight w:val="none"/>
              </w:rPr>
            </w:pPr>
          </w:p>
        </w:tc>
        <w:tc>
          <w:tcPr>
            <w:tcW w:w="1260" w:type="dxa"/>
          </w:tcPr>
          <w:p w14:paraId="1FDBF55D">
            <w:pPr>
              <w:spacing w:line="340" w:lineRule="exact"/>
              <w:rPr>
                <w:rFonts w:ascii="宋体" w:hAnsi="宋体" w:cs="宋体"/>
                <w:sz w:val="24"/>
                <w:highlight w:val="none"/>
              </w:rPr>
            </w:pPr>
          </w:p>
        </w:tc>
        <w:tc>
          <w:tcPr>
            <w:tcW w:w="1340" w:type="dxa"/>
          </w:tcPr>
          <w:p w14:paraId="132190A4">
            <w:pPr>
              <w:spacing w:line="340" w:lineRule="exact"/>
              <w:rPr>
                <w:rFonts w:ascii="宋体" w:hAnsi="宋体" w:cs="宋体"/>
                <w:sz w:val="24"/>
                <w:highlight w:val="none"/>
              </w:rPr>
            </w:pPr>
          </w:p>
        </w:tc>
        <w:tc>
          <w:tcPr>
            <w:tcW w:w="1347" w:type="dxa"/>
          </w:tcPr>
          <w:p w14:paraId="3A24A567">
            <w:pPr>
              <w:spacing w:line="340" w:lineRule="exact"/>
              <w:rPr>
                <w:rFonts w:ascii="宋体" w:hAnsi="宋体" w:cs="宋体"/>
                <w:sz w:val="24"/>
                <w:highlight w:val="none"/>
              </w:rPr>
            </w:pPr>
          </w:p>
        </w:tc>
      </w:tr>
      <w:tr w14:paraId="33B4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B2CE36B">
            <w:pPr>
              <w:spacing w:line="340" w:lineRule="exact"/>
              <w:jc w:val="center"/>
              <w:rPr>
                <w:rFonts w:ascii="宋体" w:hAnsi="宋体" w:cs="宋体"/>
                <w:sz w:val="24"/>
                <w:highlight w:val="none"/>
              </w:rPr>
            </w:pPr>
            <w:r>
              <w:rPr>
                <w:rFonts w:hint="eastAsia" w:ascii="宋体" w:hAnsi="宋体" w:cs="宋体"/>
                <w:sz w:val="24"/>
                <w:highlight w:val="none"/>
              </w:rPr>
              <w:t>10</w:t>
            </w:r>
          </w:p>
        </w:tc>
        <w:tc>
          <w:tcPr>
            <w:tcW w:w="2205" w:type="dxa"/>
          </w:tcPr>
          <w:p w14:paraId="11B73B40">
            <w:pPr>
              <w:spacing w:line="340" w:lineRule="exact"/>
              <w:rPr>
                <w:rFonts w:ascii="宋体" w:hAnsi="宋体" w:cs="宋体"/>
                <w:sz w:val="24"/>
                <w:highlight w:val="none"/>
              </w:rPr>
            </w:pPr>
          </w:p>
        </w:tc>
        <w:tc>
          <w:tcPr>
            <w:tcW w:w="957" w:type="dxa"/>
          </w:tcPr>
          <w:p w14:paraId="4B9AB84D">
            <w:pPr>
              <w:spacing w:line="340" w:lineRule="exact"/>
              <w:rPr>
                <w:rFonts w:ascii="宋体" w:hAnsi="宋体" w:cs="宋体"/>
                <w:sz w:val="24"/>
                <w:highlight w:val="none"/>
              </w:rPr>
            </w:pPr>
          </w:p>
        </w:tc>
        <w:tc>
          <w:tcPr>
            <w:tcW w:w="840" w:type="dxa"/>
          </w:tcPr>
          <w:p w14:paraId="764E9EF7">
            <w:pPr>
              <w:spacing w:line="340" w:lineRule="exact"/>
              <w:rPr>
                <w:rFonts w:ascii="宋体" w:hAnsi="宋体" w:cs="宋体"/>
                <w:sz w:val="24"/>
                <w:highlight w:val="none"/>
              </w:rPr>
            </w:pPr>
          </w:p>
        </w:tc>
        <w:tc>
          <w:tcPr>
            <w:tcW w:w="1260" w:type="dxa"/>
          </w:tcPr>
          <w:p w14:paraId="6D328B57">
            <w:pPr>
              <w:spacing w:line="340" w:lineRule="exact"/>
              <w:rPr>
                <w:rFonts w:ascii="宋体" w:hAnsi="宋体" w:cs="宋体"/>
                <w:sz w:val="24"/>
                <w:highlight w:val="none"/>
              </w:rPr>
            </w:pPr>
          </w:p>
        </w:tc>
        <w:tc>
          <w:tcPr>
            <w:tcW w:w="1340" w:type="dxa"/>
          </w:tcPr>
          <w:p w14:paraId="63263D5C">
            <w:pPr>
              <w:spacing w:line="340" w:lineRule="exact"/>
              <w:rPr>
                <w:rFonts w:ascii="宋体" w:hAnsi="宋体" w:cs="宋体"/>
                <w:sz w:val="24"/>
                <w:highlight w:val="none"/>
              </w:rPr>
            </w:pPr>
          </w:p>
        </w:tc>
        <w:tc>
          <w:tcPr>
            <w:tcW w:w="1347" w:type="dxa"/>
          </w:tcPr>
          <w:p w14:paraId="4E3CD54A">
            <w:pPr>
              <w:spacing w:line="340" w:lineRule="exact"/>
              <w:rPr>
                <w:rFonts w:ascii="宋体" w:hAnsi="宋体" w:cs="宋体"/>
                <w:sz w:val="24"/>
                <w:highlight w:val="none"/>
              </w:rPr>
            </w:pPr>
          </w:p>
        </w:tc>
      </w:tr>
      <w:tr w14:paraId="425B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29F0C37">
            <w:pPr>
              <w:spacing w:line="340" w:lineRule="exact"/>
              <w:jc w:val="center"/>
              <w:rPr>
                <w:rFonts w:ascii="宋体" w:hAnsi="宋体" w:cs="宋体"/>
                <w:sz w:val="24"/>
                <w:highlight w:val="none"/>
              </w:rPr>
            </w:pPr>
            <w:r>
              <w:rPr>
                <w:rFonts w:hint="eastAsia" w:ascii="宋体" w:hAnsi="宋体" w:cs="宋体"/>
                <w:sz w:val="24"/>
                <w:highlight w:val="none"/>
              </w:rPr>
              <w:t>11</w:t>
            </w:r>
          </w:p>
        </w:tc>
        <w:tc>
          <w:tcPr>
            <w:tcW w:w="2205" w:type="dxa"/>
          </w:tcPr>
          <w:p w14:paraId="2B5FD874">
            <w:pPr>
              <w:spacing w:line="340" w:lineRule="exact"/>
              <w:rPr>
                <w:rFonts w:ascii="宋体" w:hAnsi="宋体" w:cs="宋体"/>
                <w:sz w:val="24"/>
                <w:highlight w:val="none"/>
              </w:rPr>
            </w:pPr>
          </w:p>
        </w:tc>
        <w:tc>
          <w:tcPr>
            <w:tcW w:w="957" w:type="dxa"/>
          </w:tcPr>
          <w:p w14:paraId="486893EB">
            <w:pPr>
              <w:spacing w:line="340" w:lineRule="exact"/>
              <w:rPr>
                <w:rFonts w:ascii="宋体" w:hAnsi="宋体" w:cs="宋体"/>
                <w:sz w:val="24"/>
                <w:highlight w:val="none"/>
              </w:rPr>
            </w:pPr>
          </w:p>
        </w:tc>
        <w:tc>
          <w:tcPr>
            <w:tcW w:w="840" w:type="dxa"/>
          </w:tcPr>
          <w:p w14:paraId="08B211E5">
            <w:pPr>
              <w:spacing w:line="340" w:lineRule="exact"/>
              <w:rPr>
                <w:rFonts w:ascii="宋体" w:hAnsi="宋体" w:cs="宋体"/>
                <w:sz w:val="24"/>
                <w:highlight w:val="none"/>
              </w:rPr>
            </w:pPr>
          </w:p>
        </w:tc>
        <w:tc>
          <w:tcPr>
            <w:tcW w:w="1260" w:type="dxa"/>
          </w:tcPr>
          <w:p w14:paraId="224C08CC">
            <w:pPr>
              <w:spacing w:line="340" w:lineRule="exact"/>
              <w:rPr>
                <w:rFonts w:ascii="宋体" w:hAnsi="宋体" w:cs="宋体"/>
                <w:sz w:val="24"/>
                <w:highlight w:val="none"/>
              </w:rPr>
            </w:pPr>
          </w:p>
        </w:tc>
        <w:tc>
          <w:tcPr>
            <w:tcW w:w="1340" w:type="dxa"/>
          </w:tcPr>
          <w:p w14:paraId="53EFDF6D">
            <w:pPr>
              <w:spacing w:line="340" w:lineRule="exact"/>
              <w:rPr>
                <w:rFonts w:ascii="宋体" w:hAnsi="宋体" w:cs="宋体"/>
                <w:sz w:val="24"/>
                <w:highlight w:val="none"/>
              </w:rPr>
            </w:pPr>
          </w:p>
        </w:tc>
        <w:tc>
          <w:tcPr>
            <w:tcW w:w="1347" w:type="dxa"/>
          </w:tcPr>
          <w:p w14:paraId="0821427D">
            <w:pPr>
              <w:spacing w:line="340" w:lineRule="exact"/>
              <w:rPr>
                <w:rFonts w:ascii="宋体" w:hAnsi="宋体" w:cs="宋体"/>
                <w:sz w:val="24"/>
                <w:highlight w:val="none"/>
              </w:rPr>
            </w:pPr>
          </w:p>
        </w:tc>
      </w:tr>
      <w:tr w14:paraId="064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192E41">
            <w:pPr>
              <w:spacing w:line="340" w:lineRule="exact"/>
              <w:jc w:val="center"/>
              <w:rPr>
                <w:rFonts w:ascii="宋体" w:hAnsi="宋体" w:cs="宋体"/>
                <w:sz w:val="24"/>
                <w:highlight w:val="none"/>
              </w:rPr>
            </w:pPr>
            <w:r>
              <w:rPr>
                <w:rFonts w:hint="eastAsia" w:ascii="宋体" w:hAnsi="宋体" w:cs="宋体"/>
                <w:sz w:val="24"/>
                <w:highlight w:val="none"/>
              </w:rPr>
              <w:t>12</w:t>
            </w:r>
          </w:p>
        </w:tc>
        <w:tc>
          <w:tcPr>
            <w:tcW w:w="2205" w:type="dxa"/>
          </w:tcPr>
          <w:p w14:paraId="4EB5FB52">
            <w:pPr>
              <w:spacing w:line="340" w:lineRule="exact"/>
              <w:rPr>
                <w:rFonts w:ascii="宋体" w:hAnsi="宋体" w:cs="宋体"/>
                <w:sz w:val="24"/>
                <w:highlight w:val="none"/>
              </w:rPr>
            </w:pPr>
          </w:p>
        </w:tc>
        <w:tc>
          <w:tcPr>
            <w:tcW w:w="957" w:type="dxa"/>
          </w:tcPr>
          <w:p w14:paraId="27FC3397">
            <w:pPr>
              <w:spacing w:line="340" w:lineRule="exact"/>
              <w:rPr>
                <w:rFonts w:ascii="宋体" w:hAnsi="宋体" w:cs="宋体"/>
                <w:sz w:val="24"/>
                <w:highlight w:val="none"/>
              </w:rPr>
            </w:pPr>
          </w:p>
        </w:tc>
        <w:tc>
          <w:tcPr>
            <w:tcW w:w="840" w:type="dxa"/>
          </w:tcPr>
          <w:p w14:paraId="18D6988C">
            <w:pPr>
              <w:spacing w:line="340" w:lineRule="exact"/>
              <w:rPr>
                <w:rFonts w:ascii="宋体" w:hAnsi="宋体" w:cs="宋体"/>
                <w:sz w:val="24"/>
                <w:highlight w:val="none"/>
              </w:rPr>
            </w:pPr>
          </w:p>
        </w:tc>
        <w:tc>
          <w:tcPr>
            <w:tcW w:w="1260" w:type="dxa"/>
          </w:tcPr>
          <w:p w14:paraId="4D93C7E8">
            <w:pPr>
              <w:spacing w:line="340" w:lineRule="exact"/>
              <w:rPr>
                <w:rFonts w:ascii="宋体" w:hAnsi="宋体" w:cs="宋体"/>
                <w:sz w:val="24"/>
                <w:highlight w:val="none"/>
              </w:rPr>
            </w:pPr>
          </w:p>
        </w:tc>
        <w:tc>
          <w:tcPr>
            <w:tcW w:w="1340" w:type="dxa"/>
          </w:tcPr>
          <w:p w14:paraId="31023BE6">
            <w:pPr>
              <w:spacing w:line="340" w:lineRule="exact"/>
              <w:rPr>
                <w:rFonts w:ascii="宋体" w:hAnsi="宋体" w:cs="宋体"/>
                <w:sz w:val="24"/>
                <w:highlight w:val="none"/>
              </w:rPr>
            </w:pPr>
          </w:p>
        </w:tc>
        <w:tc>
          <w:tcPr>
            <w:tcW w:w="1347" w:type="dxa"/>
          </w:tcPr>
          <w:p w14:paraId="0044B9BB">
            <w:pPr>
              <w:spacing w:line="340" w:lineRule="exact"/>
              <w:rPr>
                <w:rFonts w:ascii="宋体" w:hAnsi="宋体" w:cs="宋体"/>
                <w:sz w:val="24"/>
                <w:highlight w:val="none"/>
              </w:rPr>
            </w:pPr>
          </w:p>
        </w:tc>
      </w:tr>
      <w:tr w14:paraId="064A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814A8CC">
            <w:pPr>
              <w:spacing w:line="340" w:lineRule="exact"/>
              <w:jc w:val="center"/>
              <w:rPr>
                <w:rFonts w:ascii="宋体" w:hAnsi="宋体" w:cs="宋体"/>
                <w:sz w:val="24"/>
                <w:highlight w:val="none"/>
              </w:rPr>
            </w:pPr>
            <w:r>
              <w:rPr>
                <w:rFonts w:hint="eastAsia" w:ascii="宋体" w:hAnsi="宋体" w:cs="宋体"/>
                <w:sz w:val="24"/>
                <w:highlight w:val="none"/>
              </w:rPr>
              <w:t>13</w:t>
            </w:r>
          </w:p>
        </w:tc>
        <w:tc>
          <w:tcPr>
            <w:tcW w:w="2205" w:type="dxa"/>
          </w:tcPr>
          <w:p w14:paraId="421316C4">
            <w:pPr>
              <w:spacing w:line="340" w:lineRule="exact"/>
              <w:rPr>
                <w:rFonts w:ascii="宋体" w:hAnsi="宋体" w:cs="宋体"/>
                <w:sz w:val="24"/>
                <w:highlight w:val="none"/>
              </w:rPr>
            </w:pPr>
          </w:p>
        </w:tc>
        <w:tc>
          <w:tcPr>
            <w:tcW w:w="957" w:type="dxa"/>
          </w:tcPr>
          <w:p w14:paraId="417667A3">
            <w:pPr>
              <w:spacing w:line="340" w:lineRule="exact"/>
              <w:rPr>
                <w:rFonts w:ascii="宋体" w:hAnsi="宋体" w:cs="宋体"/>
                <w:sz w:val="24"/>
                <w:highlight w:val="none"/>
              </w:rPr>
            </w:pPr>
          </w:p>
        </w:tc>
        <w:tc>
          <w:tcPr>
            <w:tcW w:w="840" w:type="dxa"/>
          </w:tcPr>
          <w:p w14:paraId="008A2F56">
            <w:pPr>
              <w:spacing w:line="340" w:lineRule="exact"/>
              <w:rPr>
                <w:rFonts w:ascii="宋体" w:hAnsi="宋体" w:cs="宋体"/>
                <w:sz w:val="24"/>
                <w:highlight w:val="none"/>
              </w:rPr>
            </w:pPr>
          </w:p>
        </w:tc>
        <w:tc>
          <w:tcPr>
            <w:tcW w:w="1260" w:type="dxa"/>
          </w:tcPr>
          <w:p w14:paraId="5B5B6967">
            <w:pPr>
              <w:spacing w:line="340" w:lineRule="exact"/>
              <w:rPr>
                <w:rFonts w:ascii="宋体" w:hAnsi="宋体" w:cs="宋体"/>
                <w:sz w:val="24"/>
                <w:highlight w:val="none"/>
              </w:rPr>
            </w:pPr>
          </w:p>
        </w:tc>
        <w:tc>
          <w:tcPr>
            <w:tcW w:w="1340" w:type="dxa"/>
          </w:tcPr>
          <w:p w14:paraId="5FBDC60D">
            <w:pPr>
              <w:spacing w:line="340" w:lineRule="exact"/>
              <w:rPr>
                <w:rFonts w:ascii="宋体" w:hAnsi="宋体" w:cs="宋体"/>
                <w:sz w:val="24"/>
                <w:highlight w:val="none"/>
              </w:rPr>
            </w:pPr>
          </w:p>
        </w:tc>
        <w:tc>
          <w:tcPr>
            <w:tcW w:w="1347" w:type="dxa"/>
          </w:tcPr>
          <w:p w14:paraId="62C3D51B">
            <w:pPr>
              <w:spacing w:line="340" w:lineRule="exact"/>
              <w:rPr>
                <w:rFonts w:ascii="宋体" w:hAnsi="宋体" w:cs="宋体"/>
                <w:sz w:val="24"/>
                <w:highlight w:val="none"/>
              </w:rPr>
            </w:pPr>
          </w:p>
        </w:tc>
      </w:tr>
      <w:tr w14:paraId="6764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F190A3D">
            <w:pPr>
              <w:spacing w:line="340" w:lineRule="exact"/>
              <w:jc w:val="center"/>
              <w:rPr>
                <w:rFonts w:ascii="宋体" w:hAnsi="宋体" w:cs="宋体"/>
                <w:sz w:val="24"/>
                <w:highlight w:val="none"/>
              </w:rPr>
            </w:pPr>
          </w:p>
        </w:tc>
        <w:tc>
          <w:tcPr>
            <w:tcW w:w="2205" w:type="dxa"/>
            <w:vAlign w:val="center"/>
          </w:tcPr>
          <w:p w14:paraId="1C07745C">
            <w:pPr>
              <w:pStyle w:val="69"/>
              <w:spacing w:line="340" w:lineRule="exact"/>
              <w:rPr>
                <w:rFonts w:ascii="宋体" w:hAnsi="宋体" w:cs="宋体"/>
                <w:szCs w:val="24"/>
                <w:highlight w:val="none"/>
              </w:rPr>
            </w:pPr>
            <w:r>
              <w:rPr>
                <w:rFonts w:hint="eastAsia" w:ascii="宋体" w:hAnsi="宋体" w:cs="宋体"/>
                <w:szCs w:val="24"/>
                <w:highlight w:val="none"/>
              </w:rPr>
              <w:t>其他费用</w:t>
            </w:r>
          </w:p>
        </w:tc>
        <w:tc>
          <w:tcPr>
            <w:tcW w:w="957" w:type="dxa"/>
          </w:tcPr>
          <w:p w14:paraId="05453754">
            <w:pPr>
              <w:spacing w:line="340" w:lineRule="exact"/>
              <w:rPr>
                <w:rFonts w:ascii="宋体" w:hAnsi="宋体" w:cs="宋体"/>
                <w:sz w:val="24"/>
                <w:highlight w:val="none"/>
              </w:rPr>
            </w:pPr>
          </w:p>
        </w:tc>
        <w:tc>
          <w:tcPr>
            <w:tcW w:w="840" w:type="dxa"/>
          </w:tcPr>
          <w:p w14:paraId="674BA63A">
            <w:pPr>
              <w:spacing w:line="340" w:lineRule="exact"/>
              <w:rPr>
                <w:rFonts w:ascii="宋体" w:hAnsi="宋体" w:cs="宋体"/>
                <w:sz w:val="24"/>
                <w:highlight w:val="none"/>
              </w:rPr>
            </w:pPr>
          </w:p>
        </w:tc>
        <w:tc>
          <w:tcPr>
            <w:tcW w:w="1260" w:type="dxa"/>
          </w:tcPr>
          <w:p w14:paraId="698E03D7">
            <w:pPr>
              <w:spacing w:line="340" w:lineRule="exact"/>
              <w:rPr>
                <w:rFonts w:ascii="宋体" w:hAnsi="宋体" w:cs="宋体"/>
                <w:sz w:val="24"/>
                <w:highlight w:val="none"/>
              </w:rPr>
            </w:pPr>
          </w:p>
        </w:tc>
        <w:tc>
          <w:tcPr>
            <w:tcW w:w="1340" w:type="dxa"/>
          </w:tcPr>
          <w:p w14:paraId="5B100D0A">
            <w:pPr>
              <w:spacing w:line="340" w:lineRule="exact"/>
              <w:rPr>
                <w:rFonts w:ascii="宋体" w:hAnsi="宋体" w:cs="宋体"/>
                <w:sz w:val="24"/>
                <w:highlight w:val="none"/>
              </w:rPr>
            </w:pPr>
          </w:p>
        </w:tc>
        <w:tc>
          <w:tcPr>
            <w:tcW w:w="1347" w:type="dxa"/>
          </w:tcPr>
          <w:p w14:paraId="39FD549B">
            <w:pPr>
              <w:spacing w:line="340" w:lineRule="exact"/>
              <w:rPr>
                <w:rFonts w:ascii="宋体" w:hAnsi="宋体" w:cs="宋体"/>
                <w:sz w:val="24"/>
                <w:highlight w:val="none"/>
              </w:rPr>
            </w:pPr>
          </w:p>
        </w:tc>
      </w:tr>
      <w:tr w14:paraId="2F3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92DF34">
            <w:pPr>
              <w:spacing w:line="340" w:lineRule="exact"/>
              <w:jc w:val="center"/>
              <w:rPr>
                <w:rFonts w:ascii="宋体" w:hAnsi="宋体" w:cs="宋体"/>
                <w:sz w:val="24"/>
                <w:highlight w:val="none"/>
              </w:rPr>
            </w:pPr>
          </w:p>
        </w:tc>
        <w:tc>
          <w:tcPr>
            <w:tcW w:w="2205" w:type="dxa"/>
          </w:tcPr>
          <w:p w14:paraId="1F02F5B8">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657E2C4A">
            <w:pPr>
              <w:spacing w:line="340" w:lineRule="exact"/>
              <w:rPr>
                <w:rFonts w:ascii="宋体" w:hAnsi="宋体" w:cs="宋体"/>
                <w:sz w:val="24"/>
                <w:highlight w:val="none"/>
              </w:rPr>
            </w:pPr>
          </w:p>
        </w:tc>
        <w:tc>
          <w:tcPr>
            <w:tcW w:w="840" w:type="dxa"/>
          </w:tcPr>
          <w:p w14:paraId="239381B2">
            <w:pPr>
              <w:spacing w:line="340" w:lineRule="exact"/>
              <w:rPr>
                <w:rFonts w:ascii="宋体" w:hAnsi="宋体" w:cs="宋体"/>
                <w:sz w:val="24"/>
                <w:highlight w:val="none"/>
              </w:rPr>
            </w:pPr>
          </w:p>
        </w:tc>
        <w:tc>
          <w:tcPr>
            <w:tcW w:w="1260" w:type="dxa"/>
          </w:tcPr>
          <w:p w14:paraId="102B324B">
            <w:pPr>
              <w:spacing w:line="340" w:lineRule="exact"/>
              <w:rPr>
                <w:rFonts w:ascii="宋体" w:hAnsi="宋体" w:cs="宋体"/>
                <w:sz w:val="24"/>
                <w:highlight w:val="none"/>
              </w:rPr>
            </w:pPr>
          </w:p>
        </w:tc>
        <w:tc>
          <w:tcPr>
            <w:tcW w:w="1340" w:type="dxa"/>
          </w:tcPr>
          <w:p w14:paraId="2C68D3E8">
            <w:pPr>
              <w:spacing w:line="340" w:lineRule="exact"/>
              <w:rPr>
                <w:rFonts w:ascii="宋体" w:hAnsi="宋体" w:cs="宋体"/>
                <w:sz w:val="24"/>
                <w:highlight w:val="none"/>
              </w:rPr>
            </w:pPr>
          </w:p>
        </w:tc>
        <w:tc>
          <w:tcPr>
            <w:tcW w:w="1347" w:type="dxa"/>
          </w:tcPr>
          <w:p w14:paraId="66258DFB">
            <w:pPr>
              <w:spacing w:line="340" w:lineRule="exact"/>
              <w:rPr>
                <w:rFonts w:ascii="宋体" w:hAnsi="宋体" w:cs="宋体"/>
                <w:sz w:val="24"/>
                <w:highlight w:val="none"/>
              </w:rPr>
            </w:pPr>
          </w:p>
        </w:tc>
      </w:tr>
      <w:tr w14:paraId="623B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DC1F21E">
            <w:pPr>
              <w:spacing w:line="340" w:lineRule="exact"/>
              <w:jc w:val="center"/>
              <w:rPr>
                <w:rFonts w:ascii="宋体" w:hAnsi="宋体" w:cs="宋体"/>
                <w:sz w:val="24"/>
                <w:highlight w:val="none"/>
              </w:rPr>
            </w:pPr>
          </w:p>
        </w:tc>
        <w:tc>
          <w:tcPr>
            <w:tcW w:w="2205" w:type="dxa"/>
          </w:tcPr>
          <w:p w14:paraId="7BD72519">
            <w:pPr>
              <w:pStyle w:val="69"/>
              <w:spacing w:line="340" w:lineRule="exact"/>
              <w:rPr>
                <w:rFonts w:ascii="宋体" w:hAnsi="宋体" w:cs="宋体"/>
                <w:szCs w:val="24"/>
                <w:highlight w:val="none"/>
              </w:rPr>
            </w:pPr>
            <w:r>
              <w:rPr>
                <w:rFonts w:hint="eastAsia" w:ascii="宋体" w:hAnsi="宋体" w:cs="宋体"/>
                <w:szCs w:val="24"/>
                <w:highlight w:val="none"/>
              </w:rPr>
              <w:t>…</w:t>
            </w:r>
          </w:p>
        </w:tc>
        <w:tc>
          <w:tcPr>
            <w:tcW w:w="957" w:type="dxa"/>
          </w:tcPr>
          <w:p w14:paraId="0EAACE01">
            <w:pPr>
              <w:spacing w:line="340" w:lineRule="exact"/>
              <w:rPr>
                <w:rFonts w:ascii="宋体" w:hAnsi="宋体" w:cs="宋体"/>
                <w:sz w:val="24"/>
                <w:highlight w:val="none"/>
              </w:rPr>
            </w:pPr>
          </w:p>
        </w:tc>
        <w:tc>
          <w:tcPr>
            <w:tcW w:w="840" w:type="dxa"/>
          </w:tcPr>
          <w:p w14:paraId="304CFC0F">
            <w:pPr>
              <w:spacing w:line="340" w:lineRule="exact"/>
              <w:rPr>
                <w:rFonts w:ascii="宋体" w:hAnsi="宋体" w:cs="宋体"/>
                <w:sz w:val="24"/>
                <w:highlight w:val="none"/>
              </w:rPr>
            </w:pPr>
          </w:p>
        </w:tc>
        <w:tc>
          <w:tcPr>
            <w:tcW w:w="1260" w:type="dxa"/>
          </w:tcPr>
          <w:p w14:paraId="0F1DEDA7">
            <w:pPr>
              <w:spacing w:line="340" w:lineRule="exact"/>
              <w:rPr>
                <w:rFonts w:ascii="宋体" w:hAnsi="宋体" w:cs="宋体"/>
                <w:sz w:val="24"/>
                <w:highlight w:val="none"/>
              </w:rPr>
            </w:pPr>
          </w:p>
        </w:tc>
        <w:tc>
          <w:tcPr>
            <w:tcW w:w="1340" w:type="dxa"/>
          </w:tcPr>
          <w:p w14:paraId="3092733D">
            <w:pPr>
              <w:spacing w:line="340" w:lineRule="exact"/>
              <w:rPr>
                <w:rFonts w:ascii="宋体" w:hAnsi="宋体" w:cs="宋体"/>
                <w:sz w:val="24"/>
                <w:highlight w:val="none"/>
              </w:rPr>
            </w:pPr>
          </w:p>
        </w:tc>
        <w:tc>
          <w:tcPr>
            <w:tcW w:w="1347" w:type="dxa"/>
          </w:tcPr>
          <w:p w14:paraId="68B5442B">
            <w:pPr>
              <w:spacing w:line="340" w:lineRule="exact"/>
              <w:rPr>
                <w:rFonts w:ascii="宋体" w:hAnsi="宋体" w:cs="宋体"/>
                <w:sz w:val="24"/>
                <w:highlight w:val="none"/>
              </w:rPr>
            </w:pPr>
          </w:p>
        </w:tc>
      </w:tr>
      <w:tr w14:paraId="44F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F099818">
            <w:pPr>
              <w:spacing w:line="340" w:lineRule="exact"/>
              <w:jc w:val="center"/>
              <w:rPr>
                <w:rFonts w:ascii="宋体" w:hAnsi="宋体" w:cs="宋体"/>
                <w:sz w:val="24"/>
                <w:highlight w:val="none"/>
              </w:rPr>
            </w:pPr>
          </w:p>
        </w:tc>
        <w:tc>
          <w:tcPr>
            <w:tcW w:w="2205" w:type="dxa"/>
          </w:tcPr>
          <w:p w14:paraId="6616C135">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14:paraId="2827D331">
            <w:pPr>
              <w:spacing w:line="340" w:lineRule="exact"/>
              <w:rPr>
                <w:rFonts w:ascii="宋体" w:hAnsi="宋体" w:cs="宋体"/>
                <w:sz w:val="24"/>
                <w:highlight w:val="none"/>
              </w:rPr>
            </w:pPr>
          </w:p>
        </w:tc>
        <w:tc>
          <w:tcPr>
            <w:tcW w:w="840" w:type="dxa"/>
          </w:tcPr>
          <w:p w14:paraId="74834901">
            <w:pPr>
              <w:spacing w:line="340" w:lineRule="exact"/>
              <w:rPr>
                <w:rFonts w:ascii="宋体" w:hAnsi="宋体" w:cs="宋体"/>
                <w:sz w:val="24"/>
                <w:highlight w:val="none"/>
              </w:rPr>
            </w:pPr>
          </w:p>
        </w:tc>
        <w:tc>
          <w:tcPr>
            <w:tcW w:w="1260" w:type="dxa"/>
          </w:tcPr>
          <w:p w14:paraId="4939C9E2">
            <w:pPr>
              <w:spacing w:line="340" w:lineRule="exact"/>
              <w:rPr>
                <w:rFonts w:ascii="宋体" w:hAnsi="宋体" w:cs="宋体"/>
                <w:sz w:val="24"/>
                <w:highlight w:val="none"/>
              </w:rPr>
            </w:pPr>
          </w:p>
        </w:tc>
        <w:tc>
          <w:tcPr>
            <w:tcW w:w="1340" w:type="dxa"/>
          </w:tcPr>
          <w:p w14:paraId="57C9128F">
            <w:pPr>
              <w:spacing w:line="340" w:lineRule="exact"/>
              <w:rPr>
                <w:rFonts w:ascii="宋体" w:hAnsi="宋体" w:cs="宋体"/>
                <w:sz w:val="24"/>
                <w:highlight w:val="none"/>
              </w:rPr>
            </w:pPr>
          </w:p>
        </w:tc>
        <w:tc>
          <w:tcPr>
            <w:tcW w:w="1347" w:type="dxa"/>
          </w:tcPr>
          <w:p w14:paraId="474A22A8">
            <w:pPr>
              <w:spacing w:line="340" w:lineRule="exact"/>
              <w:rPr>
                <w:rFonts w:ascii="宋体" w:hAnsi="宋体" w:cs="宋体"/>
                <w:sz w:val="24"/>
                <w:highlight w:val="none"/>
              </w:rPr>
            </w:pPr>
          </w:p>
        </w:tc>
      </w:tr>
      <w:tr w14:paraId="234E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D3611B9">
            <w:pPr>
              <w:spacing w:line="340" w:lineRule="exact"/>
              <w:jc w:val="center"/>
              <w:rPr>
                <w:rFonts w:ascii="宋体" w:hAnsi="宋体" w:cs="宋体"/>
                <w:sz w:val="24"/>
                <w:highlight w:val="none"/>
              </w:rPr>
            </w:pPr>
          </w:p>
        </w:tc>
        <w:tc>
          <w:tcPr>
            <w:tcW w:w="2205" w:type="dxa"/>
            <w:vAlign w:val="center"/>
          </w:tcPr>
          <w:p w14:paraId="5D524B8D">
            <w:pPr>
              <w:pStyle w:val="69"/>
              <w:spacing w:line="340" w:lineRule="exact"/>
              <w:rPr>
                <w:rFonts w:ascii="宋体" w:hAnsi="宋体" w:cs="宋体"/>
                <w:szCs w:val="24"/>
                <w:highlight w:val="none"/>
              </w:rPr>
            </w:pPr>
            <w:r>
              <w:rPr>
                <w:rFonts w:hint="eastAsia" w:ascii="宋体" w:hAnsi="宋体" w:cs="宋体"/>
                <w:szCs w:val="24"/>
                <w:highlight w:val="none"/>
              </w:rPr>
              <w:t>合计</w:t>
            </w:r>
          </w:p>
        </w:tc>
        <w:tc>
          <w:tcPr>
            <w:tcW w:w="957" w:type="dxa"/>
          </w:tcPr>
          <w:p w14:paraId="0DD90589">
            <w:pPr>
              <w:spacing w:line="340" w:lineRule="exact"/>
              <w:rPr>
                <w:rFonts w:ascii="宋体" w:hAnsi="宋体" w:cs="宋体"/>
                <w:sz w:val="24"/>
                <w:highlight w:val="none"/>
              </w:rPr>
            </w:pPr>
          </w:p>
        </w:tc>
        <w:tc>
          <w:tcPr>
            <w:tcW w:w="840" w:type="dxa"/>
          </w:tcPr>
          <w:p w14:paraId="6D30D4E5">
            <w:pPr>
              <w:spacing w:line="340" w:lineRule="exact"/>
              <w:rPr>
                <w:rFonts w:ascii="宋体" w:hAnsi="宋体" w:cs="宋体"/>
                <w:sz w:val="24"/>
                <w:highlight w:val="none"/>
              </w:rPr>
            </w:pPr>
          </w:p>
        </w:tc>
        <w:tc>
          <w:tcPr>
            <w:tcW w:w="1260" w:type="dxa"/>
          </w:tcPr>
          <w:p w14:paraId="75223192">
            <w:pPr>
              <w:spacing w:line="340" w:lineRule="exact"/>
              <w:rPr>
                <w:rFonts w:ascii="宋体" w:hAnsi="宋体" w:cs="宋体"/>
                <w:sz w:val="24"/>
                <w:highlight w:val="none"/>
              </w:rPr>
            </w:pPr>
          </w:p>
        </w:tc>
        <w:tc>
          <w:tcPr>
            <w:tcW w:w="1340" w:type="dxa"/>
          </w:tcPr>
          <w:p w14:paraId="24A69038">
            <w:pPr>
              <w:spacing w:line="340" w:lineRule="exact"/>
              <w:rPr>
                <w:rFonts w:ascii="宋体" w:hAnsi="宋体" w:cs="宋体"/>
                <w:sz w:val="24"/>
                <w:highlight w:val="none"/>
              </w:rPr>
            </w:pPr>
          </w:p>
        </w:tc>
        <w:tc>
          <w:tcPr>
            <w:tcW w:w="1347" w:type="dxa"/>
          </w:tcPr>
          <w:p w14:paraId="286AFA3B">
            <w:pPr>
              <w:spacing w:line="340" w:lineRule="exact"/>
              <w:rPr>
                <w:rFonts w:ascii="宋体" w:hAnsi="宋体" w:cs="宋体"/>
                <w:sz w:val="24"/>
                <w:highlight w:val="none"/>
              </w:rPr>
            </w:pPr>
          </w:p>
        </w:tc>
      </w:tr>
    </w:tbl>
    <w:p w14:paraId="6869D793">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0EB0228D">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1C05489F">
      <w:pPr>
        <w:adjustRightInd w:val="0"/>
        <w:snapToGrid w:val="0"/>
        <w:spacing w:line="360" w:lineRule="auto"/>
        <w:rPr>
          <w:rFonts w:ascii="宋体" w:hAnsi="宋体" w:cs="宋体"/>
          <w:sz w:val="24"/>
          <w:highlight w:val="none"/>
        </w:rPr>
      </w:pPr>
      <w:r>
        <w:rPr>
          <w:rFonts w:hint="eastAsia" w:ascii="宋体" w:hAnsi="宋体" w:cs="宋体"/>
          <w:sz w:val="24"/>
          <w:highlight w:val="none"/>
        </w:rPr>
        <w:t>备注：</w:t>
      </w:r>
    </w:p>
    <w:p w14:paraId="70E6CD99">
      <w:pPr>
        <w:spacing w:line="360" w:lineRule="auto"/>
        <w:jc w:val="left"/>
        <w:rPr>
          <w:rFonts w:hint="eastAsia" w:ascii="宋体" w:hAnsi="宋体" w:cs="宋体"/>
          <w:sz w:val="24"/>
          <w:highlight w:val="none"/>
        </w:rPr>
      </w:pPr>
      <w:r>
        <w:rPr>
          <w:rFonts w:hint="eastAsia" w:ascii="宋体" w:hAnsi="宋体" w:cs="宋体"/>
          <w:sz w:val="24"/>
          <w:highlight w:val="none"/>
        </w:rPr>
        <w:t>表中所列内容为对应本项目需求的全部要求。如有漏项或缺项，投标人承担全部责任。</w:t>
      </w:r>
    </w:p>
    <w:p w14:paraId="5486A31C">
      <w:pPr>
        <w:pStyle w:val="44"/>
        <w:rPr>
          <w:rFonts w:hint="eastAsia" w:ascii="宋体" w:hAnsi="宋体" w:cs="宋体"/>
          <w:sz w:val="24"/>
          <w:highlight w:val="none"/>
        </w:rPr>
      </w:pPr>
    </w:p>
    <w:p w14:paraId="30ACEEE5">
      <w:pPr>
        <w:pStyle w:val="44"/>
        <w:rPr>
          <w:rFonts w:hint="eastAsia" w:ascii="宋体" w:hAnsi="宋体" w:cs="宋体"/>
          <w:sz w:val="24"/>
          <w:highlight w:val="none"/>
        </w:rPr>
      </w:pPr>
    </w:p>
    <w:p w14:paraId="4F45F6B4">
      <w:pPr>
        <w:pStyle w:val="44"/>
        <w:rPr>
          <w:rFonts w:hint="eastAsia" w:ascii="宋体" w:hAnsi="宋体" w:cs="宋体"/>
          <w:sz w:val="24"/>
          <w:highlight w:val="none"/>
        </w:rPr>
      </w:pPr>
    </w:p>
    <w:p w14:paraId="72364356">
      <w:pPr>
        <w:pStyle w:val="44"/>
        <w:rPr>
          <w:rFonts w:hint="eastAsia" w:ascii="宋体" w:hAnsi="宋体" w:cs="宋体"/>
          <w:sz w:val="24"/>
          <w:highlight w:val="none"/>
        </w:rPr>
      </w:pPr>
    </w:p>
    <w:p w14:paraId="05213BB4">
      <w:pPr>
        <w:spacing w:line="360" w:lineRule="auto"/>
        <w:jc w:val="left"/>
        <w:rPr>
          <w:rFonts w:ascii="宋体" w:hAnsi="宋体" w:cs="宋体"/>
          <w:sz w:val="24"/>
          <w:highlight w:val="none"/>
        </w:rPr>
      </w:pPr>
      <w:r>
        <w:rPr>
          <w:rFonts w:hint="eastAsia" w:ascii="宋体" w:hAnsi="宋体" w:cs="宋体"/>
          <w:sz w:val="24"/>
          <w:highlight w:val="none"/>
        </w:rPr>
        <w:t xml:space="preserve">格式6               </w:t>
      </w:r>
      <w:r>
        <w:rPr>
          <w:rFonts w:hint="eastAsia" w:ascii="宋体" w:hAnsi="宋体" w:cs="宋体"/>
          <w:b/>
          <w:sz w:val="24"/>
          <w:highlight w:val="none"/>
        </w:rPr>
        <w:t>技术参数响应表</w:t>
      </w:r>
    </w:p>
    <w:p w14:paraId="4E10F47E">
      <w:pPr>
        <w:rPr>
          <w:rFonts w:ascii="宋体" w:hAnsi="宋体" w:cs="宋体"/>
          <w:sz w:val="24"/>
          <w:highlight w:val="none"/>
        </w:rPr>
      </w:pPr>
    </w:p>
    <w:p w14:paraId="77EFBD01">
      <w:pPr>
        <w:rPr>
          <w:rFonts w:ascii="宋体" w:hAnsi="宋体" w:cs="宋体"/>
          <w:sz w:val="24"/>
          <w:highlight w:val="none"/>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34E6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881A158">
            <w:pPr>
              <w:pStyle w:val="13"/>
              <w:jc w:val="center"/>
              <w:rPr>
                <w:rFonts w:hAnsi="宋体" w:cs="宋体"/>
                <w:bCs/>
                <w:sz w:val="24"/>
                <w:szCs w:val="24"/>
                <w:highlight w:val="none"/>
              </w:rPr>
            </w:pPr>
            <w:r>
              <w:rPr>
                <w:rFonts w:hint="eastAsia" w:hAnsi="宋体" w:cs="宋体"/>
                <w:bCs/>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69EC8CB4">
            <w:pPr>
              <w:pStyle w:val="13"/>
              <w:jc w:val="center"/>
              <w:rPr>
                <w:rFonts w:hAnsi="宋体" w:cs="宋体"/>
                <w:bCs/>
                <w:sz w:val="24"/>
                <w:szCs w:val="24"/>
                <w:highlight w:val="none"/>
              </w:rPr>
            </w:pPr>
            <w:r>
              <w:rPr>
                <w:rFonts w:hint="eastAsia" w:hAnsi="宋体" w:cs="宋体"/>
                <w:bCs/>
                <w:sz w:val="24"/>
                <w:szCs w:val="24"/>
                <w:highlight w:val="none"/>
              </w:rPr>
              <w:t>按投标人所投内容填写</w:t>
            </w:r>
          </w:p>
        </w:tc>
      </w:tr>
      <w:tr w14:paraId="067B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4DFCCB5D">
            <w:pPr>
              <w:pStyle w:val="13"/>
              <w:jc w:val="center"/>
              <w:rPr>
                <w:rFonts w:hAnsi="宋体" w:cs="宋体"/>
                <w:bCs/>
                <w:sz w:val="24"/>
                <w:szCs w:val="24"/>
                <w:highlight w:val="none"/>
              </w:rPr>
            </w:pPr>
            <w:r>
              <w:rPr>
                <w:rFonts w:hint="eastAsia" w:hAnsi="宋体" w:cs="宋体"/>
                <w:bCs/>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24632087">
            <w:pPr>
              <w:pStyle w:val="13"/>
              <w:jc w:val="center"/>
              <w:rPr>
                <w:rFonts w:hAnsi="宋体" w:cs="宋体"/>
                <w:bCs/>
                <w:sz w:val="24"/>
                <w:szCs w:val="24"/>
                <w:highlight w:val="none"/>
              </w:rPr>
            </w:pPr>
            <w:r>
              <w:rPr>
                <w:rFonts w:hint="eastAsia" w:hAnsi="宋体" w:cs="宋体"/>
                <w:bCs/>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55171FF1">
            <w:pPr>
              <w:pStyle w:val="13"/>
              <w:jc w:val="center"/>
              <w:rPr>
                <w:rFonts w:hAnsi="宋体" w:cs="宋体"/>
                <w:bCs/>
                <w:sz w:val="24"/>
                <w:szCs w:val="24"/>
                <w:highlight w:val="none"/>
              </w:rPr>
            </w:pPr>
            <w:r>
              <w:rPr>
                <w:rFonts w:hint="eastAsia" w:hAnsi="宋体" w:cs="宋体"/>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3B5A6F6">
            <w:pPr>
              <w:pStyle w:val="13"/>
              <w:jc w:val="center"/>
              <w:rPr>
                <w:rFonts w:hAnsi="宋体" w:cs="宋体"/>
                <w:bCs/>
                <w:sz w:val="24"/>
                <w:szCs w:val="24"/>
                <w:highlight w:val="none"/>
              </w:rPr>
            </w:pPr>
            <w:r>
              <w:rPr>
                <w:rFonts w:hint="eastAsia" w:hAnsi="宋体" w:cs="宋体"/>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09C9600B">
            <w:pPr>
              <w:pStyle w:val="13"/>
              <w:jc w:val="center"/>
              <w:rPr>
                <w:rFonts w:hAnsi="宋体" w:cs="宋体"/>
                <w:bCs/>
                <w:sz w:val="24"/>
                <w:szCs w:val="24"/>
                <w:highlight w:val="none"/>
              </w:rPr>
            </w:pPr>
            <w:r>
              <w:rPr>
                <w:rFonts w:hint="eastAsia" w:hAnsi="宋体" w:cs="宋体"/>
                <w:bCs/>
                <w:sz w:val="24"/>
                <w:szCs w:val="24"/>
                <w:highlight w:val="none"/>
              </w:rPr>
              <w:t>偏离说明</w:t>
            </w:r>
          </w:p>
        </w:tc>
      </w:tr>
      <w:tr w14:paraId="0158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31CF1A9">
            <w:pPr>
              <w:jc w:val="center"/>
              <w:rPr>
                <w:rFonts w:ascii="宋体" w:hAnsi="宋体" w:cs="宋体"/>
                <w:sz w:val="24"/>
                <w:highlight w:val="none"/>
              </w:rPr>
            </w:pPr>
            <w:r>
              <w:rPr>
                <w:rFonts w:hint="eastAsia" w:ascii="宋体" w:hAnsi="宋体" w:cs="宋体"/>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2BAFCFB8">
            <w:pPr>
              <w:widowControl/>
              <w:jc w:val="left"/>
              <w:rPr>
                <w:rFonts w:ascii="宋体" w:hAnsi="宋体" w:cs="宋体"/>
                <w:kern w:val="0"/>
                <w:sz w:val="24"/>
                <w:highlight w:val="none"/>
              </w:rPr>
            </w:pPr>
          </w:p>
        </w:tc>
        <w:tc>
          <w:tcPr>
            <w:tcW w:w="3490" w:type="dxa"/>
            <w:tcBorders>
              <w:top w:val="single" w:color="auto" w:sz="4" w:space="0"/>
              <w:left w:val="nil"/>
              <w:bottom w:val="single" w:color="auto" w:sz="4" w:space="0"/>
              <w:right w:val="single" w:color="auto" w:sz="4" w:space="0"/>
            </w:tcBorders>
          </w:tcPr>
          <w:p w14:paraId="5C5DE8EF">
            <w:pPr>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tcPr>
          <w:p w14:paraId="5810397A">
            <w:pPr>
              <w:widowControl/>
              <w:rPr>
                <w:rFonts w:ascii="宋体" w:hAnsi="宋体" w:cs="宋体"/>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673B3BA8">
            <w:pPr>
              <w:jc w:val="center"/>
              <w:rPr>
                <w:rFonts w:ascii="宋体" w:hAnsi="宋体" w:cs="宋体"/>
                <w:sz w:val="24"/>
                <w:highlight w:val="none"/>
              </w:rPr>
            </w:pPr>
          </w:p>
        </w:tc>
      </w:tr>
      <w:tr w14:paraId="4CD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27068C">
            <w:pPr>
              <w:jc w:val="center"/>
              <w:rPr>
                <w:rFonts w:ascii="宋体" w:hAnsi="宋体" w:cs="宋体"/>
                <w:sz w:val="24"/>
                <w:highlight w:val="none"/>
              </w:rPr>
            </w:pPr>
            <w:r>
              <w:rPr>
                <w:rFonts w:hint="eastAsia" w:ascii="宋体" w:hAnsi="宋体" w:cs="宋体"/>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61827AC7">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3A4F9579">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12813364">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19C2A70E">
            <w:pPr>
              <w:jc w:val="center"/>
              <w:rPr>
                <w:rFonts w:ascii="宋体" w:hAnsi="宋体" w:cs="宋体"/>
                <w:sz w:val="24"/>
                <w:highlight w:val="none"/>
              </w:rPr>
            </w:pPr>
          </w:p>
        </w:tc>
      </w:tr>
      <w:tr w14:paraId="3C2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40979D5">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4FBD7E51">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77E0E91A">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3BE173E5">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786D34D1">
            <w:pPr>
              <w:jc w:val="center"/>
              <w:rPr>
                <w:rFonts w:ascii="宋体" w:hAnsi="宋体" w:cs="宋体"/>
                <w:sz w:val="24"/>
                <w:highlight w:val="none"/>
              </w:rPr>
            </w:pPr>
          </w:p>
        </w:tc>
      </w:tr>
      <w:tr w14:paraId="406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F220E0A">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7DB0D1FC">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761EED64">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61C3FEE6">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496B0E20">
            <w:pPr>
              <w:jc w:val="center"/>
              <w:rPr>
                <w:rFonts w:ascii="宋体" w:hAnsi="宋体" w:cs="宋体"/>
                <w:sz w:val="24"/>
                <w:highlight w:val="none"/>
              </w:rPr>
            </w:pPr>
          </w:p>
        </w:tc>
      </w:tr>
      <w:tr w14:paraId="6C49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6E95D1">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14:paraId="7A36E80D">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0B632CF1">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14:paraId="2213E31B">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599B7B97">
            <w:pPr>
              <w:jc w:val="center"/>
              <w:rPr>
                <w:rFonts w:ascii="宋体" w:hAnsi="宋体" w:cs="宋体"/>
                <w:sz w:val="24"/>
                <w:highlight w:val="none"/>
              </w:rPr>
            </w:pPr>
          </w:p>
        </w:tc>
      </w:tr>
      <w:tr w14:paraId="1F87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C481BC7">
            <w:pPr>
              <w:jc w:val="center"/>
              <w:rPr>
                <w:rFonts w:ascii="宋体" w:hAnsi="宋体" w:cs="宋体"/>
                <w:sz w:val="24"/>
                <w:highlight w:val="none"/>
              </w:rPr>
            </w:pPr>
            <w:r>
              <w:rPr>
                <w:rFonts w:hint="eastAsia" w:ascii="宋体" w:hAnsi="宋体" w:cs="宋体"/>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3A0A3378">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14:paraId="322A5BE8">
            <w:pPr>
              <w:ind w:left="240" w:hanging="240" w:hangingChars="100"/>
              <w:jc w:val="left"/>
              <w:rPr>
                <w:rFonts w:ascii="宋体" w:hAnsi="宋体" w:cs="宋体"/>
                <w:sz w:val="24"/>
                <w:highlight w:val="none"/>
              </w:rPr>
            </w:pPr>
            <w:r>
              <w:rPr>
                <w:rFonts w:hint="eastAsia" w:ascii="宋体" w:hAnsi="宋体" w:cs="宋体"/>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3B2AB1C7">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14:paraId="3773F0C3">
            <w:pPr>
              <w:jc w:val="center"/>
              <w:rPr>
                <w:rFonts w:ascii="宋体" w:hAnsi="宋体" w:cs="宋体"/>
                <w:sz w:val="24"/>
                <w:highlight w:val="none"/>
              </w:rPr>
            </w:pPr>
          </w:p>
        </w:tc>
      </w:tr>
    </w:tbl>
    <w:p w14:paraId="3A5651C3">
      <w:pPr>
        <w:rPr>
          <w:rFonts w:ascii="宋体" w:hAnsi="宋体" w:cs="宋体"/>
          <w:sz w:val="24"/>
          <w:highlight w:val="none"/>
        </w:rPr>
      </w:pPr>
    </w:p>
    <w:p w14:paraId="1B78AA17">
      <w:pPr>
        <w:rPr>
          <w:rFonts w:ascii="宋体" w:hAnsi="宋体" w:cs="宋体"/>
          <w:sz w:val="24"/>
          <w:highlight w:val="none"/>
        </w:rPr>
      </w:pPr>
      <w:r>
        <w:rPr>
          <w:rFonts w:hint="eastAsia" w:ascii="宋体" w:hAnsi="宋体" w:cs="宋体"/>
          <w:sz w:val="24"/>
          <w:highlight w:val="none"/>
        </w:rPr>
        <w:t>(可根据需求自行更改)</w:t>
      </w:r>
    </w:p>
    <w:p w14:paraId="220CD0DC">
      <w:pPr>
        <w:rPr>
          <w:rFonts w:ascii="宋体" w:hAnsi="宋体" w:cs="宋体"/>
          <w:sz w:val="24"/>
          <w:highlight w:val="none"/>
        </w:rPr>
      </w:pPr>
    </w:p>
    <w:p w14:paraId="5127943E">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34D1C7E7">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14:paraId="3F96EC61">
      <w:pPr>
        <w:spacing w:line="360" w:lineRule="auto"/>
        <w:rPr>
          <w:rFonts w:ascii="宋体" w:hAnsi="宋体" w:cs="宋体"/>
          <w:b/>
          <w:sz w:val="24"/>
          <w:highlight w:val="none"/>
        </w:rPr>
      </w:pPr>
    </w:p>
    <w:p w14:paraId="41B91C76">
      <w:pPr>
        <w:spacing w:line="360" w:lineRule="auto"/>
        <w:rPr>
          <w:rFonts w:ascii="宋体" w:hAnsi="宋体" w:cs="宋体"/>
          <w:b/>
          <w:sz w:val="24"/>
          <w:highlight w:val="none"/>
        </w:rPr>
      </w:pPr>
    </w:p>
    <w:p w14:paraId="1DA6F698">
      <w:pPr>
        <w:spacing w:line="360" w:lineRule="auto"/>
        <w:jc w:val="left"/>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13B7F349">
      <w:pPr>
        <w:spacing w:line="360" w:lineRule="auto"/>
        <w:jc w:val="left"/>
        <w:rPr>
          <w:rFonts w:ascii="宋体" w:hAnsi="宋体" w:cs="宋体"/>
          <w:sz w:val="24"/>
          <w:highlight w:val="none"/>
        </w:rPr>
      </w:pPr>
      <w:r>
        <w:rPr>
          <w:rFonts w:hint="eastAsia" w:ascii="宋体" w:hAnsi="宋体" w:cs="宋体"/>
          <w:sz w:val="24"/>
          <w:highlight w:val="none"/>
        </w:rPr>
        <w:t>格式7</w:t>
      </w:r>
    </w:p>
    <w:p w14:paraId="0E57F803">
      <w:pPr>
        <w:pStyle w:val="27"/>
        <w:ind w:firstLine="480"/>
        <w:rPr>
          <w:rFonts w:ascii="宋体" w:hAnsi="宋体" w:eastAsia="宋体" w:cs="宋体"/>
          <w:sz w:val="24"/>
          <w:highlight w:val="none"/>
        </w:rPr>
      </w:pPr>
    </w:p>
    <w:p w14:paraId="2F3DE646">
      <w:pPr>
        <w:spacing w:line="380" w:lineRule="exact"/>
        <w:jc w:val="center"/>
        <w:rPr>
          <w:rFonts w:ascii="宋体" w:hAnsi="宋体" w:cs="宋体"/>
          <w:sz w:val="24"/>
          <w:highlight w:val="none"/>
        </w:rPr>
      </w:pPr>
      <w:r>
        <w:rPr>
          <w:rFonts w:hint="eastAsia" w:ascii="宋体" w:hAnsi="宋体" w:cs="宋体"/>
          <w:sz w:val="24"/>
          <w:highlight w:val="none"/>
        </w:rPr>
        <w:t>服务方案及服务承诺</w:t>
      </w:r>
    </w:p>
    <w:p w14:paraId="171ABD81">
      <w:pPr>
        <w:spacing w:line="380" w:lineRule="exact"/>
        <w:jc w:val="center"/>
        <w:rPr>
          <w:rFonts w:ascii="宋体" w:hAnsi="宋体" w:cs="宋体"/>
          <w:sz w:val="24"/>
          <w:highlight w:val="none"/>
        </w:rPr>
      </w:pPr>
    </w:p>
    <w:p w14:paraId="3B97EF9A">
      <w:pPr>
        <w:spacing w:line="380" w:lineRule="exact"/>
        <w:ind w:firstLine="360" w:firstLineChars="150"/>
        <w:rPr>
          <w:rFonts w:ascii="宋体" w:hAnsi="宋体" w:cs="宋体"/>
          <w:sz w:val="24"/>
          <w:highlight w:val="none"/>
        </w:rPr>
      </w:pPr>
    </w:p>
    <w:p w14:paraId="7E22E79F">
      <w:pPr>
        <w:pStyle w:val="47"/>
        <w:rPr>
          <w:rFonts w:ascii="宋体" w:hAnsi="宋体" w:cs="宋体"/>
          <w:sz w:val="24"/>
          <w:szCs w:val="24"/>
          <w:highlight w:val="none"/>
        </w:rPr>
      </w:pPr>
    </w:p>
    <w:p w14:paraId="06B1AB27">
      <w:pPr>
        <w:pStyle w:val="47"/>
        <w:rPr>
          <w:rFonts w:ascii="宋体" w:hAnsi="宋体" w:cs="宋体"/>
          <w:sz w:val="24"/>
          <w:szCs w:val="24"/>
          <w:highlight w:val="none"/>
        </w:rPr>
      </w:pPr>
    </w:p>
    <w:p w14:paraId="79BE314E">
      <w:pPr>
        <w:pStyle w:val="47"/>
        <w:rPr>
          <w:rFonts w:ascii="宋体" w:hAnsi="宋体" w:cs="宋体"/>
          <w:sz w:val="24"/>
          <w:szCs w:val="24"/>
          <w:highlight w:val="none"/>
        </w:rPr>
      </w:pPr>
    </w:p>
    <w:p w14:paraId="72F4EA08">
      <w:pPr>
        <w:pStyle w:val="47"/>
        <w:rPr>
          <w:rFonts w:ascii="宋体" w:hAnsi="宋体" w:cs="宋体"/>
          <w:sz w:val="24"/>
          <w:szCs w:val="24"/>
          <w:highlight w:val="none"/>
        </w:rPr>
      </w:pPr>
    </w:p>
    <w:p w14:paraId="1F15AD48">
      <w:pPr>
        <w:pStyle w:val="47"/>
        <w:rPr>
          <w:rFonts w:ascii="宋体" w:hAnsi="宋体" w:cs="宋体"/>
          <w:sz w:val="24"/>
          <w:szCs w:val="24"/>
          <w:highlight w:val="none"/>
        </w:rPr>
      </w:pPr>
    </w:p>
    <w:p w14:paraId="2FE7F137">
      <w:pPr>
        <w:pStyle w:val="47"/>
        <w:rPr>
          <w:rFonts w:ascii="宋体" w:hAnsi="宋体" w:cs="宋体"/>
          <w:sz w:val="24"/>
          <w:szCs w:val="24"/>
          <w:highlight w:val="none"/>
        </w:rPr>
      </w:pPr>
    </w:p>
    <w:p w14:paraId="70B357C1">
      <w:pPr>
        <w:spacing w:line="380" w:lineRule="exact"/>
        <w:rPr>
          <w:rFonts w:ascii="宋体" w:hAnsi="宋体" w:cs="宋体"/>
          <w:sz w:val="24"/>
          <w:highlight w:val="none"/>
        </w:rPr>
      </w:pPr>
    </w:p>
    <w:p w14:paraId="155E2B2B">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36B8340C">
      <w:pPr>
        <w:spacing w:line="380" w:lineRule="exact"/>
        <w:ind w:right="640" w:firstLine="1560" w:firstLineChars="650"/>
        <w:rPr>
          <w:rFonts w:ascii="宋体" w:hAnsi="宋体" w:cs="宋体"/>
          <w:sz w:val="24"/>
          <w:highlight w:val="none"/>
        </w:rPr>
      </w:pPr>
    </w:p>
    <w:p w14:paraId="51C6E38D">
      <w:pPr>
        <w:spacing w:line="380" w:lineRule="exact"/>
        <w:ind w:right="640" w:firstLine="4680" w:firstLineChars="1950"/>
        <w:rPr>
          <w:rFonts w:ascii="宋体" w:hAnsi="宋体" w:cs="宋体"/>
          <w:sz w:val="24"/>
          <w:highlight w:val="none"/>
        </w:rPr>
      </w:pPr>
    </w:p>
    <w:p w14:paraId="47D19154">
      <w:pPr>
        <w:spacing w:line="380" w:lineRule="exact"/>
        <w:jc w:val="center"/>
        <w:rPr>
          <w:rFonts w:ascii="宋体" w:hAnsi="宋体" w:cs="宋体"/>
          <w:sz w:val="24"/>
          <w:highlight w:val="none"/>
        </w:rPr>
      </w:pPr>
    </w:p>
    <w:p w14:paraId="73C85EE1">
      <w:pPr>
        <w:spacing w:line="380" w:lineRule="exact"/>
        <w:ind w:firstLine="3600" w:firstLineChars="1500"/>
        <w:rPr>
          <w:rFonts w:ascii="宋体" w:hAnsi="宋体" w:cs="宋体"/>
          <w:sz w:val="24"/>
          <w:highlight w:val="none"/>
        </w:rPr>
      </w:pPr>
      <w:r>
        <w:rPr>
          <w:rFonts w:hint="eastAsia" w:ascii="宋体" w:hAnsi="宋体" w:cs="宋体"/>
          <w:sz w:val="24"/>
          <w:highlight w:val="none"/>
        </w:rPr>
        <w:t xml:space="preserve">      年   月    日</w:t>
      </w:r>
    </w:p>
    <w:p w14:paraId="162632D4">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14:paraId="31AD1791">
      <w:pPr>
        <w:spacing w:line="380" w:lineRule="exact"/>
        <w:jc w:val="center"/>
        <w:rPr>
          <w:rFonts w:hint="eastAsia" w:ascii="宋体" w:hAnsi="宋体" w:eastAsia="宋体" w:cs="宋体"/>
          <w:sz w:val="24"/>
          <w:highlight w:val="none"/>
        </w:rPr>
        <w:sectPr>
          <w:pgSz w:w="11907" w:h="16840"/>
          <w:pgMar w:top="1440" w:right="1588" w:bottom="1440" w:left="1588" w:header="851" w:footer="992" w:gutter="0"/>
          <w:cols w:space="720" w:num="1"/>
          <w:docGrid w:type="lines" w:linePitch="312" w:charSpace="0"/>
        </w:sectPr>
      </w:pPr>
    </w:p>
    <w:p w14:paraId="6BC4051B">
      <w:pPr>
        <w:spacing w:line="380" w:lineRule="exact"/>
        <w:jc w:val="both"/>
        <w:rPr>
          <w:rFonts w:hint="eastAsia" w:ascii="宋体" w:hAnsi="宋体" w:eastAsia="宋体" w:cs="宋体"/>
          <w:sz w:val="24"/>
          <w:highlight w:val="none"/>
        </w:rPr>
      </w:pPr>
      <w:r>
        <w:rPr>
          <w:rFonts w:hint="eastAsia" w:ascii="宋体" w:hAnsi="宋体" w:eastAsia="宋体" w:cs="宋体"/>
          <w:sz w:val="24"/>
          <w:highlight w:val="none"/>
        </w:rPr>
        <w:t>格式8</w:t>
      </w:r>
    </w:p>
    <w:p w14:paraId="02439FF4">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合格供应商的声明函和承诺书</w:t>
      </w:r>
    </w:p>
    <w:p w14:paraId="7A201D8A">
      <w:pPr>
        <w:spacing w:line="360" w:lineRule="auto"/>
        <w:rPr>
          <w:rFonts w:ascii="宋体" w:hAnsi="宋体" w:cs="宋体"/>
          <w:sz w:val="24"/>
          <w:highlight w:val="none"/>
        </w:rPr>
      </w:pPr>
    </w:p>
    <w:p w14:paraId="1FC7C8AA">
      <w:pPr>
        <w:spacing w:line="360" w:lineRule="auto"/>
        <w:jc w:val="center"/>
        <w:rPr>
          <w:rFonts w:ascii="宋体" w:hAnsi="宋体" w:cs="宋体"/>
          <w:b/>
          <w:bCs/>
          <w:sz w:val="24"/>
          <w:highlight w:val="none"/>
        </w:rPr>
      </w:pPr>
    </w:p>
    <w:p w14:paraId="01443F52">
      <w:pPr>
        <w:pStyle w:val="47"/>
        <w:rPr>
          <w:highlight w:val="none"/>
        </w:rPr>
      </w:pPr>
    </w:p>
    <w:p w14:paraId="4761946F">
      <w:pPr>
        <w:spacing w:line="360" w:lineRule="auto"/>
        <w:jc w:val="center"/>
        <w:rPr>
          <w:rFonts w:ascii="宋体" w:hAnsi="宋体" w:cs="宋体"/>
          <w:b/>
          <w:sz w:val="24"/>
          <w:highlight w:val="none"/>
        </w:rPr>
      </w:pPr>
    </w:p>
    <w:p w14:paraId="4F26A822">
      <w:pPr>
        <w:spacing w:line="360" w:lineRule="auto"/>
        <w:jc w:val="center"/>
        <w:rPr>
          <w:rFonts w:ascii="宋体" w:hAnsi="宋体" w:cs="宋体"/>
          <w:b/>
          <w:sz w:val="24"/>
          <w:highlight w:val="none"/>
        </w:rPr>
      </w:pPr>
    </w:p>
    <w:p w14:paraId="69E289DE">
      <w:pPr>
        <w:spacing w:line="360" w:lineRule="auto"/>
        <w:jc w:val="center"/>
        <w:rPr>
          <w:rFonts w:ascii="宋体" w:hAnsi="宋体" w:cs="宋体"/>
          <w:b/>
          <w:sz w:val="24"/>
          <w:highlight w:val="none"/>
        </w:rPr>
      </w:pPr>
    </w:p>
    <w:p w14:paraId="4F6C0A0C">
      <w:pPr>
        <w:spacing w:line="360" w:lineRule="auto"/>
        <w:jc w:val="center"/>
        <w:rPr>
          <w:rFonts w:ascii="宋体" w:hAnsi="宋体" w:cs="宋体"/>
          <w:b/>
          <w:sz w:val="24"/>
          <w:highlight w:val="none"/>
        </w:rPr>
      </w:pPr>
    </w:p>
    <w:p w14:paraId="7311F40A">
      <w:pPr>
        <w:spacing w:line="360" w:lineRule="auto"/>
        <w:jc w:val="center"/>
        <w:rPr>
          <w:rFonts w:ascii="宋体" w:hAnsi="宋体" w:cs="宋体"/>
          <w:b/>
          <w:sz w:val="24"/>
          <w:highlight w:val="none"/>
        </w:rPr>
      </w:pPr>
    </w:p>
    <w:p w14:paraId="68D2D227">
      <w:pPr>
        <w:spacing w:line="360" w:lineRule="auto"/>
        <w:jc w:val="center"/>
        <w:rPr>
          <w:rFonts w:ascii="宋体" w:hAnsi="宋体" w:cs="宋体"/>
          <w:b/>
          <w:sz w:val="24"/>
          <w:highlight w:val="none"/>
        </w:rPr>
      </w:pPr>
    </w:p>
    <w:p w14:paraId="6B10BFE3">
      <w:pPr>
        <w:spacing w:line="360" w:lineRule="auto"/>
        <w:jc w:val="center"/>
        <w:rPr>
          <w:rFonts w:ascii="宋体" w:hAnsi="宋体" w:cs="宋体"/>
          <w:b/>
          <w:sz w:val="24"/>
          <w:highlight w:val="none"/>
        </w:rPr>
      </w:pPr>
    </w:p>
    <w:p w14:paraId="388E7746">
      <w:pPr>
        <w:spacing w:line="360" w:lineRule="auto"/>
        <w:jc w:val="center"/>
        <w:rPr>
          <w:rFonts w:ascii="宋体" w:hAnsi="宋体" w:cs="宋体"/>
          <w:b/>
          <w:sz w:val="24"/>
          <w:highlight w:val="none"/>
        </w:rPr>
      </w:pPr>
    </w:p>
    <w:p w14:paraId="38DF132A">
      <w:pPr>
        <w:spacing w:line="360" w:lineRule="auto"/>
        <w:jc w:val="center"/>
        <w:rPr>
          <w:rFonts w:ascii="宋体" w:hAnsi="宋体" w:cs="宋体"/>
          <w:b/>
          <w:sz w:val="24"/>
          <w:highlight w:val="none"/>
        </w:rPr>
      </w:pPr>
    </w:p>
    <w:p w14:paraId="2E3044A8">
      <w:pPr>
        <w:spacing w:line="360" w:lineRule="auto"/>
        <w:jc w:val="center"/>
        <w:rPr>
          <w:rFonts w:ascii="宋体" w:hAnsi="宋体" w:cs="宋体"/>
          <w:b/>
          <w:sz w:val="24"/>
          <w:highlight w:val="none"/>
        </w:rPr>
      </w:pPr>
    </w:p>
    <w:p w14:paraId="07B6FC4F">
      <w:pPr>
        <w:spacing w:line="360" w:lineRule="auto"/>
        <w:jc w:val="center"/>
        <w:rPr>
          <w:rFonts w:ascii="宋体" w:hAnsi="宋体" w:cs="宋体"/>
          <w:b/>
          <w:sz w:val="24"/>
          <w:highlight w:val="none"/>
        </w:rPr>
      </w:pPr>
    </w:p>
    <w:p w14:paraId="17664CE0">
      <w:pPr>
        <w:spacing w:line="360" w:lineRule="auto"/>
        <w:ind w:firstLine="3840" w:firstLineChars="1600"/>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电子</w:t>
      </w:r>
      <w:r>
        <w:rPr>
          <w:rFonts w:hint="eastAsia" w:ascii="宋体" w:hAnsi="宋体" w:cs="宋体"/>
          <w:sz w:val="24"/>
          <w:highlight w:val="none"/>
          <w:lang w:val="en-US" w:eastAsia="zh-CN"/>
        </w:rPr>
        <w:t>公</w:t>
      </w:r>
      <w:r>
        <w:rPr>
          <w:rFonts w:hint="eastAsia" w:ascii="宋体" w:hAnsi="宋体" w:cs="宋体"/>
          <w:sz w:val="24"/>
          <w:highlight w:val="none"/>
        </w:rPr>
        <w:t xml:space="preserve">章： </w:t>
      </w:r>
    </w:p>
    <w:p w14:paraId="1139EDF4">
      <w:pPr>
        <w:spacing w:line="380" w:lineRule="exact"/>
        <w:ind w:right="640" w:firstLine="1560" w:firstLineChars="650"/>
        <w:rPr>
          <w:rFonts w:ascii="宋体" w:hAnsi="宋体" w:cs="宋体"/>
          <w:sz w:val="24"/>
          <w:highlight w:val="none"/>
        </w:rPr>
      </w:pPr>
    </w:p>
    <w:p w14:paraId="481E9405">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1D0E2827">
      <w:pPr>
        <w:spacing w:line="360" w:lineRule="auto"/>
        <w:rPr>
          <w:rFonts w:hint="eastAsia" w:ascii="宋体" w:hAnsi="宋体" w:cs="宋体"/>
          <w:sz w:val="24"/>
          <w:highlight w:val="none"/>
        </w:rPr>
      </w:pPr>
    </w:p>
    <w:p w14:paraId="22E6081B">
      <w:pPr>
        <w:spacing w:line="360" w:lineRule="auto"/>
        <w:rPr>
          <w:rFonts w:hint="eastAsia" w:ascii="宋体" w:hAnsi="宋体" w:cs="宋体"/>
          <w:sz w:val="24"/>
          <w:highlight w:val="none"/>
        </w:rPr>
      </w:pPr>
    </w:p>
    <w:p w14:paraId="7EE0F331">
      <w:pPr>
        <w:spacing w:line="360" w:lineRule="auto"/>
        <w:rPr>
          <w:rFonts w:hint="eastAsia" w:ascii="宋体" w:hAnsi="宋体" w:cs="宋体"/>
          <w:sz w:val="24"/>
          <w:highlight w:val="none"/>
        </w:rPr>
      </w:pPr>
    </w:p>
    <w:p w14:paraId="7364BA55">
      <w:pPr>
        <w:spacing w:line="360" w:lineRule="auto"/>
        <w:rPr>
          <w:rFonts w:hint="eastAsia" w:ascii="宋体" w:hAnsi="宋体" w:cs="宋体"/>
          <w:sz w:val="24"/>
          <w:highlight w:val="none"/>
        </w:rPr>
      </w:pPr>
    </w:p>
    <w:p w14:paraId="719CD30F">
      <w:pPr>
        <w:spacing w:line="380" w:lineRule="exact"/>
        <w:jc w:val="center"/>
        <w:rPr>
          <w:rFonts w:hint="eastAsia" w:ascii="宋体" w:hAnsi="宋体" w:eastAsia="宋体" w:cs="宋体"/>
          <w:sz w:val="24"/>
          <w:highlight w:val="none"/>
        </w:rPr>
      </w:pPr>
    </w:p>
    <w:p w14:paraId="4926D47C">
      <w:pPr>
        <w:spacing w:line="380" w:lineRule="exact"/>
        <w:jc w:val="center"/>
        <w:rPr>
          <w:rFonts w:hint="eastAsia" w:ascii="宋体" w:hAnsi="宋体" w:eastAsia="宋体" w:cs="宋体"/>
          <w:sz w:val="24"/>
          <w:highlight w:val="none"/>
        </w:rPr>
      </w:pPr>
    </w:p>
    <w:p w14:paraId="13CF1920">
      <w:pPr>
        <w:spacing w:line="380" w:lineRule="exact"/>
        <w:jc w:val="center"/>
        <w:rPr>
          <w:rFonts w:hint="eastAsia" w:ascii="宋体" w:hAnsi="宋体" w:eastAsia="宋体" w:cs="宋体"/>
          <w:sz w:val="24"/>
          <w:highlight w:val="none"/>
        </w:rPr>
      </w:pPr>
    </w:p>
    <w:p w14:paraId="757A5C74">
      <w:pPr>
        <w:spacing w:line="380" w:lineRule="exact"/>
        <w:jc w:val="center"/>
        <w:rPr>
          <w:rFonts w:hint="eastAsia" w:ascii="宋体" w:hAnsi="宋体" w:eastAsia="宋体" w:cs="宋体"/>
          <w:sz w:val="24"/>
          <w:highlight w:val="none"/>
        </w:rPr>
      </w:pPr>
    </w:p>
    <w:p w14:paraId="1DBF03C3">
      <w:pPr>
        <w:spacing w:line="380" w:lineRule="exact"/>
        <w:jc w:val="center"/>
        <w:rPr>
          <w:rFonts w:hint="eastAsia" w:ascii="宋体" w:hAnsi="宋体" w:eastAsia="宋体" w:cs="宋体"/>
          <w:sz w:val="24"/>
          <w:highlight w:val="none"/>
        </w:rPr>
      </w:pPr>
    </w:p>
    <w:p w14:paraId="3D85B58E">
      <w:pPr>
        <w:spacing w:line="380" w:lineRule="exact"/>
        <w:jc w:val="center"/>
        <w:rPr>
          <w:rFonts w:hint="eastAsia" w:ascii="宋体" w:hAnsi="宋体" w:eastAsia="宋体" w:cs="宋体"/>
          <w:sz w:val="24"/>
          <w:highlight w:val="none"/>
        </w:rPr>
      </w:pPr>
    </w:p>
    <w:p w14:paraId="21A2AD40">
      <w:pPr>
        <w:spacing w:line="380" w:lineRule="exact"/>
        <w:jc w:val="center"/>
        <w:rPr>
          <w:rFonts w:hint="eastAsia" w:ascii="宋体" w:hAnsi="宋体" w:eastAsia="宋体" w:cs="宋体"/>
          <w:sz w:val="24"/>
          <w:highlight w:val="none"/>
        </w:rPr>
      </w:pPr>
    </w:p>
    <w:p w14:paraId="2C43C48D">
      <w:pPr>
        <w:spacing w:line="380" w:lineRule="exact"/>
        <w:jc w:val="center"/>
        <w:rPr>
          <w:rFonts w:hint="eastAsia" w:ascii="宋体" w:hAnsi="宋体" w:eastAsia="宋体" w:cs="宋体"/>
          <w:sz w:val="24"/>
          <w:highlight w:val="none"/>
        </w:rPr>
      </w:pPr>
    </w:p>
    <w:p w14:paraId="102EA882">
      <w:pPr>
        <w:spacing w:line="380" w:lineRule="exact"/>
        <w:jc w:val="center"/>
        <w:rPr>
          <w:rFonts w:hint="eastAsia" w:ascii="宋体" w:hAnsi="宋体" w:eastAsia="宋体" w:cs="宋体"/>
          <w:sz w:val="24"/>
          <w:highlight w:val="none"/>
        </w:rPr>
      </w:pPr>
    </w:p>
    <w:p w14:paraId="165B238E">
      <w:pPr>
        <w:spacing w:line="38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格式9</w:t>
      </w:r>
    </w:p>
    <w:p w14:paraId="4F68A90D">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中小企业声明函（工程、服务）</w:t>
      </w:r>
    </w:p>
    <w:p w14:paraId="2F3DF7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highlight w:val="none"/>
        </w:rPr>
      </w:pPr>
    </w:p>
    <w:p w14:paraId="60D86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w:t>
      </w:r>
      <w:r>
        <w:rPr>
          <w:rFonts w:hint="eastAsia" w:ascii="宋体" w:hAnsi="宋体" w:eastAsia="宋体" w:cs="宋体"/>
          <w:sz w:val="24"/>
          <w:szCs w:val="24"/>
          <w:highlight w:val="none"/>
          <w:u w:val="single"/>
        </w:rPr>
        <w:t>（或者：服务全部由符合政策要求的中小企业承接）</w:t>
      </w:r>
      <w:r>
        <w:rPr>
          <w:rFonts w:hint="eastAsia" w:ascii="宋体" w:hAnsi="宋体" w:eastAsia="宋体" w:cs="宋体"/>
          <w:sz w:val="24"/>
          <w:szCs w:val="24"/>
          <w:highlight w:val="none"/>
        </w:rPr>
        <w:t>。相关企业</w:t>
      </w:r>
      <w:r>
        <w:rPr>
          <w:rFonts w:hint="eastAsia" w:ascii="宋体" w:hAnsi="宋体" w:eastAsia="宋体" w:cs="宋体"/>
          <w:sz w:val="24"/>
          <w:szCs w:val="24"/>
          <w:highlight w:val="none"/>
          <w:u w:val="single"/>
        </w:rPr>
        <w:t>（含联合 体中的中小企业、签订分包意向协议的中小企业）</w:t>
      </w:r>
      <w:r>
        <w:rPr>
          <w:rFonts w:hint="eastAsia" w:ascii="宋体" w:hAnsi="宋体" w:eastAsia="宋体" w:cs="宋体"/>
          <w:sz w:val="24"/>
          <w:szCs w:val="24"/>
          <w:highlight w:val="none"/>
        </w:rPr>
        <w:t>的具体情 况如下：</w:t>
      </w:r>
    </w:p>
    <w:p w14:paraId="0F5BF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承建（承接）企业为（企业名称），从业人员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万元1，属于（中型企业、小型企业、微型企业）； </w:t>
      </w:r>
    </w:p>
    <w:p w14:paraId="604283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i w:val="0"/>
          <w:iCs w:val="0"/>
          <w:sz w:val="24"/>
          <w:szCs w:val="24"/>
          <w:highlight w:val="none"/>
          <w:u w:val="single"/>
        </w:rPr>
        <w:t>（中型企业、 小型企业、微型企业）</w:t>
      </w:r>
      <w:r>
        <w:rPr>
          <w:rFonts w:hint="eastAsia" w:ascii="宋体" w:hAnsi="宋体" w:eastAsia="宋体" w:cs="宋体"/>
          <w:sz w:val="24"/>
          <w:szCs w:val="24"/>
          <w:highlight w:val="none"/>
        </w:rPr>
        <w:t>； ……</w:t>
      </w:r>
    </w:p>
    <w:p w14:paraId="74A077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 为大企业的情形，也不存在与大企业的负责人为同一人的情形。</w:t>
      </w:r>
    </w:p>
    <w:p w14:paraId="4CA975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本企业对上述声明内容的真实性负责。如有虚假，将依法承担相应责任。 </w:t>
      </w:r>
    </w:p>
    <w:p w14:paraId="3EBDD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0E563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57C1D770">
      <w:pPr>
        <w:pStyle w:val="47"/>
        <w:rPr>
          <w:rFonts w:hint="eastAsia" w:ascii="宋体" w:hAnsi="宋体" w:eastAsia="宋体" w:cs="宋体"/>
          <w:sz w:val="24"/>
          <w:szCs w:val="24"/>
          <w:highlight w:val="none"/>
        </w:rPr>
      </w:pPr>
    </w:p>
    <w:p w14:paraId="2D0DC1D8">
      <w:pPr>
        <w:pStyle w:val="5"/>
        <w:rPr>
          <w:rFonts w:hint="eastAsia" w:ascii="宋体" w:hAnsi="宋体" w:eastAsia="宋体" w:cs="宋体"/>
          <w:sz w:val="24"/>
          <w:szCs w:val="24"/>
          <w:highlight w:val="none"/>
        </w:rPr>
      </w:pPr>
    </w:p>
    <w:p w14:paraId="3D67CA84">
      <w:pPr>
        <w:rPr>
          <w:rFonts w:hint="eastAsia" w:ascii="宋体" w:hAnsi="宋体" w:eastAsia="宋体" w:cs="宋体"/>
          <w:sz w:val="24"/>
          <w:szCs w:val="24"/>
          <w:highlight w:val="none"/>
        </w:rPr>
      </w:pPr>
    </w:p>
    <w:p w14:paraId="62D8551B">
      <w:pPr>
        <w:pStyle w:val="47"/>
        <w:rPr>
          <w:rFonts w:hint="eastAsia" w:ascii="宋体" w:hAnsi="宋体" w:eastAsia="宋体" w:cs="宋体"/>
          <w:sz w:val="24"/>
          <w:szCs w:val="24"/>
          <w:highlight w:val="none"/>
        </w:rPr>
      </w:pPr>
    </w:p>
    <w:p w14:paraId="44D6163A">
      <w:pPr>
        <w:pStyle w:val="5"/>
        <w:rPr>
          <w:rFonts w:hint="eastAsia"/>
          <w:highlight w:val="none"/>
        </w:rPr>
      </w:pPr>
    </w:p>
    <w:p w14:paraId="74F63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注：1.从业人员、营业收入、资产总额填报上一年度数据，无上一年度数据的新成立企业可不填报。</w:t>
      </w:r>
    </w:p>
    <w:p w14:paraId="779003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2.本项目如是只面向中小企业采购的应当必须提供。</w:t>
      </w:r>
    </w:p>
    <w:p w14:paraId="5AA2641B">
      <w:pPr>
        <w:spacing w:line="360" w:lineRule="auto"/>
        <w:jc w:val="center"/>
        <w:rPr>
          <w:rFonts w:ascii="宋体" w:hAnsi="宋体" w:cs="宋体"/>
          <w:b/>
          <w:bCs/>
          <w:sz w:val="24"/>
          <w:highlight w:val="none"/>
        </w:rPr>
      </w:pPr>
    </w:p>
    <w:p w14:paraId="02C94BF1">
      <w:pPr>
        <w:spacing w:line="360" w:lineRule="auto"/>
        <w:jc w:val="center"/>
        <w:rPr>
          <w:rFonts w:ascii="宋体" w:hAnsi="宋体" w:cs="宋体"/>
          <w:b/>
          <w:bCs/>
          <w:sz w:val="24"/>
          <w:highlight w:val="none"/>
        </w:rPr>
      </w:pPr>
    </w:p>
    <w:p w14:paraId="20836067">
      <w:pPr>
        <w:pStyle w:val="47"/>
        <w:rPr>
          <w:rFonts w:ascii="宋体" w:hAnsi="宋体" w:cs="宋体"/>
          <w:b/>
          <w:bCs/>
          <w:sz w:val="24"/>
          <w:highlight w:val="none"/>
        </w:rPr>
      </w:pPr>
    </w:p>
    <w:p w14:paraId="5380AD0C">
      <w:pPr>
        <w:pStyle w:val="5"/>
        <w:rPr>
          <w:highlight w:val="none"/>
        </w:rPr>
      </w:pPr>
    </w:p>
    <w:p w14:paraId="36CD02C1">
      <w:pPr>
        <w:spacing w:line="360" w:lineRule="auto"/>
        <w:rPr>
          <w:rFonts w:hint="eastAsia" w:ascii="宋体" w:hAnsi="宋体" w:cs="宋体"/>
          <w:sz w:val="24"/>
          <w:highlight w:val="none"/>
        </w:rPr>
      </w:pPr>
    </w:p>
    <w:p w14:paraId="4D694C67">
      <w:pPr>
        <w:spacing w:line="360" w:lineRule="auto"/>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027428A1">
      <w:pPr>
        <w:spacing w:line="360" w:lineRule="auto"/>
        <w:rPr>
          <w:rFonts w:hint="eastAsia" w:ascii="宋体" w:hAnsi="宋体" w:cs="宋体"/>
          <w:sz w:val="24"/>
          <w:highlight w:val="none"/>
          <w:lang w:val="en-US" w:eastAsia="zh-CN"/>
        </w:rPr>
      </w:pPr>
      <w:r>
        <w:rPr>
          <w:rFonts w:hint="eastAsia" w:ascii="宋体" w:hAnsi="宋体" w:cs="宋体"/>
          <w:sz w:val="24"/>
          <w:highlight w:val="none"/>
        </w:rPr>
        <w:t>格式</w:t>
      </w:r>
      <w:r>
        <w:rPr>
          <w:rFonts w:hint="eastAsia" w:ascii="宋体" w:hAnsi="宋体" w:cs="宋体"/>
          <w:sz w:val="24"/>
          <w:highlight w:val="none"/>
          <w:lang w:val="en-US" w:eastAsia="zh-CN"/>
        </w:rPr>
        <w:t>10</w:t>
      </w:r>
    </w:p>
    <w:p w14:paraId="4C1B3F32">
      <w:pPr>
        <w:spacing w:line="360" w:lineRule="auto"/>
        <w:jc w:val="center"/>
        <w:rPr>
          <w:rFonts w:ascii="宋体" w:hAnsi="宋体" w:cs="宋体"/>
          <w:sz w:val="24"/>
          <w:highlight w:val="none"/>
        </w:rPr>
      </w:pPr>
      <w:r>
        <w:rPr>
          <w:rFonts w:hint="eastAsia" w:ascii="宋体" w:hAnsi="宋体" w:cs="宋体"/>
          <w:sz w:val="24"/>
          <w:highlight w:val="none"/>
        </w:rPr>
        <w:t>其他资料</w:t>
      </w:r>
    </w:p>
    <w:p w14:paraId="479B5F1B">
      <w:pPr>
        <w:pStyle w:val="44"/>
        <w:ind w:firstLine="240"/>
        <w:rPr>
          <w:rFonts w:ascii="宋体" w:hAnsi="宋体" w:cs="宋体"/>
          <w:sz w:val="24"/>
          <w:highlight w:val="none"/>
        </w:rPr>
      </w:pPr>
    </w:p>
    <w:p w14:paraId="3A9AF436">
      <w:pPr>
        <w:spacing w:line="360" w:lineRule="auto"/>
        <w:rPr>
          <w:rFonts w:hint="eastAsia" w:ascii="宋体" w:hAnsi="宋体" w:cs="宋体"/>
          <w:sz w:val="24"/>
          <w:highlight w:val="none"/>
        </w:rPr>
        <w:sectPr>
          <w:pgSz w:w="11907" w:h="16840"/>
          <w:pgMar w:top="1440" w:right="1588" w:bottom="1440" w:left="1588" w:header="851" w:footer="992" w:gutter="0"/>
          <w:cols w:space="720" w:num="1"/>
          <w:docGrid w:type="lines" w:linePitch="312" w:charSpace="0"/>
        </w:sectPr>
      </w:pPr>
    </w:p>
    <w:p w14:paraId="4D046DC2">
      <w:pPr>
        <w:spacing w:line="360" w:lineRule="auto"/>
        <w:rPr>
          <w:rFonts w:hint="default" w:eastAsia="宋体"/>
          <w:highlight w:val="none"/>
          <w:lang w:val="en-US" w:eastAsia="zh-CN"/>
        </w:rPr>
      </w:pPr>
      <w:r>
        <w:rPr>
          <w:rFonts w:hint="eastAsia" w:ascii="宋体" w:hAnsi="宋体" w:cs="宋体"/>
          <w:sz w:val="24"/>
          <w:highlight w:val="none"/>
        </w:rPr>
        <w:t>格式</w:t>
      </w:r>
      <w:r>
        <w:rPr>
          <w:rFonts w:hint="eastAsia" w:ascii="宋体" w:hAnsi="宋体" w:cs="宋体"/>
          <w:sz w:val="24"/>
          <w:highlight w:val="none"/>
          <w:lang w:val="en-US" w:eastAsia="zh-CN"/>
        </w:rPr>
        <w:t>11</w:t>
      </w:r>
    </w:p>
    <w:p w14:paraId="6958A310">
      <w:pPr>
        <w:spacing w:line="380" w:lineRule="exact"/>
        <w:jc w:val="center"/>
        <w:rPr>
          <w:rStyle w:val="75"/>
          <w:rFonts w:ascii="宋体"/>
          <w:b/>
          <w:bCs/>
          <w:sz w:val="28"/>
          <w:szCs w:val="28"/>
          <w:highlight w:val="none"/>
        </w:rPr>
      </w:pPr>
      <w:r>
        <w:rPr>
          <w:rStyle w:val="75"/>
          <w:rFonts w:hint="eastAsia" w:ascii="宋体" w:hAnsi="宋体" w:cs="宋体"/>
          <w:b/>
          <w:bCs/>
          <w:sz w:val="28"/>
          <w:szCs w:val="28"/>
          <w:highlight w:val="none"/>
        </w:rPr>
        <w:t>政府采购供应商诚信承诺书</w:t>
      </w:r>
    </w:p>
    <w:p w14:paraId="6D700D18">
      <w:pPr>
        <w:spacing w:line="380" w:lineRule="exact"/>
        <w:jc w:val="center"/>
        <w:rPr>
          <w:rStyle w:val="75"/>
          <w:rFonts w:ascii="宋体"/>
          <w:b/>
          <w:bCs/>
          <w:sz w:val="24"/>
          <w:highlight w:val="none"/>
        </w:rPr>
      </w:pPr>
    </w:p>
    <w:p w14:paraId="2D3DEFD5">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812F3D6">
      <w:pPr>
        <w:spacing w:line="380" w:lineRule="exact"/>
        <w:rPr>
          <w:rFonts w:ascii="宋体" w:hAnsi="宋体" w:cs="宋体"/>
          <w:sz w:val="24"/>
          <w:highlight w:val="none"/>
        </w:rPr>
      </w:pPr>
      <w:r>
        <w:rPr>
          <w:rFonts w:hint="eastAsia" w:ascii="宋体" w:hAnsi="宋体" w:cs="宋体"/>
          <w:sz w:val="24"/>
          <w:highlight w:val="none"/>
        </w:rPr>
        <w:t>（一）提供虚假材料谋取中标;</w:t>
      </w:r>
    </w:p>
    <w:p w14:paraId="1B988B95">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14:paraId="32D247E5">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14:paraId="0DCF9565">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14:paraId="5F91450F">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14:paraId="11A6FEC4">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14:paraId="632AD8E4">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14:paraId="11FF8989">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14:paraId="635C193A">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14:paraId="621F82F7">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14:paraId="2AFF765B">
      <w:pPr>
        <w:spacing w:line="380" w:lineRule="exact"/>
        <w:rPr>
          <w:rFonts w:ascii="宋体" w:hAnsi="宋体" w:cs="宋体"/>
          <w:sz w:val="24"/>
          <w:highlight w:val="none"/>
        </w:rPr>
      </w:pPr>
      <w:r>
        <w:rPr>
          <w:rFonts w:hint="eastAsia" w:ascii="宋体" w:hAnsi="宋体" w:cs="宋体"/>
          <w:sz w:val="24"/>
          <w:highlight w:val="none"/>
        </w:rPr>
        <w:t>（十</w:t>
      </w:r>
      <w:r>
        <w:rPr>
          <w:rFonts w:hint="eastAsia" w:ascii="宋体" w:hAnsi="宋体" w:cs="宋体"/>
          <w:sz w:val="24"/>
          <w:highlight w:val="none"/>
          <w:lang w:val="en-US" w:eastAsia="zh-CN"/>
        </w:rPr>
        <w:t>一</w:t>
      </w:r>
      <w:r>
        <w:rPr>
          <w:rFonts w:hint="eastAsia" w:ascii="宋体" w:hAnsi="宋体" w:cs="宋体"/>
          <w:sz w:val="24"/>
          <w:highlight w:val="none"/>
        </w:rPr>
        <w:t>）</w:t>
      </w:r>
      <w:r>
        <w:rPr>
          <w:rFonts w:hint="eastAsia" w:ascii="宋体" w:hAnsi="宋体" w:cs="宋体"/>
          <w:sz w:val="24"/>
          <w:highlight w:val="none"/>
          <w:lang w:val="en-US" w:eastAsia="zh-CN"/>
        </w:rPr>
        <w:t>擅</w:t>
      </w:r>
      <w:r>
        <w:rPr>
          <w:rFonts w:hint="eastAsia" w:ascii="宋体" w:hAnsi="宋体" w:cs="宋体"/>
          <w:sz w:val="24"/>
          <w:highlight w:val="none"/>
        </w:rPr>
        <w:t>自或与与采购人串通或接受采购人要求，在履约合同中通过减少货物数量，更换品牌、降低配置、技术要求、质量和服务标准等，却仍按原合同进行虚假验收或终止政府采购合同;</w:t>
      </w:r>
    </w:p>
    <w:p w14:paraId="748D8599">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14:paraId="4F3F8654">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14:paraId="0B382591">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14:paraId="57EFBC84">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14:paraId="69ED3D81">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14:paraId="2FB3D2AB">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14:paraId="089479DE">
      <w:pPr>
        <w:spacing w:line="380" w:lineRule="exact"/>
        <w:ind w:firstLine="3360" w:firstLineChars="1400"/>
        <w:rPr>
          <w:rFonts w:ascii="宋体" w:hAnsi="宋体" w:cs="宋体"/>
          <w:sz w:val="24"/>
          <w:highlight w:val="none"/>
        </w:rPr>
      </w:pPr>
    </w:p>
    <w:p w14:paraId="1CC97C99">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14:paraId="122C0C52">
      <w:pPr>
        <w:spacing w:line="380" w:lineRule="exact"/>
        <w:ind w:firstLine="3360" w:firstLineChars="1400"/>
        <w:rPr>
          <w:rFonts w:ascii="宋体" w:hAnsi="宋体" w:cs="宋体"/>
          <w:sz w:val="24"/>
          <w:highlight w:val="none"/>
        </w:rPr>
      </w:pPr>
      <w:r>
        <w:rPr>
          <w:rFonts w:hint="eastAsia" w:ascii="宋体" w:hAnsi="宋体" w:cs="宋体"/>
          <w:sz w:val="24"/>
          <w:highlight w:val="none"/>
        </w:rPr>
        <w:t>法</w:t>
      </w:r>
      <w:r>
        <w:rPr>
          <w:rFonts w:hint="eastAsia" w:ascii="宋体" w:hAnsi="宋体" w:cs="宋体"/>
          <w:sz w:val="24"/>
          <w:highlight w:val="none"/>
          <w:lang w:val="en-US" w:eastAsia="zh-CN"/>
        </w:rPr>
        <w:t>定代</w:t>
      </w:r>
      <w:r>
        <w:rPr>
          <w:rFonts w:hint="eastAsia" w:ascii="宋体" w:hAnsi="宋体" w:cs="宋体"/>
          <w:sz w:val="24"/>
          <w:highlight w:val="none"/>
        </w:rPr>
        <w:t>表人</w:t>
      </w:r>
      <w:r>
        <w:rPr>
          <w:rFonts w:ascii="宋体" w:hAnsi="宋体" w:eastAsia="宋体" w:cs="宋体"/>
          <w:color w:val="auto"/>
          <w:spacing w:val="0"/>
          <w:position w:val="0"/>
          <w:sz w:val="24"/>
          <w:highlight w:val="none"/>
          <w:shd w:val="clear" w:fill="auto"/>
        </w:rPr>
        <w:t>：</w:t>
      </w:r>
      <w:r>
        <w:rPr>
          <w:rFonts w:hint="eastAsia" w:ascii="宋体" w:hAnsi="宋体" w:cs="宋体"/>
          <w:sz w:val="24"/>
          <w:highlight w:val="none"/>
        </w:rPr>
        <w:t>（签</w:t>
      </w:r>
      <w:r>
        <w:rPr>
          <w:rFonts w:hint="eastAsia" w:ascii="宋体" w:hAnsi="宋体" w:cs="宋体"/>
          <w:sz w:val="24"/>
          <w:highlight w:val="none"/>
          <w:lang w:val="en-US" w:eastAsia="zh-CN"/>
        </w:rPr>
        <w:t>章</w:t>
      </w:r>
      <w:r>
        <w:rPr>
          <w:rFonts w:hint="eastAsia" w:ascii="宋体" w:hAnsi="宋体" w:cs="宋体"/>
          <w:sz w:val="24"/>
          <w:highlight w:val="none"/>
        </w:rPr>
        <w:t>）</w:t>
      </w:r>
    </w:p>
    <w:p w14:paraId="4E58C608">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14:paraId="06D033E0">
      <w:pPr>
        <w:pStyle w:val="2"/>
        <w:bidi w:val="0"/>
        <w:jc w:val="center"/>
        <w:rPr>
          <w:rFonts w:hint="eastAsia" w:ascii="宋体" w:hAnsi="宋体" w:eastAsia="宋体" w:cs="宋体"/>
          <w:b/>
          <w:bCs w:val="0"/>
          <w:sz w:val="32"/>
          <w:szCs w:val="32"/>
          <w:highlight w:val="none"/>
          <w:lang w:val="en-US"/>
        </w:rPr>
      </w:pPr>
      <w:r>
        <w:rPr>
          <w:rFonts w:hint="eastAsia" w:ascii="宋体" w:hAnsi="宋体" w:cs="宋体"/>
          <w:b/>
          <w:bCs w:val="0"/>
          <w:sz w:val="32"/>
          <w:szCs w:val="32"/>
          <w:highlight w:val="none"/>
        </w:rPr>
        <w:t xml:space="preserve">第五章  </w:t>
      </w:r>
      <w:r>
        <w:rPr>
          <w:rFonts w:hint="eastAsia" w:ascii="宋体" w:hAnsi="宋体" w:eastAsia="宋体" w:cs="宋体"/>
          <w:b/>
          <w:bCs w:val="0"/>
          <w:w w:val="92"/>
          <w:sz w:val="32"/>
          <w:szCs w:val="32"/>
          <w:highlight w:val="none"/>
          <w:lang w:val="en-US"/>
        </w:rPr>
        <w:t>周口市</w:t>
      </w:r>
      <w:r>
        <w:rPr>
          <w:rFonts w:hint="eastAsia" w:ascii="宋体" w:hAnsi="宋体" w:eastAsia="宋体" w:cs="宋体"/>
          <w:b/>
          <w:bCs w:val="0"/>
          <w:sz w:val="32"/>
          <w:szCs w:val="32"/>
          <w:highlight w:val="none"/>
          <w:lang w:val="en-US"/>
        </w:rPr>
        <w:t>政府采购合同（服务类）标准文本</w:t>
      </w:r>
    </w:p>
    <w:p w14:paraId="2E542C84">
      <w:pPr>
        <w:ind w:firstLine="640" w:firstLineChars="200"/>
        <w:jc w:val="both"/>
        <w:rPr>
          <w:rFonts w:hint="eastAsia" w:ascii="宋体" w:hAnsi="宋体" w:eastAsia="宋体" w:cs="宋体"/>
          <w:sz w:val="32"/>
          <w:szCs w:val="32"/>
          <w:highlight w:val="none"/>
          <w:lang w:val="en-US"/>
        </w:rPr>
      </w:pPr>
    </w:p>
    <w:p w14:paraId="1D7DB1B0">
      <w:pPr>
        <w:pStyle w:val="88"/>
        <w:spacing w:beforeLines="0" w:afterLines="0"/>
        <w:ind w:left="0" w:firstLine="640" w:firstLineChars="200"/>
        <w:jc w:val="both"/>
        <w:rPr>
          <w:rFonts w:hint="eastAsia" w:ascii="宋体" w:hAnsi="宋体" w:eastAsia="宋体" w:cs="宋体"/>
          <w:sz w:val="32"/>
          <w:szCs w:val="32"/>
          <w:highlight w:val="none"/>
          <w:lang w:val="en-US"/>
        </w:rPr>
      </w:pPr>
    </w:p>
    <w:p w14:paraId="1C2A1CF7">
      <w:pPr>
        <w:pStyle w:val="88"/>
        <w:spacing w:beforeLines="0" w:afterLines="0"/>
        <w:ind w:left="0" w:firstLine="640" w:firstLineChars="200"/>
        <w:jc w:val="both"/>
        <w:rPr>
          <w:rFonts w:hint="eastAsia" w:ascii="宋体" w:hAnsi="宋体" w:eastAsia="宋体" w:cs="宋体"/>
          <w:sz w:val="32"/>
          <w:szCs w:val="32"/>
          <w:highlight w:val="none"/>
          <w:lang w:val="en-US"/>
        </w:rPr>
      </w:pPr>
    </w:p>
    <w:p w14:paraId="0785AC47">
      <w:pPr>
        <w:pStyle w:val="88"/>
        <w:spacing w:beforeLines="0" w:afterLines="0"/>
        <w:ind w:left="0" w:firstLine="600" w:firstLineChars="200"/>
        <w:jc w:val="both"/>
        <w:rPr>
          <w:rFonts w:hint="eastAsia" w:ascii="宋体" w:hAnsi="宋体" w:eastAsia="宋体" w:cs="宋体"/>
          <w:sz w:val="30"/>
          <w:szCs w:val="30"/>
          <w:highlight w:val="none"/>
          <w:lang w:val="en-US"/>
        </w:rPr>
      </w:pPr>
    </w:p>
    <w:p w14:paraId="3DF6D788">
      <w:pPr>
        <w:pStyle w:val="88"/>
        <w:spacing w:beforeLines="0" w:afterLines="0"/>
        <w:ind w:left="0" w:firstLine="600" w:firstLineChars="200"/>
        <w:jc w:val="both"/>
        <w:rPr>
          <w:rFonts w:hint="eastAsia" w:ascii="宋体" w:hAnsi="宋体" w:eastAsia="宋体" w:cs="宋体"/>
          <w:sz w:val="30"/>
          <w:szCs w:val="30"/>
          <w:highlight w:val="none"/>
          <w:lang w:val="en-US"/>
        </w:rPr>
      </w:pPr>
    </w:p>
    <w:p w14:paraId="5DEBFCF0">
      <w:pPr>
        <w:pStyle w:val="88"/>
        <w:spacing w:beforeLines="0" w:afterLines="0"/>
        <w:ind w:left="0" w:firstLine="600" w:firstLineChars="200"/>
        <w:jc w:val="both"/>
        <w:rPr>
          <w:rFonts w:hint="eastAsia" w:ascii="宋体" w:hAnsi="宋体" w:eastAsia="宋体" w:cs="宋体"/>
          <w:sz w:val="30"/>
          <w:szCs w:val="30"/>
          <w:highlight w:val="none"/>
          <w:lang w:val="en-US"/>
        </w:rPr>
      </w:pPr>
    </w:p>
    <w:p w14:paraId="479F5301">
      <w:pPr>
        <w:pStyle w:val="88"/>
        <w:spacing w:beforeLines="0" w:afterLines="0"/>
        <w:ind w:left="0" w:firstLine="600" w:firstLineChars="200"/>
        <w:jc w:val="both"/>
        <w:rPr>
          <w:rFonts w:hint="eastAsia" w:ascii="宋体" w:hAnsi="宋体" w:eastAsia="宋体" w:cs="宋体"/>
          <w:sz w:val="30"/>
          <w:szCs w:val="30"/>
          <w:highlight w:val="none"/>
          <w:lang w:val="en-US"/>
        </w:rPr>
      </w:pPr>
    </w:p>
    <w:p w14:paraId="2ECD7E71">
      <w:pPr>
        <w:pStyle w:val="88"/>
        <w:spacing w:beforeLines="0" w:afterLines="0"/>
        <w:ind w:left="0" w:firstLine="600" w:firstLineChars="200"/>
        <w:jc w:val="both"/>
        <w:rPr>
          <w:rFonts w:hint="eastAsia" w:ascii="宋体" w:hAnsi="宋体" w:eastAsia="宋体" w:cs="宋体"/>
          <w:sz w:val="30"/>
          <w:szCs w:val="30"/>
          <w:highlight w:val="none"/>
          <w:lang w:val="en-US"/>
        </w:rPr>
      </w:pPr>
    </w:p>
    <w:p w14:paraId="77130277">
      <w:pPr>
        <w:pStyle w:val="88"/>
        <w:spacing w:beforeLines="0" w:afterLines="0"/>
        <w:ind w:left="0" w:firstLine="600" w:firstLineChars="200"/>
        <w:jc w:val="both"/>
        <w:rPr>
          <w:rFonts w:hint="eastAsia" w:ascii="宋体" w:hAnsi="宋体" w:eastAsia="宋体" w:cs="宋体"/>
          <w:sz w:val="30"/>
          <w:szCs w:val="30"/>
          <w:highlight w:val="none"/>
          <w:lang w:val="en-US"/>
        </w:rPr>
      </w:pPr>
    </w:p>
    <w:p w14:paraId="5DDDF18B">
      <w:pPr>
        <w:pStyle w:val="88"/>
        <w:spacing w:beforeLines="0" w:afterLines="0"/>
        <w:ind w:left="0" w:firstLine="600" w:firstLineChars="200"/>
        <w:jc w:val="both"/>
        <w:rPr>
          <w:rFonts w:hint="eastAsia" w:ascii="宋体" w:hAnsi="宋体" w:eastAsia="宋体" w:cs="宋体"/>
          <w:sz w:val="30"/>
          <w:szCs w:val="30"/>
          <w:highlight w:val="none"/>
          <w:lang w:val="en-US"/>
        </w:rPr>
      </w:pPr>
    </w:p>
    <w:p w14:paraId="1B49022D">
      <w:pPr>
        <w:pStyle w:val="88"/>
        <w:spacing w:beforeLines="0" w:afterLines="0"/>
        <w:ind w:left="0" w:firstLine="600" w:firstLineChars="200"/>
        <w:jc w:val="both"/>
        <w:rPr>
          <w:rFonts w:hint="eastAsia" w:ascii="宋体" w:hAnsi="宋体" w:eastAsia="宋体" w:cs="宋体"/>
          <w:sz w:val="30"/>
          <w:szCs w:val="30"/>
          <w:highlight w:val="none"/>
          <w:lang w:val="en-US"/>
        </w:rPr>
      </w:pPr>
    </w:p>
    <w:p w14:paraId="65DD7E87">
      <w:pPr>
        <w:pStyle w:val="88"/>
        <w:spacing w:beforeLines="0" w:afterLines="0"/>
        <w:ind w:left="0" w:firstLine="600" w:firstLineChars="200"/>
        <w:jc w:val="both"/>
        <w:rPr>
          <w:rFonts w:hint="eastAsia" w:ascii="宋体" w:hAnsi="宋体" w:eastAsia="宋体" w:cs="宋体"/>
          <w:sz w:val="30"/>
          <w:szCs w:val="30"/>
          <w:highlight w:val="none"/>
          <w:lang w:val="en-US"/>
        </w:rPr>
      </w:pPr>
    </w:p>
    <w:p w14:paraId="15543D36">
      <w:pPr>
        <w:pStyle w:val="88"/>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政府采购项目名称：</w:t>
      </w:r>
    </w:p>
    <w:p w14:paraId="7DF80648">
      <w:pPr>
        <w:pStyle w:val="88"/>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政府采购项目编号：</w:t>
      </w:r>
    </w:p>
    <w:p w14:paraId="0A12CD3E">
      <w:pPr>
        <w:pStyle w:val="88"/>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采      购    人：</w:t>
      </w:r>
    </w:p>
    <w:p w14:paraId="2B859915">
      <w:pPr>
        <w:pStyle w:val="88"/>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供      应    商：</w:t>
      </w:r>
    </w:p>
    <w:p w14:paraId="48797436">
      <w:pPr>
        <w:pStyle w:val="88"/>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 订 地：</w:t>
      </w:r>
    </w:p>
    <w:p w14:paraId="05CD1F55">
      <w:pPr>
        <w:pStyle w:val="88"/>
        <w:spacing w:beforeLines="0" w:afterLines="0"/>
        <w:ind w:left="0" w:firstLine="600" w:firstLineChars="200"/>
        <w:jc w:val="both"/>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签订 时 间：</w:t>
      </w:r>
    </w:p>
    <w:p w14:paraId="7A11BB8B">
      <w:pPr>
        <w:pStyle w:val="88"/>
        <w:spacing w:beforeLines="0" w:afterLines="0"/>
        <w:ind w:left="0" w:firstLine="600" w:firstLineChars="200"/>
        <w:jc w:val="both"/>
        <w:rPr>
          <w:rFonts w:hint="eastAsia" w:ascii="宋体" w:hAnsi="宋体" w:eastAsia="宋体" w:cs="宋体"/>
          <w:sz w:val="30"/>
          <w:szCs w:val="30"/>
          <w:highlight w:val="none"/>
          <w:lang w:val="en-US"/>
        </w:rPr>
      </w:pPr>
    </w:p>
    <w:p w14:paraId="47CE08EC">
      <w:pPr>
        <w:pStyle w:val="88"/>
        <w:spacing w:beforeLines="0" w:afterLines="0"/>
        <w:ind w:left="0" w:firstLine="600" w:firstLineChars="200"/>
        <w:jc w:val="both"/>
        <w:rPr>
          <w:rFonts w:hint="eastAsia" w:ascii="宋体" w:hAnsi="宋体" w:eastAsia="宋体" w:cs="宋体"/>
          <w:sz w:val="30"/>
          <w:szCs w:val="30"/>
          <w:highlight w:val="none"/>
          <w:lang w:val="en-US"/>
        </w:rPr>
      </w:pPr>
    </w:p>
    <w:p w14:paraId="40D42601">
      <w:pPr>
        <w:pStyle w:val="88"/>
        <w:spacing w:beforeLines="0" w:afterLines="0" w:line="440" w:lineRule="exact"/>
        <w:ind w:left="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合同签订指引</w:t>
      </w:r>
    </w:p>
    <w:p w14:paraId="2398962A">
      <w:pPr>
        <w:pStyle w:val="88"/>
        <w:spacing w:beforeLines="0" w:afterLines="0" w:line="440" w:lineRule="exact"/>
        <w:ind w:left="0"/>
        <w:jc w:val="both"/>
        <w:rPr>
          <w:rFonts w:hint="eastAsia" w:ascii="宋体" w:hAnsi="宋体" w:eastAsia="宋体" w:cs="宋体"/>
          <w:sz w:val="30"/>
          <w:szCs w:val="30"/>
          <w:highlight w:val="none"/>
        </w:rPr>
      </w:pPr>
    </w:p>
    <w:p w14:paraId="5A306BB8">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一、采购人在签订合同时应提供的资料：</w:t>
      </w:r>
    </w:p>
    <w:p w14:paraId="7342628F">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招标采购文件（以网上发布内容为准）；</w:t>
      </w:r>
    </w:p>
    <w:p w14:paraId="6FDFC30B">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2、该政府采购项目</w:t>
      </w:r>
      <w:r>
        <w:rPr>
          <w:rFonts w:hint="eastAsia" w:ascii="宋体" w:hAnsi="宋体" w:eastAsia="宋体" w:cs="宋体"/>
          <w:sz w:val="21"/>
          <w:szCs w:val="21"/>
          <w:highlight w:val="none"/>
        </w:rPr>
        <w:t>招标文件的澄清和修改内容（公告内容）；</w:t>
      </w:r>
    </w:p>
    <w:p w14:paraId="0F1C13DC">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3、该政府采购项目评审报告；</w:t>
      </w:r>
    </w:p>
    <w:p w14:paraId="79301804">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4、采购单位法人授权委托书（法人到场并签字的除外）；</w:t>
      </w:r>
    </w:p>
    <w:p w14:paraId="4C79721C">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5、采购单位被授权人身份证件（法人到场并签字的除外）；</w:t>
      </w:r>
    </w:p>
    <w:p w14:paraId="1F59FEFB">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6、采购人和中标供应商（或服务商，下同）约定的其它内容（不得超出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49F2FD1C">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二、</w:t>
      </w:r>
      <w:r>
        <w:rPr>
          <w:rFonts w:hint="eastAsia" w:ascii="宋体" w:hAnsi="宋体" w:eastAsia="宋体" w:cs="宋体"/>
          <w:sz w:val="21"/>
          <w:szCs w:val="21"/>
          <w:highlight w:val="none"/>
        </w:rPr>
        <w:t>供应商在签订合同时应提供的资料：</w:t>
      </w:r>
    </w:p>
    <w:p w14:paraId="2E801117">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投标文件（纸质或</w:t>
      </w:r>
      <w:r>
        <w:rPr>
          <w:rFonts w:hint="eastAsia" w:ascii="宋体" w:hAnsi="宋体" w:eastAsia="宋体" w:cs="宋体"/>
          <w:sz w:val="21"/>
          <w:szCs w:val="21"/>
          <w:highlight w:val="none"/>
          <w:lang w:val="en-US"/>
        </w:rPr>
        <w:t>DPF格式的电子</w:t>
      </w:r>
      <w:r>
        <w:rPr>
          <w:rFonts w:hint="eastAsia" w:ascii="宋体" w:hAnsi="宋体" w:eastAsia="宋体" w:cs="宋体"/>
          <w:sz w:val="21"/>
          <w:szCs w:val="21"/>
          <w:highlight w:val="none"/>
        </w:rPr>
        <w:t>投标文件）；</w:t>
      </w:r>
    </w:p>
    <w:p w14:paraId="0EFDB272">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2、针对该项目评审时评审委员会提出的质询答复（纸质并签章）；</w:t>
      </w:r>
    </w:p>
    <w:p w14:paraId="27D89C4D">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3、该政府采购项目中标通知书；</w:t>
      </w:r>
    </w:p>
    <w:p w14:paraId="64FBE1D7">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4、供应商法人授权委托书（法人到场并签字的除外）；</w:t>
      </w:r>
    </w:p>
    <w:p w14:paraId="01042026">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5、供应商被授权人身份证件（法人到场并签字的除外）；</w:t>
      </w:r>
    </w:p>
    <w:p w14:paraId="6240A1E8">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6、供应商和采购人约定的其它内容（不得超出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7365CAA8">
      <w:pPr>
        <w:pStyle w:val="88"/>
        <w:spacing w:beforeLines="0" w:afterLines="0" w:line="440" w:lineRule="exact"/>
        <w:ind w:left="0" w:firstLine="420" w:firstLineChars="200"/>
        <w:jc w:val="both"/>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t>三、本合同签订后二个工作日内有采购人在“周口市政府采购网”上进行合同公示。</w:t>
      </w:r>
    </w:p>
    <w:p w14:paraId="44A4E1B2">
      <w:pPr>
        <w:pStyle w:val="88"/>
        <w:spacing w:beforeLines="0" w:afterLines="0" w:line="440" w:lineRule="exact"/>
        <w:ind w:left="0"/>
        <w:jc w:val="center"/>
        <w:rPr>
          <w:rFonts w:hint="eastAsia" w:ascii="宋体" w:hAnsi="宋体" w:eastAsia="宋体" w:cs="宋体"/>
          <w:bCs/>
          <w:sz w:val="32"/>
          <w:szCs w:val="32"/>
          <w:highlight w:val="none"/>
        </w:rPr>
      </w:pPr>
    </w:p>
    <w:p w14:paraId="035441CD">
      <w:pPr>
        <w:pStyle w:val="88"/>
        <w:spacing w:beforeLines="0" w:afterLines="0" w:line="440" w:lineRule="exact"/>
        <w:ind w:left="0"/>
        <w:jc w:val="center"/>
        <w:rPr>
          <w:rFonts w:hint="eastAsia" w:ascii="宋体" w:hAnsi="宋体" w:eastAsia="宋体" w:cs="宋体"/>
          <w:sz w:val="32"/>
          <w:szCs w:val="32"/>
          <w:highlight w:val="none"/>
        </w:rPr>
      </w:pPr>
      <w:r>
        <w:rPr>
          <w:rFonts w:hint="eastAsia" w:ascii="宋体" w:hAnsi="宋体" w:eastAsia="宋体" w:cs="宋体"/>
          <w:bCs/>
          <w:sz w:val="32"/>
          <w:szCs w:val="32"/>
          <w:highlight w:val="none"/>
        </w:rPr>
        <w:t>供应商履约验收指引</w:t>
      </w:r>
    </w:p>
    <w:p w14:paraId="24C4837D">
      <w:pPr>
        <w:pStyle w:val="88"/>
        <w:spacing w:beforeLines="0" w:afterLines="0" w:line="440" w:lineRule="exact"/>
        <w:ind w:left="0" w:firstLine="420" w:firstLineChars="200"/>
        <w:jc w:val="both"/>
        <w:rPr>
          <w:rFonts w:hint="eastAsia" w:ascii="宋体" w:hAnsi="宋体" w:eastAsia="宋体" w:cs="宋体"/>
          <w:szCs w:val="27"/>
          <w:highlight w:val="none"/>
        </w:rPr>
      </w:pPr>
      <w:r>
        <w:rPr>
          <w:rFonts w:hint="eastAsia" w:ascii="宋体" w:hAnsi="宋体" w:eastAsia="宋体" w:cs="宋体"/>
          <w:sz w:val="21"/>
          <w:szCs w:val="21"/>
          <w:highlight w:val="none"/>
          <w:lang w:val="en-US"/>
        </w:rPr>
        <w:t>1、供应商不得</w:t>
      </w:r>
      <w:r>
        <w:rPr>
          <w:rFonts w:hint="eastAsia" w:ascii="宋体" w:hAnsi="宋体" w:eastAsia="宋体" w:cs="宋体"/>
          <w:sz w:val="21"/>
          <w:szCs w:val="21"/>
          <w:highlight w:val="none"/>
        </w:rPr>
        <w:t>擅自变更合同标的服务内容；</w:t>
      </w:r>
    </w:p>
    <w:p w14:paraId="205371B5">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不得以次充优，随意降低服务标准和水平；</w:t>
      </w:r>
    </w:p>
    <w:p w14:paraId="7A27A97E">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对因客观上采购人采购需求发生变化造成的，应提供采、供双方的纸质备忘录材料；</w:t>
      </w:r>
    </w:p>
    <w:p w14:paraId="5599518B">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4、在满足</w:t>
      </w:r>
      <w:r>
        <w:rPr>
          <w:rFonts w:hint="eastAsia" w:ascii="宋体" w:hAnsi="宋体" w:eastAsia="宋体" w:cs="宋体"/>
          <w:sz w:val="21"/>
          <w:szCs w:val="21"/>
          <w:highlight w:val="none"/>
        </w:rPr>
        <w:t>验收条件</w:t>
      </w:r>
      <w:r>
        <w:rPr>
          <w:rFonts w:hint="eastAsia" w:ascii="宋体" w:hAnsi="宋体" w:eastAsia="宋体" w:cs="宋体"/>
          <w:sz w:val="21"/>
          <w:szCs w:val="21"/>
          <w:highlight w:val="none"/>
          <w:lang w:val="en-US"/>
        </w:rPr>
        <w:t>5个工作日</w:t>
      </w:r>
      <w:r>
        <w:rPr>
          <w:rFonts w:hint="eastAsia" w:ascii="宋体" w:hAnsi="宋体" w:eastAsia="宋体" w:cs="宋体"/>
          <w:sz w:val="21"/>
          <w:szCs w:val="21"/>
          <w:highlight w:val="none"/>
        </w:rPr>
        <w:t>内通知采购人组织验收；</w:t>
      </w:r>
    </w:p>
    <w:p w14:paraId="794BCC94">
      <w:pPr>
        <w:pStyle w:val="88"/>
        <w:spacing w:beforeLines="0" w:afterLines="0" w:line="44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5、供应商应提供需验收服务的清单、标准、达到的水平等量化资料；</w:t>
      </w:r>
    </w:p>
    <w:p w14:paraId="31336067">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6、采、供</w:t>
      </w:r>
      <w:r>
        <w:rPr>
          <w:rFonts w:hint="eastAsia" w:ascii="宋体" w:hAnsi="宋体" w:eastAsia="宋体" w:cs="宋体"/>
          <w:sz w:val="21"/>
          <w:szCs w:val="21"/>
          <w:highlight w:val="none"/>
        </w:rPr>
        <w:t>双方约定的验收机构及相关人员组成情况。</w:t>
      </w:r>
    </w:p>
    <w:p w14:paraId="77C92495">
      <w:pPr>
        <w:pStyle w:val="88"/>
        <w:spacing w:beforeLines="0" w:afterLines="0" w:line="44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7、督促采购人在项目验收结束并达到相关要求后一个工作日内，在</w:t>
      </w:r>
      <w:r>
        <w:rPr>
          <w:rFonts w:hint="eastAsia" w:ascii="宋体" w:hAnsi="宋体" w:eastAsia="宋体" w:cs="宋体"/>
          <w:sz w:val="21"/>
          <w:szCs w:val="21"/>
          <w:highlight w:val="none"/>
        </w:rPr>
        <w:t>“周口市政府采购网”上进行“履约验收”公示。</w:t>
      </w:r>
    </w:p>
    <w:p w14:paraId="2D2546A4">
      <w:pPr>
        <w:bidi w:val="0"/>
        <w:rPr>
          <w:rFonts w:hint="eastAsia"/>
          <w:highlight w:val="none"/>
        </w:rPr>
      </w:pPr>
    </w:p>
    <w:p w14:paraId="0B994338">
      <w:pPr>
        <w:bidi w:val="0"/>
        <w:rPr>
          <w:rFonts w:hint="eastAsia"/>
          <w:highlight w:val="none"/>
        </w:rPr>
      </w:pPr>
    </w:p>
    <w:p w14:paraId="1AB95F6E">
      <w:pPr>
        <w:bidi w:val="0"/>
        <w:jc w:val="center"/>
        <w:rPr>
          <w:rFonts w:hint="eastAsia"/>
          <w:highlight w:val="none"/>
        </w:rPr>
      </w:pPr>
      <w:r>
        <w:rPr>
          <w:rFonts w:hint="eastAsia"/>
          <w:sz w:val="32"/>
          <w:szCs w:val="32"/>
          <w:highlight w:val="none"/>
        </w:rPr>
        <w:t>服务合同内容</w:t>
      </w:r>
    </w:p>
    <w:p w14:paraId="5C95F5F1">
      <w:pPr>
        <w:spacing w:line="360" w:lineRule="auto"/>
        <w:ind w:firstLine="420" w:firstLineChars="200"/>
        <w:jc w:val="both"/>
        <w:rPr>
          <w:rFonts w:hint="eastAsia" w:ascii="宋体" w:hAnsi="宋体" w:eastAsia="宋体" w:cs="宋体"/>
          <w:szCs w:val="27"/>
          <w:highlight w:val="none"/>
        </w:rPr>
      </w:pPr>
    </w:p>
    <w:p w14:paraId="56AE761A">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 xml:space="preserve">采购人（甲方）： </w:t>
      </w:r>
    </w:p>
    <w:p w14:paraId="19F6CB41">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供应商（乙方）：</w:t>
      </w:r>
    </w:p>
    <w:p w14:paraId="2B831D88">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签订地点：</w:t>
      </w:r>
    </w:p>
    <w:p w14:paraId="31434960">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项目名称：</w:t>
      </w:r>
    </w:p>
    <w:p w14:paraId="470A2CD6">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项目编号：</w:t>
      </w:r>
    </w:p>
    <w:p w14:paraId="40D57E4A">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财政委托号：</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(财政资金项目必须填写)</w:t>
      </w:r>
    </w:p>
    <w:p w14:paraId="22543A99">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本项目经批准采用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采购方式，经本项目评审委员会认真评审，决定将采购合同授予乙方。为进一步明确双方的责任，确保合同的顺利履行，根据《中华人民共和国采购法》、</w:t>
      </w:r>
      <w:r>
        <w:rPr>
          <w:rFonts w:hint="eastAsia" w:ascii="宋体" w:hAnsi="宋体" w:cs="宋体"/>
          <w:color w:val="000000" w:themeColor="text1"/>
          <w:szCs w:val="21"/>
          <w:highlight w:val="none"/>
          <w14:textFill>
            <w14:solidFill>
              <w14:schemeClr w14:val="tx1"/>
            </w14:solidFill>
          </w14:textFill>
        </w:rPr>
        <w:t>《中华人民共和国民法典》（第三编合同）</w:t>
      </w:r>
      <w:r>
        <w:rPr>
          <w:rFonts w:hint="eastAsia" w:ascii="宋体" w:hAnsi="宋体" w:eastAsia="宋体" w:cs="宋体"/>
          <w:szCs w:val="27"/>
          <w:highlight w:val="none"/>
        </w:rPr>
        <w:t>之规定，经甲乙双方充分协商，特订立本合同，以便共同遵守。</w:t>
      </w:r>
    </w:p>
    <w:p w14:paraId="385BA449">
      <w:pPr>
        <w:spacing w:line="360" w:lineRule="auto"/>
        <w:ind w:firstLine="422" w:firstLineChars="200"/>
        <w:jc w:val="both"/>
        <w:rPr>
          <w:rFonts w:hint="eastAsia" w:ascii="宋体" w:hAnsi="宋体" w:eastAsia="宋体" w:cs="宋体"/>
          <w:highlight w:val="none"/>
          <w:u w:val="single"/>
        </w:rPr>
      </w:pPr>
      <w:r>
        <w:rPr>
          <w:rFonts w:hint="eastAsia" w:ascii="宋体" w:hAnsi="宋体" w:eastAsia="宋体" w:cs="宋体"/>
          <w:b/>
          <w:bCs/>
          <w:szCs w:val="27"/>
          <w:highlight w:val="none"/>
        </w:rPr>
        <w:t>第一条</w:t>
      </w:r>
      <w:r>
        <w:rPr>
          <w:rFonts w:hint="eastAsia" w:ascii="宋体" w:hAnsi="宋体" w:eastAsia="宋体" w:cs="宋体"/>
          <w:szCs w:val="27"/>
          <w:highlight w:val="none"/>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314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B1BE81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服务内容</w:t>
            </w:r>
          </w:p>
        </w:tc>
        <w:tc>
          <w:tcPr>
            <w:tcW w:w="1623" w:type="dxa"/>
            <w:noWrap w:val="0"/>
            <w:vAlign w:val="top"/>
          </w:tcPr>
          <w:p w14:paraId="70617055">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标准水平</w:t>
            </w:r>
          </w:p>
        </w:tc>
        <w:tc>
          <w:tcPr>
            <w:tcW w:w="902" w:type="dxa"/>
            <w:noWrap w:val="0"/>
            <w:vAlign w:val="top"/>
          </w:tcPr>
          <w:p w14:paraId="7423C62D">
            <w:pPr>
              <w:spacing w:line="360" w:lineRule="auto"/>
              <w:jc w:val="both"/>
              <w:rPr>
                <w:rFonts w:hint="eastAsia" w:ascii="宋体" w:hAnsi="宋体" w:eastAsia="宋体" w:cs="宋体"/>
                <w:highlight w:val="none"/>
              </w:rPr>
            </w:pPr>
            <w:r>
              <w:rPr>
                <w:rFonts w:hint="eastAsia" w:ascii="宋体" w:hAnsi="宋体" w:eastAsia="宋体" w:cs="宋体"/>
                <w:highlight w:val="none"/>
              </w:rPr>
              <w:t>单位</w:t>
            </w:r>
          </w:p>
        </w:tc>
        <w:tc>
          <w:tcPr>
            <w:tcW w:w="902" w:type="dxa"/>
            <w:noWrap w:val="0"/>
            <w:vAlign w:val="top"/>
          </w:tcPr>
          <w:p w14:paraId="433A865F">
            <w:pPr>
              <w:spacing w:line="360" w:lineRule="auto"/>
              <w:jc w:val="both"/>
              <w:rPr>
                <w:rFonts w:hint="eastAsia" w:ascii="宋体" w:hAnsi="宋体" w:eastAsia="宋体" w:cs="宋体"/>
                <w:highlight w:val="none"/>
              </w:rPr>
            </w:pPr>
            <w:r>
              <w:rPr>
                <w:rFonts w:hint="eastAsia" w:ascii="宋体" w:hAnsi="宋体" w:eastAsia="宋体" w:cs="宋体"/>
                <w:highlight w:val="none"/>
              </w:rPr>
              <w:t>数量</w:t>
            </w:r>
          </w:p>
        </w:tc>
        <w:tc>
          <w:tcPr>
            <w:tcW w:w="1071" w:type="dxa"/>
            <w:noWrap w:val="0"/>
            <w:vAlign w:val="top"/>
          </w:tcPr>
          <w:p w14:paraId="7D43C68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单价</w:t>
            </w:r>
          </w:p>
        </w:tc>
        <w:tc>
          <w:tcPr>
            <w:tcW w:w="1250" w:type="dxa"/>
            <w:noWrap w:val="0"/>
            <w:vAlign w:val="top"/>
          </w:tcPr>
          <w:p w14:paraId="38E27BA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小计</w:t>
            </w:r>
          </w:p>
        </w:tc>
        <w:tc>
          <w:tcPr>
            <w:tcW w:w="1106" w:type="dxa"/>
            <w:noWrap w:val="0"/>
            <w:vAlign w:val="top"/>
          </w:tcPr>
          <w:p w14:paraId="5871C979">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备注</w:t>
            </w:r>
          </w:p>
        </w:tc>
      </w:tr>
      <w:tr w14:paraId="5422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64F8BFF">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1329FE0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1349AA8E">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448D2F9C">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2216D21B">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4AD05054">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3D8899FC">
            <w:pPr>
              <w:spacing w:line="360" w:lineRule="auto"/>
              <w:ind w:firstLine="420" w:firstLineChars="200"/>
              <w:jc w:val="both"/>
              <w:rPr>
                <w:rFonts w:hint="eastAsia" w:ascii="宋体" w:hAnsi="宋体" w:eastAsia="宋体" w:cs="宋体"/>
                <w:highlight w:val="none"/>
              </w:rPr>
            </w:pPr>
          </w:p>
        </w:tc>
      </w:tr>
      <w:tr w14:paraId="6E9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2CF6BC3">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7464E5C2">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52F6328D">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12521BCE">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72F9828A">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228CE8D3">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437D2892">
            <w:pPr>
              <w:spacing w:line="360" w:lineRule="auto"/>
              <w:ind w:firstLine="420" w:firstLineChars="200"/>
              <w:jc w:val="both"/>
              <w:rPr>
                <w:rFonts w:hint="eastAsia" w:ascii="宋体" w:hAnsi="宋体" w:eastAsia="宋体" w:cs="宋体"/>
                <w:highlight w:val="none"/>
              </w:rPr>
            </w:pPr>
          </w:p>
        </w:tc>
      </w:tr>
      <w:tr w14:paraId="3EC4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0D7623CB">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75993E8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60809E3B">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27691F25">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3D7B0389">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28FFD673">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6D0B3791">
            <w:pPr>
              <w:spacing w:line="360" w:lineRule="auto"/>
              <w:ind w:firstLine="420" w:firstLineChars="200"/>
              <w:jc w:val="both"/>
              <w:rPr>
                <w:rFonts w:hint="eastAsia" w:ascii="宋体" w:hAnsi="宋体" w:eastAsia="宋体" w:cs="宋体"/>
                <w:highlight w:val="none"/>
              </w:rPr>
            </w:pPr>
          </w:p>
        </w:tc>
      </w:tr>
      <w:tr w14:paraId="353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751502A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合同总价款（大小写）：</w:t>
            </w:r>
          </w:p>
          <w:p w14:paraId="0667A535">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8"/>
                <w:highlight w:val="none"/>
              </w:rPr>
              <w:t>备注：上述服务包含相关设备购置、人员工资及售后服务、税金、劳保基金、人员培训等费用。</w:t>
            </w:r>
          </w:p>
        </w:tc>
      </w:tr>
    </w:tbl>
    <w:p w14:paraId="16AB204E">
      <w:pPr>
        <w:spacing w:line="360" w:lineRule="auto"/>
        <w:ind w:firstLine="422" w:firstLineChars="200"/>
        <w:jc w:val="both"/>
        <w:rPr>
          <w:rFonts w:hint="eastAsia" w:ascii="宋体" w:hAnsi="宋体" w:eastAsia="宋体" w:cs="宋体"/>
          <w:highlight w:val="none"/>
        </w:rPr>
      </w:pPr>
      <w:r>
        <w:rPr>
          <w:rFonts w:hint="eastAsia" w:ascii="宋体" w:hAnsi="宋体" w:eastAsia="宋体" w:cs="宋体"/>
          <w:b/>
          <w:bCs/>
          <w:szCs w:val="27"/>
          <w:highlight w:val="none"/>
        </w:rPr>
        <w:t xml:space="preserve">第二条  </w:t>
      </w:r>
      <w:r>
        <w:rPr>
          <w:rFonts w:hint="eastAsia" w:ascii="宋体" w:hAnsi="宋体" w:eastAsia="宋体" w:cs="宋体"/>
          <w:szCs w:val="27"/>
          <w:highlight w:val="none"/>
        </w:rPr>
        <w:t>服务标准（包括达到的水平要求），按下列第（ ）项执行：</w:t>
      </w:r>
    </w:p>
    <w:p w14:paraId="20ABA29A">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①按国家标准执行；②按部颁标准执行；③若无以上标准，则应不低于同行业服务标准；④有特殊要求的，按甲乙双方在合同中商定的要求执行；</w:t>
      </w:r>
    </w:p>
    <w:p w14:paraId="2B487EF1">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highlight w:val="none"/>
        </w:rPr>
        <w:t>乙方提供的服务标准和水平应与招标采购文件规定的标准和水平相一致。</w:t>
      </w:r>
    </w:p>
    <w:p w14:paraId="57EA3B08">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第三条  </w:t>
      </w:r>
      <w:r>
        <w:rPr>
          <w:rFonts w:hint="eastAsia" w:ascii="宋体" w:hAnsi="宋体" w:eastAsia="宋体" w:cs="宋体"/>
          <w:szCs w:val="27"/>
          <w:highlight w:val="none"/>
        </w:rPr>
        <w:t>服务的方式、方法、、地点和期限</w:t>
      </w:r>
    </w:p>
    <w:p w14:paraId="70BCE0CF">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1、服务方式：</w:t>
      </w:r>
    </w:p>
    <w:p w14:paraId="1D0A42A8">
      <w:pPr>
        <w:spacing w:line="360" w:lineRule="auto"/>
        <w:ind w:firstLine="420" w:firstLineChars="200"/>
        <w:jc w:val="both"/>
        <w:rPr>
          <w:rFonts w:hint="eastAsia" w:ascii="宋体" w:hAnsi="宋体" w:eastAsia="宋体" w:cs="宋体"/>
          <w:highlight w:val="none"/>
          <w:lang w:val="en-US"/>
        </w:rPr>
      </w:pPr>
      <w:r>
        <w:rPr>
          <w:rFonts w:hint="eastAsia" w:ascii="宋体" w:hAnsi="宋体" w:eastAsia="宋体" w:cs="宋体"/>
          <w:highlight w:val="none"/>
          <w:lang w:val="en-US"/>
        </w:rPr>
        <w:t>2、服务方法：</w:t>
      </w:r>
    </w:p>
    <w:p w14:paraId="027D5DA9">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2、服务地点：</w:t>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p>
    <w:p w14:paraId="7A0AEA0A">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3、服务期限：</w:t>
      </w:r>
    </w:p>
    <w:p w14:paraId="7627D5A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第四条</w:t>
      </w:r>
      <w:r>
        <w:rPr>
          <w:rFonts w:hint="eastAsia" w:ascii="宋体" w:hAnsi="宋体" w:eastAsia="宋体" w:cs="宋体"/>
          <w:highlight w:val="none"/>
          <w:lang w:val="en-US"/>
        </w:rPr>
        <w:t xml:space="preserve">  </w:t>
      </w:r>
      <w:r>
        <w:rPr>
          <w:rFonts w:hint="eastAsia" w:ascii="宋体" w:hAnsi="宋体" w:eastAsia="宋体" w:cs="宋体"/>
          <w:highlight w:val="none"/>
        </w:rPr>
        <w:t>费用及支付方式</w:t>
      </w:r>
    </w:p>
    <w:p w14:paraId="234A344F">
      <w:pPr>
        <w:pStyle w:val="9"/>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sz w:val="21"/>
          <w:highlight w:val="none"/>
        </w:rPr>
        <w:t>(一)</w:t>
      </w:r>
      <w:r>
        <w:rPr>
          <w:rFonts w:hint="eastAsia" w:ascii="宋体" w:hAnsi="宋体" w:eastAsia="宋体" w:cs="宋体"/>
          <w:b/>
          <w:highlight w:val="none"/>
        </w:rPr>
        <w:t>本项目</w:t>
      </w:r>
      <w:r>
        <w:rPr>
          <w:rFonts w:hint="eastAsia" w:ascii="宋体" w:hAnsi="宋体" w:eastAsia="宋体" w:cs="宋体"/>
          <w:b/>
          <w:highlight w:val="none"/>
          <w:lang w:val="en-US"/>
        </w:rPr>
        <w:t>费用有以</w:t>
      </w:r>
      <w:r>
        <w:rPr>
          <w:rFonts w:hint="eastAsia" w:ascii="宋体" w:hAnsi="宋体" w:eastAsia="宋体" w:cs="宋体"/>
          <w:b/>
          <w:highlight w:val="none"/>
        </w:rPr>
        <w:t>下组成：</w:t>
      </w:r>
    </w:p>
    <w:p w14:paraId="1AFF37B1">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 xml:space="preserve"> 1、XX 万元；</w:t>
      </w:r>
    </w:p>
    <w:p w14:paraId="50CF49CE">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2、XX 万元；</w:t>
      </w:r>
    </w:p>
    <w:p w14:paraId="3A2A1D13">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w:t>
      </w:r>
    </w:p>
    <w:p w14:paraId="16FACD2D">
      <w:pPr>
        <w:pStyle w:val="9"/>
        <w:kinsoku w:val="0"/>
        <w:overflowPunct w:val="0"/>
        <w:ind w:left="0" w:firstLine="422" w:firstLineChars="200"/>
        <w:jc w:val="both"/>
        <w:rPr>
          <w:rFonts w:hint="eastAsia" w:ascii="宋体" w:hAnsi="宋体" w:eastAsia="宋体" w:cs="宋体"/>
          <w:b/>
          <w:highlight w:val="none"/>
        </w:rPr>
      </w:pPr>
      <w:r>
        <w:rPr>
          <w:rFonts w:hint="eastAsia" w:ascii="宋体" w:hAnsi="宋体" w:eastAsia="宋体" w:cs="宋体"/>
          <w:b/>
          <w:sz w:val="21"/>
          <w:highlight w:val="none"/>
        </w:rPr>
        <w:t>(二)</w:t>
      </w:r>
      <w:r>
        <w:rPr>
          <w:rFonts w:hint="eastAsia" w:ascii="宋体" w:hAnsi="宋体" w:eastAsia="宋体" w:cs="宋体"/>
          <w:b/>
          <w:highlight w:val="none"/>
        </w:rPr>
        <w:t>费用支付方式：</w:t>
      </w:r>
    </w:p>
    <w:p w14:paraId="4C5713B4">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1、XXXX；</w:t>
      </w:r>
    </w:p>
    <w:p w14:paraId="6F05A43A">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2、XXXX ；</w:t>
      </w:r>
    </w:p>
    <w:p w14:paraId="676B7830">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3、在支付前甲方对乙方的服务进行考核或验收，合格的支付相应款 项。乙方须向甲方出具合法有效完整的完税发票及凭证资料进行支付结算。</w:t>
      </w:r>
    </w:p>
    <w:p w14:paraId="5545289C">
      <w:pPr>
        <w:pStyle w:val="9"/>
        <w:kinsoku w:val="0"/>
        <w:overflowPunct w:val="0"/>
        <w:ind w:left="0" w:firstLine="422" w:firstLineChars="200"/>
        <w:jc w:val="both"/>
        <w:rPr>
          <w:rFonts w:hint="eastAsia" w:ascii="宋体" w:hAnsi="宋体" w:eastAsia="宋体" w:cs="宋体"/>
          <w:highlight w:val="none"/>
        </w:rPr>
      </w:pPr>
      <w:r>
        <w:rPr>
          <w:rFonts w:hint="eastAsia" w:ascii="宋体" w:hAnsi="宋体" w:eastAsia="宋体" w:cs="宋体"/>
          <w:b/>
          <w:highlight w:val="none"/>
        </w:rPr>
        <w:t>第五条</w:t>
      </w:r>
      <w:r>
        <w:rPr>
          <w:rFonts w:hint="eastAsia" w:ascii="宋体" w:hAnsi="宋体" w:eastAsia="宋体" w:cs="宋体"/>
          <w:b/>
          <w:highlight w:val="none"/>
          <w:lang w:val="en-US"/>
        </w:rPr>
        <w:t xml:space="preserve">  </w:t>
      </w:r>
      <w:r>
        <w:rPr>
          <w:rFonts w:hint="eastAsia" w:ascii="宋体" w:hAnsi="宋体" w:eastAsia="宋体" w:cs="宋体"/>
          <w:b/>
          <w:highlight w:val="none"/>
        </w:rPr>
        <w:t xml:space="preserve">付款条件   </w:t>
      </w:r>
      <w:r>
        <w:rPr>
          <w:rFonts w:hint="eastAsia" w:ascii="宋体" w:hAnsi="宋体" w:eastAsia="宋体" w:cs="宋体"/>
          <w:highlight w:val="none"/>
        </w:rPr>
        <w:t xml:space="preserve">               </w:t>
      </w:r>
    </w:p>
    <w:p w14:paraId="16F8DDF7">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本合同以人民币付款。</w:t>
      </w:r>
    </w:p>
    <w:p w14:paraId="14C4787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该项目是否实行预付款：</w:t>
      </w:r>
    </w:p>
    <w:p w14:paraId="75F6CF37">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实行预付款的条件和比例：</w:t>
      </w:r>
    </w:p>
    <w:p w14:paraId="1D7452B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合同款项结算方式和支付比例：</w:t>
      </w:r>
      <w:r>
        <w:rPr>
          <w:rFonts w:hint="eastAsia" w:ascii="宋体" w:hAnsi="宋体" w:eastAsia="宋体" w:cs="宋体"/>
          <w:highlight w:val="none"/>
          <w:lang w:val="en-US"/>
        </w:rPr>
        <w:t xml:space="preserve">   </w:t>
      </w:r>
    </w:p>
    <w:p w14:paraId="155D9C17">
      <w:pPr>
        <w:spacing w:line="360" w:lineRule="auto"/>
        <w:ind w:firstLine="420" w:firstLineChars="200"/>
        <w:jc w:val="both"/>
        <w:rPr>
          <w:rFonts w:hint="eastAsia" w:ascii="宋体" w:hAnsi="宋体" w:eastAsia="宋体" w:cs="宋体"/>
          <w:highlight w:val="none"/>
          <w:u w:val="single"/>
        </w:rPr>
      </w:pPr>
      <w:r>
        <w:rPr>
          <w:rFonts w:hint="eastAsia" w:ascii="宋体" w:hAnsi="宋体" w:eastAsia="宋体" w:cs="宋体"/>
          <w:highlight w:val="none"/>
          <w:lang w:val="en-US"/>
        </w:rPr>
        <w:t>(</w:t>
      </w:r>
      <w:r>
        <w:rPr>
          <w:rFonts w:hint="eastAsia" w:ascii="宋体" w:hAnsi="宋体" w:eastAsia="宋体" w:cs="宋体"/>
          <w:highlight w:val="none"/>
        </w:rPr>
        <w:t>具体付款方式</w:t>
      </w:r>
      <w:r>
        <w:rPr>
          <w:rFonts w:hint="eastAsia" w:ascii="宋体" w:hAnsi="宋体" w:eastAsia="宋体" w:cs="宋体"/>
          <w:highlight w:val="none"/>
          <w:u w:val="single"/>
        </w:rPr>
        <w:t>按投标人须知前附表以及采、购双方的具体约定</w:t>
      </w:r>
    </w:p>
    <w:p w14:paraId="53231674">
      <w:pPr>
        <w:bidi w:val="0"/>
        <w:ind w:firstLine="422" w:firstLineChars="200"/>
        <w:rPr>
          <w:rFonts w:hint="eastAsia"/>
          <w:b/>
          <w:bCs/>
          <w:highlight w:val="none"/>
          <w:lang w:val="en-US" w:eastAsia="zh-CN"/>
        </w:rPr>
      </w:pPr>
      <w:r>
        <w:rPr>
          <w:rFonts w:hint="eastAsia"/>
          <w:b/>
          <w:bCs/>
          <w:highlight w:val="none"/>
          <w:lang w:val="en-US" w:eastAsia="zh-CN"/>
        </w:rPr>
        <w:t>第六条  验收方法</w:t>
      </w:r>
    </w:p>
    <w:p w14:paraId="02BBA9AC">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435FC532">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C50B381">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3、甲方视情况可以邀请参加本项目的其他投标人或者第三方机构参与验收，参与验收的投标人或者第三方机构的意见作为验收书的参考资料一并存档。</w:t>
      </w:r>
    </w:p>
    <w:p w14:paraId="76041F15">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4、涉及安全、消防、环保等其他需要由质检或行业主管部门进行验收的项目，必须邀请相关部门或相关专家参与验收。涉及社会化服务的项目，甲方将要求社会公众人员参与验收。</w:t>
      </w:r>
    </w:p>
    <w:p w14:paraId="06C9615A">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检测、验收费用承担方式：</w:t>
      </w:r>
    </w:p>
    <w:p w14:paraId="45605334">
      <w:pPr>
        <w:pStyle w:val="9"/>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highlight w:val="none"/>
        </w:rPr>
        <w:t>第七条 知识产权</w:t>
      </w:r>
    </w:p>
    <w:p w14:paraId="370EE61D">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乙方应保证所提供的服务或其任何一部分均不会侵犯任何第三方的专利权、商标权或著作权。</w:t>
      </w:r>
    </w:p>
    <w:p w14:paraId="2F3EAD59">
      <w:pPr>
        <w:bidi w:val="0"/>
        <w:ind w:firstLine="422" w:firstLineChars="200"/>
        <w:rPr>
          <w:rFonts w:hint="eastAsia"/>
          <w:b/>
          <w:bCs/>
          <w:highlight w:val="none"/>
          <w:lang w:val="en-US" w:eastAsia="zh-CN"/>
        </w:rPr>
      </w:pPr>
      <w:r>
        <w:rPr>
          <w:rFonts w:hint="eastAsia"/>
          <w:b/>
          <w:bCs/>
          <w:highlight w:val="none"/>
          <w:lang w:val="en-US" w:eastAsia="zh-CN"/>
        </w:rPr>
        <w:t>第八条 无产权瑕疵条款</w:t>
      </w:r>
    </w:p>
    <w:p w14:paraId="2AE708B9">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乙方保证所提供的服务的所有权完全属于乙方且无任何抵押、查封等产权瑕疵。如有产权瑕疵的，视为乙方违约。乙方应负担由此而产生的一切损失。</w:t>
      </w:r>
    </w:p>
    <w:p w14:paraId="4DF68552">
      <w:pPr>
        <w:spacing w:line="400" w:lineRule="exact"/>
        <w:ind w:firstLine="422" w:firstLineChars="200"/>
        <w:jc w:val="both"/>
        <w:rPr>
          <w:rFonts w:hint="eastAsia" w:ascii="宋体" w:hAnsi="宋体" w:eastAsia="宋体" w:cs="宋体"/>
          <w:b/>
          <w:bCs/>
          <w:szCs w:val="27"/>
          <w:highlight w:val="none"/>
        </w:rPr>
      </w:pPr>
      <w:r>
        <w:rPr>
          <w:rFonts w:hint="eastAsia" w:ascii="宋体" w:hAnsi="宋体" w:eastAsia="宋体" w:cs="宋体"/>
          <w:b/>
          <w:bCs/>
          <w:szCs w:val="27"/>
          <w:highlight w:val="none"/>
        </w:rPr>
        <w:t xml:space="preserve">第九条  </w:t>
      </w:r>
      <w:r>
        <w:rPr>
          <w:rFonts w:hint="eastAsia" w:ascii="宋体" w:hAnsi="宋体" w:eastAsia="宋体" w:cs="宋体"/>
          <w:szCs w:val="27"/>
          <w:highlight w:val="none"/>
        </w:rPr>
        <w:t>履约（或质量）保证金</w:t>
      </w:r>
    </w:p>
    <w:p w14:paraId="365B8FC5">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4F1187B8">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2.若确需质量保证金的，质量保证金不得超过合同总价款的5%</w:t>
      </w:r>
    </w:p>
    <w:p w14:paraId="555340EE">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3.如乙方未能履行其合同规定的任何义务，甲方有权从履约保证金中取得补偿。</w:t>
      </w:r>
    </w:p>
    <w:p w14:paraId="1E8771C2">
      <w:pPr>
        <w:bidi w:val="0"/>
        <w:ind w:firstLine="422" w:firstLineChars="200"/>
        <w:rPr>
          <w:rFonts w:hint="eastAsia"/>
          <w:highlight w:val="none"/>
          <w:lang w:val="en-US" w:eastAsia="zh-CN"/>
        </w:rPr>
      </w:pPr>
      <w:r>
        <w:rPr>
          <w:rFonts w:hint="eastAsia"/>
          <w:b/>
          <w:bCs/>
          <w:highlight w:val="none"/>
          <w:lang w:val="en-US" w:eastAsia="zh-CN"/>
        </w:rPr>
        <w:t>第十条 甲方的权利和义务</w:t>
      </w:r>
    </w:p>
    <w:p w14:paraId="4BE0520D">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07EDD8E1">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2、甲方有权依据双方签订的考评办法对乙方提供的服务进行定期考评。当考评结果未达到标准时，有权依据考评办法约定的数额扣除履约保证金。</w:t>
      </w:r>
    </w:p>
    <w:p w14:paraId="490EF839">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3、负责检查监督乙方管理工作的实施及制度的执行情况。</w:t>
      </w:r>
    </w:p>
    <w:p w14:paraId="77B5CB4E">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4、根据本合同规定，按时向乙方支付应付服务费用。</w:t>
      </w:r>
    </w:p>
    <w:p w14:paraId="5BCABD62">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 xml:space="preserve">5、国家法律、法规所规定由甲方承担的其他责任    </w:t>
      </w:r>
      <w:r>
        <w:rPr>
          <w:rFonts w:hint="eastAsia" w:ascii="宋体" w:hAnsi="宋体" w:eastAsia="宋体" w:cs="宋体"/>
          <w:highlight w:val="none"/>
          <w:lang w:val="en-US"/>
        </w:rPr>
        <w:t xml:space="preserve">           </w:t>
      </w:r>
    </w:p>
    <w:p w14:paraId="64A30B44">
      <w:pPr>
        <w:pStyle w:val="9"/>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highlight w:val="none"/>
        </w:rPr>
        <w:t>第十一条 乙方的权利和义务</w:t>
      </w:r>
    </w:p>
    <w:p w14:paraId="2D4DDDA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1、对本合同规定的委托服务范围内的项目享有管理权及服务义务。</w:t>
      </w:r>
    </w:p>
    <w:p w14:paraId="3EBB6BF5">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2、根据本合同的规定向甲方收取相关服务费用，并有权在本项目管理范围内管理及合理使用。</w:t>
      </w:r>
    </w:p>
    <w:p w14:paraId="274E79D5">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3、及时向甲方通告本项目服务范围内有关服务的重大事项，及时配合处理投诉。</w:t>
      </w:r>
    </w:p>
    <w:p w14:paraId="7AD43BAA">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4、接受项目行业管理部门及政府有关部门的指导，接受甲方的监督。</w:t>
      </w:r>
    </w:p>
    <w:p w14:paraId="22300CB6">
      <w:pPr>
        <w:spacing w:line="360" w:lineRule="auto"/>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5、国家法律、法规所规定由乙方承担的其它责任。</w:t>
      </w:r>
    </w:p>
    <w:p w14:paraId="076F7A27">
      <w:pPr>
        <w:pStyle w:val="9"/>
        <w:kinsoku w:val="0"/>
        <w:overflowPunct w:val="0"/>
        <w:spacing w:line="364" w:lineRule="auto"/>
        <w:ind w:left="0" w:firstLine="422" w:firstLineChars="200"/>
        <w:jc w:val="both"/>
        <w:rPr>
          <w:rFonts w:hint="eastAsia" w:ascii="宋体" w:hAnsi="宋体" w:eastAsia="宋体" w:cs="宋体"/>
          <w:b/>
          <w:highlight w:val="none"/>
        </w:rPr>
      </w:pPr>
      <w:r>
        <w:rPr>
          <w:rFonts w:hint="eastAsia" w:ascii="宋体" w:hAnsi="宋体" w:eastAsia="宋体" w:cs="宋体"/>
          <w:b/>
          <w:highlight w:val="none"/>
        </w:rPr>
        <w:t>第十二条 违约责任</w:t>
      </w:r>
    </w:p>
    <w:p w14:paraId="198F2C4B">
      <w:pPr>
        <w:pStyle w:val="9"/>
        <w:kinsoku w:val="0"/>
        <w:overflowPunct w:val="0"/>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1、甲乙双方必须遵守本合同并执行合同中的各项规定，保证本合同的正常履行。</w:t>
      </w:r>
    </w:p>
    <w:p w14:paraId="00E609F2">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2、甲方逾期付款的，除应及时付足款项外，应向乙方偿付欠款总额万分之 /天的违约金；逾期付款超过 天的，乙方有权终止合同。</w:t>
      </w:r>
    </w:p>
    <w:p w14:paraId="7EDA63D3">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1DD0D31">
      <w:pPr>
        <w:pStyle w:val="9"/>
        <w:kinsoku w:val="0"/>
        <w:overflowPunct w:val="0"/>
        <w:spacing w:line="364" w:lineRule="auto"/>
        <w:ind w:left="0" w:firstLine="420" w:firstLineChars="200"/>
        <w:jc w:val="both"/>
        <w:rPr>
          <w:rFonts w:hint="eastAsia" w:ascii="宋体" w:hAnsi="宋体" w:eastAsia="宋体" w:cs="宋体"/>
          <w:kern w:val="2"/>
          <w:sz w:val="21"/>
          <w:highlight w:val="none"/>
          <w:lang w:val="en-US" w:eastAsia="zh-CN" w:bidi="ar-SA"/>
        </w:rPr>
      </w:pPr>
      <w:r>
        <w:rPr>
          <w:rFonts w:hint="eastAsia" w:ascii="宋体" w:hAnsi="宋体" w:eastAsia="宋体" w:cs="宋体"/>
          <w:kern w:val="2"/>
          <w:sz w:val="21"/>
          <w:highlight w:val="none"/>
          <w:lang w:val="en-US" w:eastAsia="zh-CN" w:bidi="ar-SA"/>
        </w:rPr>
        <w:t>4、变更、中止或者终止合同，有过错的一方应当承担赔偿责任，双方都有过错的，各自承担相应的责任。</w:t>
      </w:r>
    </w:p>
    <w:p w14:paraId="2AADB4E1">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第十三条 </w:t>
      </w:r>
      <w:r>
        <w:rPr>
          <w:rFonts w:hint="eastAsia" w:ascii="宋体" w:hAnsi="宋体" w:eastAsia="宋体" w:cs="宋体"/>
          <w:bCs/>
          <w:highlight w:val="none"/>
        </w:rPr>
        <w:t>转让与分包</w:t>
      </w:r>
    </w:p>
    <w:p w14:paraId="559CDA6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除甲方事先书面同意外，乙方不得部分转让或全部转让其应履行的合同义务。</w:t>
      </w:r>
    </w:p>
    <w:p w14:paraId="2D17979D">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4844F5C2">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第十四条 </w:t>
      </w:r>
      <w:r>
        <w:rPr>
          <w:rFonts w:hint="eastAsia" w:ascii="宋体" w:hAnsi="宋体" w:eastAsia="宋体" w:cs="宋体"/>
          <w:bCs/>
          <w:highlight w:val="none"/>
        </w:rPr>
        <w:t>合同文件及资料的使用</w:t>
      </w:r>
    </w:p>
    <w:p w14:paraId="7D4DB72B">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乙方在未经甲方同意的情况下，不得将合同、合同中的规定、有关计划、图纸、样本或甲方为上述内容向乙方提供的资料透露给任何人。</w:t>
      </w:r>
    </w:p>
    <w:p w14:paraId="0131773F">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除非执行合同需要，在事先未得到甲方同意的情况下，乙方不得使用前款所列的任何文件和资料。</w:t>
      </w:r>
    </w:p>
    <w:p w14:paraId="0E931556">
      <w:pPr>
        <w:bidi w:val="0"/>
        <w:ind w:firstLine="422" w:firstLineChars="200"/>
        <w:rPr>
          <w:rFonts w:hint="eastAsia"/>
          <w:b/>
          <w:bCs/>
          <w:highlight w:val="none"/>
          <w:lang w:val="en-US" w:eastAsia="zh-CN"/>
        </w:rPr>
      </w:pPr>
      <w:r>
        <w:rPr>
          <w:rFonts w:hint="eastAsia"/>
          <w:b/>
          <w:bCs/>
          <w:highlight w:val="none"/>
          <w:lang w:val="en-US" w:eastAsia="zh-CN"/>
        </w:rPr>
        <w:t>第十五条 不可抗力事件处理</w:t>
      </w:r>
    </w:p>
    <w:p w14:paraId="6B504E0B">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E349066">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A76CF81">
      <w:pPr>
        <w:bidi w:val="0"/>
        <w:ind w:firstLine="422" w:firstLineChars="200"/>
        <w:rPr>
          <w:rFonts w:hint="eastAsia" w:ascii="宋体" w:hAnsi="宋体" w:eastAsia="宋体" w:cs="宋体"/>
          <w:b/>
          <w:bCs/>
          <w:kern w:val="2"/>
          <w:szCs w:val="27"/>
          <w:highlight w:val="none"/>
          <w:lang w:val="en-US" w:eastAsia="zh-CN" w:bidi="ar-SA"/>
        </w:rPr>
      </w:pPr>
      <w:r>
        <w:rPr>
          <w:rFonts w:hint="eastAsia"/>
          <w:b/>
          <w:bCs/>
          <w:highlight w:val="none"/>
          <w:lang w:val="en-US" w:eastAsia="zh-CN"/>
        </w:rPr>
        <w:t>第十六条 合同纠纷调处</w:t>
      </w:r>
    </w:p>
    <w:p w14:paraId="6771C43D">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.按本合同规定应该偿付的违约金、赔偿金、保管保养费和各种经济损失，应当在明确责任后10天内，按银行规定的结算办法付清，否则按逾期付款处理。</w:t>
      </w:r>
    </w:p>
    <w:p w14:paraId="3D9E819F">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highlight w:val="none"/>
          <w:u w:val="single"/>
        </w:rPr>
        <w:t>周口仲裁委员会</w:t>
      </w:r>
      <w:r>
        <w:rPr>
          <w:rFonts w:hint="eastAsia" w:ascii="宋体" w:hAnsi="宋体" w:eastAsia="宋体" w:cs="宋体"/>
          <w:szCs w:val="27"/>
          <w:highlight w:val="none"/>
        </w:rPr>
        <w:t>申请仲裁。②向</w:t>
      </w:r>
      <w:r>
        <w:rPr>
          <w:rFonts w:hint="eastAsia" w:ascii="宋体" w:hAnsi="宋体" w:eastAsia="宋体" w:cs="宋体"/>
          <w:highlight w:val="none"/>
        </w:rPr>
        <w:t>合同签订地有级别管辖权的</w:t>
      </w:r>
      <w:r>
        <w:rPr>
          <w:rFonts w:hint="eastAsia" w:ascii="宋体" w:hAnsi="宋体" w:eastAsia="宋体" w:cs="宋体"/>
          <w:szCs w:val="27"/>
          <w:highlight w:val="none"/>
        </w:rPr>
        <w:t>人民法院起诉。</w:t>
      </w:r>
    </w:p>
    <w:p w14:paraId="3AE619CE">
      <w:pPr>
        <w:bidi w:val="0"/>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3、甲、乙双方均有权利向本项目具有监管职能的政府采购监督管理部门举报反映对方在合同履约中的违法违纪行为。</w:t>
      </w:r>
    </w:p>
    <w:p w14:paraId="5D9D5E2E">
      <w:pPr>
        <w:spacing w:line="360" w:lineRule="auto"/>
        <w:ind w:firstLine="422" w:firstLineChars="200"/>
        <w:jc w:val="both"/>
        <w:rPr>
          <w:rFonts w:hint="eastAsia" w:ascii="宋体" w:hAnsi="宋体" w:eastAsia="宋体" w:cs="宋体"/>
          <w:b/>
          <w:bCs/>
          <w:szCs w:val="27"/>
          <w:highlight w:val="none"/>
        </w:rPr>
      </w:pPr>
      <w:r>
        <w:rPr>
          <w:rFonts w:hint="eastAsia" w:ascii="宋体" w:hAnsi="宋体" w:eastAsia="宋体" w:cs="宋体"/>
          <w:b/>
          <w:bCs/>
          <w:szCs w:val="27"/>
          <w:highlight w:val="none"/>
        </w:rPr>
        <w:t>第十七条 其他</w:t>
      </w:r>
    </w:p>
    <w:p w14:paraId="24E4A9EC">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 </w:t>
      </w:r>
      <w:r>
        <w:rPr>
          <w:rFonts w:hint="eastAsia" w:ascii="宋体" w:hAnsi="宋体" w:eastAsia="宋体" w:cs="宋体"/>
          <w:szCs w:val="27"/>
          <w:highlight w:val="none"/>
        </w:rPr>
        <w:t>下列关于周口市公共资源交易中心政府采购代理机构名称</w:t>
      </w:r>
      <w:r>
        <w:rPr>
          <w:rFonts w:hint="eastAsia" w:ascii="宋体" w:hAnsi="宋体" w:eastAsia="宋体" w:cs="宋体"/>
          <w:szCs w:val="27"/>
          <w:highlight w:val="none"/>
          <w:u w:val="single"/>
        </w:rPr>
        <w:t>某项目（项目编号：某编号）</w:t>
      </w:r>
      <w:r>
        <w:rPr>
          <w:rFonts w:hint="eastAsia" w:ascii="宋体" w:hAnsi="宋体" w:eastAsia="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6D1B5A1">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    </w:t>
      </w: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份，甲乙双方各执</w:t>
      </w:r>
      <w:r>
        <w:rPr>
          <w:rFonts w:hint="eastAsia" w:ascii="宋体" w:hAnsi="宋体" w:eastAsia="宋体" w:cs="宋体"/>
          <w:highlight w:val="none"/>
          <w:u w:val="single"/>
        </w:rPr>
        <w:t xml:space="preserve">   </w:t>
      </w:r>
      <w:r>
        <w:rPr>
          <w:rFonts w:hint="eastAsia" w:ascii="宋体" w:hAnsi="宋体" w:eastAsia="宋体" w:cs="宋体"/>
          <w:highlight w:val="none"/>
        </w:rPr>
        <w:t>份</w:t>
      </w:r>
      <w:r>
        <w:rPr>
          <w:rFonts w:hint="eastAsia" w:ascii="宋体" w:hAnsi="宋体" w:cs="宋体"/>
          <w:highlight w:val="none"/>
          <w:lang w:eastAsia="zh-CN"/>
        </w:rPr>
        <w:t>，</w:t>
      </w:r>
      <w:r>
        <w:rPr>
          <w:rFonts w:hint="eastAsia" w:ascii="宋体" w:hAnsi="宋体" w:eastAsia="宋体" w:cs="宋体"/>
          <w:highlight w:val="none"/>
        </w:rPr>
        <w:t>自双方当事人签字盖章之日起生效。</w:t>
      </w:r>
    </w:p>
    <w:p w14:paraId="38B67759">
      <w:pPr>
        <w:spacing w:line="360" w:lineRule="auto"/>
        <w:ind w:firstLine="420" w:firstLineChars="200"/>
        <w:jc w:val="both"/>
        <w:rPr>
          <w:rFonts w:hint="eastAsia" w:ascii="宋体" w:hAnsi="宋体" w:eastAsia="宋体" w:cs="宋体"/>
          <w:szCs w:val="27"/>
          <w:highlight w:val="none"/>
        </w:rPr>
      </w:pPr>
    </w:p>
    <w:p w14:paraId="10165B92">
      <w:pPr>
        <w:pStyle w:val="44"/>
        <w:ind w:firstLine="240"/>
        <w:rPr>
          <w:rFonts w:hint="eastAsia" w:ascii="宋体" w:hAnsi="宋体" w:eastAsia="宋体" w:cs="宋体"/>
          <w:highlight w:val="none"/>
        </w:rPr>
      </w:pPr>
    </w:p>
    <w:p w14:paraId="7AEACE12">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采购人（甲方）：    （公章）           供货人（乙方）：     （公章）  </w:t>
      </w:r>
    </w:p>
    <w:p w14:paraId="48E4D50A">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地址：                               地址：</w:t>
      </w:r>
    </w:p>
    <w:p w14:paraId="6B13CD86">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法定代表人：                         法定代表人：</w:t>
      </w:r>
    </w:p>
    <w:p w14:paraId="5635FF5C">
      <w:pPr>
        <w:spacing w:line="360" w:lineRule="auto"/>
        <w:ind w:firstLine="420" w:firstLineChars="200"/>
        <w:jc w:val="both"/>
        <w:rPr>
          <w:rFonts w:hint="eastAsia" w:ascii="宋体" w:hAnsi="宋体" w:eastAsia="宋体" w:cs="宋体"/>
          <w:highlight w:val="none"/>
          <w:u w:val="single"/>
        </w:rPr>
      </w:pPr>
      <w:r>
        <w:rPr>
          <w:rFonts w:hint="eastAsia" w:ascii="宋体" w:hAnsi="宋体" w:eastAsia="宋体" w:cs="宋体"/>
          <w:szCs w:val="27"/>
          <w:highlight w:val="none"/>
        </w:rPr>
        <w:t>委托代理人：                         委托代理人：</w:t>
      </w:r>
    </w:p>
    <w:p w14:paraId="7E9F1A1C">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电话：                               电话：</w:t>
      </w:r>
    </w:p>
    <w:p w14:paraId="63912218">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开户银行：                           开户银行：</w:t>
      </w:r>
    </w:p>
    <w:p w14:paraId="5A6C3710">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账号：                               账号：</w:t>
      </w:r>
    </w:p>
    <w:p w14:paraId="35221898">
      <w:pPr>
        <w:spacing w:line="640" w:lineRule="exact"/>
        <w:ind w:firstLine="420" w:firstLineChars="200"/>
        <w:jc w:val="both"/>
        <w:rPr>
          <w:rFonts w:hint="eastAsia" w:ascii="宋体" w:hAnsi="宋体" w:eastAsia="宋体" w:cs="宋体"/>
          <w:szCs w:val="27"/>
          <w:highlight w:val="none"/>
          <w:u w:val="single"/>
        </w:rPr>
      </w:pPr>
    </w:p>
    <w:p w14:paraId="3BAD90FC">
      <w:pPr>
        <w:pStyle w:val="44"/>
        <w:ind w:firstLine="321"/>
        <w:jc w:val="center"/>
        <w:rPr>
          <w:rFonts w:hint="eastAsia"/>
          <w:b/>
          <w:sz w:val="32"/>
          <w:szCs w:val="32"/>
          <w:highlight w:val="none"/>
        </w:rPr>
      </w:pPr>
      <w:r>
        <w:rPr>
          <w:rFonts w:hint="eastAsia" w:ascii="宋体" w:hAnsi="宋体" w:eastAsia="宋体" w:cs="宋体"/>
          <w:szCs w:val="27"/>
          <w:highlight w:val="none"/>
          <w:u w:val="single"/>
        </w:rPr>
        <w:t>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日           </w:t>
      </w:r>
      <w:r>
        <w:rPr>
          <w:rFonts w:hint="eastAsia" w:ascii="宋体" w:hAnsi="宋体" w:eastAsia="宋体" w:cs="宋体"/>
          <w:szCs w:val="27"/>
          <w:highlight w:val="none"/>
          <w:lang w:val="en-US"/>
        </w:rPr>
        <w:t xml:space="preserve">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日</w:t>
      </w:r>
    </w:p>
    <w:p w14:paraId="2E0B7830">
      <w:pPr>
        <w:pStyle w:val="44"/>
        <w:ind w:firstLine="321"/>
        <w:jc w:val="center"/>
        <w:rPr>
          <w:rFonts w:hint="eastAsia"/>
          <w:b/>
          <w:sz w:val="32"/>
          <w:szCs w:val="32"/>
          <w:highlight w:val="none"/>
        </w:rPr>
      </w:pPr>
    </w:p>
    <w:p w14:paraId="76F1D3CC">
      <w:pPr>
        <w:pStyle w:val="44"/>
        <w:ind w:firstLine="321"/>
        <w:jc w:val="center"/>
        <w:rPr>
          <w:rFonts w:hint="eastAsia"/>
          <w:b/>
          <w:sz w:val="32"/>
          <w:szCs w:val="32"/>
          <w:highlight w:val="none"/>
        </w:rPr>
      </w:pPr>
    </w:p>
    <w:p w14:paraId="3BBCE5A6">
      <w:pPr>
        <w:pStyle w:val="44"/>
        <w:ind w:firstLine="321"/>
        <w:jc w:val="center"/>
        <w:rPr>
          <w:rFonts w:hint="eastAsia"/>
          <w:b/>
          <w:sz w:val="32"/>
          <w:szCs w:val="32"/>
          <w:highlight w:val="none"/>
        </w:rPr>
      </w:pPr>
    </w:p>
    <w:p w14:paraId="28B7E124">
      <w:pPr>
        <w:pStyle w:val="44"/>
        <w:ind w:firstLine="321"/>
        <w:jc w:val="center"/>
        <w:rPr>
          <w:rFonts w:hint="eastAsia"/>
          <w:b/>
          <w:sz w:val="32"/>
          <w:szCs w:val="32"/>
          <w:highlight w:val="none"/>
        </w:rPr>
      </w:pPr>
    </w:p>
    <w:p w14:paraId="5DD490DE">
      <w:pPr>
        <w:rPr>
          <w:rFonts w:hint="eastAsia"/>
          <w:highlight w:val="none"/>
        </w:rPr>
      </w:pPr>
      <w:r>
        <w:rPr>
          <w:rFonts w:hint="eastAsia"/>
          <w:highlight w:val="none"/>
        </w:rPr>
        <w:br w:type="page"/>
      </w:r>
    </w:p>
    <w:p w14:paraId="2AA2BE30">
      <w:pPr>
        <w:pStyle w:val="2"/>
        <w:bidi w:val="0"/>
        <w:rPr>
          <w:highlight w:val="none"/>
        </w:rPr>
      </w:pPr>
      <w:r>
        <w:rPr>
          <w:rFonts w:hint="eastAsia"/>
          <w:highlight w:val="none"/>
        </w:rPr>
        <w:t>周口市政府采购合同融资政策告知函</w:t>
      </w:r>
    </w:p>
    <w:p w14:paraId="74C0D9B1">
      <w:pPr>
        <w:pStyle w:val="44"/>
        <w:ind w:firstLine="240"/>
        <w:rPr>
          <w:rFonts w:asciiTheme="minorEastAsia" w:hAnsiTheme="minorEastAsia" w:eastAsiaTheme="minorEastAsia"/>
          <w:sz w:val="24"/>
          <w:highlight w:val="none"/>
        </w:rPr>
      </w:pPr>
    </w:p>
    <w:p w14:paraId="044D2E73">
      <w:pPr>
        <w:pStyle w:val="44"/>
        <w:ind w:firstLine="240"/>
        <w:rPr>
          <w:rFonts w:asciiTheme="minorEastAsia" w:hAnsiTheme="minorEastAsia" w:eastAsiaTheme="minorEastAsia"/>
          <w:sz w:val="24"/>
          <w:highlight w:val="none"/>
        </w:rPr>
      </w:pPr>
    </w:p>
    <w:p w14:paraId="63B10758">
      <w:pPr>
        <w:pStyle w:val="44"/>
        <w:ind w:firstLine="240"/>
        <w:rPr>
          <w:rFonts w:asciiTheme="minorEastAsia" w:hAnsiTheme="minorEastAsia" w:eastAsiaTheme="minorEastAsia"/>
          <w:sz w:val="24"/>
          <w:highlight w:val="none"/>
        </w:rPr>
      </w:pPr>
    </w:p>
    <w:p w14:paraId="15096708">
      <w:pPr>
        <w:pStyle w:val="44"/>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14:paraId="002E9347">
      <w:pPr>
        <w:pStyle w:val="44"/>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14:paraId="0BD8BE4B">
      <w:pPr>
        <w:pStyle w:val="44"/>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01286BE">
      <w:pPr>
        <w:pStyle w:val="44"/>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14:paraId="720C80D4">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2FAD1533">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1FFA5BEB">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6216F811">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4B2451C6">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26D3274B">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674DD6E3">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174D464E">
      <w:pPr>
        <w:pStyle w:val="25"/>
        <w:spacing w:line="440" w:lineRule="exact"/>
        <w:jc w:val="both"/>
        <w:rPr>
          <w:rFonts w:hint="eastAsia" w:cs="宋体"/>
          <w:highlight w:val="none"/>
        </w:rPr>
        <w:sectPr>
          <w:pgSz w:w="11907" w:h="16840"/>
          <w:pgMar w:top="1440" w:right="1588" w:bottom="1440" w:left="1588" w:header="851" w:footer="992" w:gutter="0"/>
          <w:cols w:space="720" w:num="1"/>
          <w:docGrid w:type="lines" w:linePitch="312" w:charSpace="0"/>
        </w:sectPr>
      </w:pPr>
    </w:p>
    <w:p w14:paraId="6815E011">
      <w:pPr>
        <w:pStyle w:val="25"/>
        <w:spacing w:line="440" w:lineRule="exact"/>
        <w:jc w:val="both"/>
        <w:rPr>
          <w:rFonts w:cs="宋体"/>
          <w:highlight w:val="none"/>
        </w:rPr>
      </w:pPr>
      <w:r>
        <w:rPr>
          <w:rFonts w:hint="eastAsia" w:cs="宋体"/>
          <w:highlight w:val="none"/>
        </w:rPr>
        <w:t>附：</w:t>
      </w:r>
      <w:bookmarkStart w:id="8" w:name="_Toc1817875417_WPSOffice_Level2"/>
      <w:r>
        <w:rPr>
          <w:rFonts w:hint="eastAsia" w:cs="宋体"/>
          <w:highlight w:val="none"/>
        </w:rPr>
        <w:t xml:space="preserve">                     </w:t>
      </w:r>
      <w:r>
        <w:rPr>
          <w:rStyle w:val="31"/>
          <w:rFonts w:hint="eastAsia" w:cs="宋体"/>
          <w:highlight w:val="none"/>
        </w:rPr>
        <w:t>中小企业划型标准规定</w:t>
      </w:r>
      <w:bookmarkEnd w:id="8"/>
    </w:p>
    <w:p w14:paraId="7D3C05F4">
      <w:pPr>
        <w:pStyle w:val="25"/>
        <w:spacing w:line="440" w:lineRule="exact"/>
        <w:rPr>
          <w:rFonts w:hint="eastAsia" w:cs="宋体" w:eastAsiaTheme="minorEastAsia"/>
          <w:highlight w:val="none"/>
          <w:lang w:eastAsia="zh-CN"/>
        </w:rPr>
      </w:pPr>
      <w:r>
        <w:rPr>
          <w:rFonts w:hint="eastAsia" w:cs="宋体"/>
          <w:highlight w:val="none"/>
        </w:rPr>
        <w:t xml:space="preserve">    一、根据《中华人民共和国中小企业促进法》和《国务院关于进一步促进中小企业发展的若干意见》(国发〔2009〕36号)，制定本规定。</w:t>
      </w:r>
    </w:p>
    <w:p w14:paraId="40E1F017">
      <w:pPr>
        <w:pStyle w:val="25"/>
        <w:spacing w:line="440" w:lineRule="exact"/>
        <w:rPr>
          <w:rFonts w:hint="eastAsia" w:cs="宋体" w:eastAsiaTheme="minorEastAsia"/>
          <w:highlight w:val="none"/>
          <w:lang w:eastAsia="zh-CN"/>
        </w:rPr>
      </w:pPr>
      <w:r>
        <w:rPr>
          <w:rFonts w:hint="eastAsia" w:cs="宋体"/>
          <w:highlight w:val="none"/>
        </w:rPr>
        <w:t>　　二、中小企业划分为中型、小型、微型三种类型，具体标准根据企业从业人员、营业收入、资产总额等指标，结合行业特点制定。</w:t>
      </w:r>
    </w:p>
    <w:p w14:paraId="3C680786">
      <w:pPr>
        <w:pStyle w:val="25"/>
        <w:spacing w:line="440" w:lineRule="exact"/>
        <w:rPr>
          <w:rFonts w:hint="eastAsia" w:cs="宋体" w:eastAsiaTheme="minorEastAsia"/>
          <w:highlight w:val="none"/>
          <w:lang w:eastAsia="zh-CN"/>
        </w:rPr>
      </w:pPr>
      <w:r>
        <w:rPr>
          <w:rFonts w:hint="eastAsia" w:cs="宋体"/>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F95754">
      <w:pPr>
        <w:pStyle w:val="25"/>
        <w:spacing w:line="440" w:lineRule="exact"/>
        <w:rPr>
          <w:rFonts w:hint="eastAsia" w:cs="宋体" w:eastAsiaTheme="minorEastAsia"/>
          <w:highlight w:val="none"/>
          <w:lang w:eastAsia="zh-CN"/>
        </w:rPr>
      </w:pPr>
      <w:r>
        <w:rPr>
          <w:rFonts w:hint="eastAsia" w:cs="宋体"/>
          <w:highlight w:val="none"/>
        </w:rPr>
        <w:t>　　四、各行业划型标准为：</w:t>
      </w:r>
    </w:p>
    <w:p w14:paraId="78F75E89">
      <w:pPr>
        <w:pStyle w:val="25"/>
        <w:spacing w:line="440" w:lineRule="exact"/>
        <w:rPr>
          <w:rFonts w:hint="eastAsia" w:cs="宋体" w:eastAsiaTheme="minorEastAsia"/>
          <w:highlight w:val="none"/>
          <w:lang w:eastAsia="zh-CN"/>
        </w:rPr>
      </w:pPr>
      <w:r>
        <w:rPr>
          <w:rFonts w:hint="eastAsia" w:cs="宋体"/>
          <w:highlight w:val="none"/>
        </w:rPr>
        <w:t>　　（一）农、林、牧、渔业。营业收入20000万元以下的为中小微型企业。其中，营业收入500万元及以上的为中型企业，营业收入50万元及以上的为小型企业，营业收入50万元以下的为微型企业。</w:t>
      </w:r>
    </w:p>
    <w:p w14:paraId="610ABD18">
      <w:pPr>
        <w:pStyle w:val="25"/>
        <w:spacing w:line="440" w:lineRule="exact"/>
        <w:rPr>
          <w:rFonts w:hint="eastAsia" w:cs="宋体" w:eastAsiaTheme="minorEastAsia"/>
          <w:highlight w:val="none"/>
          <w:lang w:eastAsia="zh-CN"/>
        </w:rPr>
      </w:pPr>
      <w:r>
        <w:rPr>
          <w:rFonts w:hint="eastAsia" w:cs="宋体"/>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ABBA6A">
      <w:pPr>
        <w:pStyle w:val="25"/>
        <w:spacing w:line="440" w:lineRule="exact"/>
        <w:rPr>
          <w:rFonts w:hint="eastAsia" w:cs="宋体" w:eastAsiaTheme="minorEastAsia"/>
          <w:highlight w:val="none"/>
          <w:lang w:eastAsia="zh-CN"/>
        </w:rPr>
      </w:pPr>
      <w:r>
        <w:rPr>
          <w:rFonts w:hint="eastAsia" w:cs="宋体"/>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0D81DA">
      <w:pPr>
        <w:pStyle w:val="25"/>
        <w:spacing w:line="440" w:lineRule="exact"/>
        <w:rPr>
          <w:rFonts w:hint="eastAsia" w:cs="宋体" w:eastAsiaTheme="minorEastAsia"/>
          <w:highlight w:val="none"/>
          <w:lang w:eastAsia="zh-CN"/>
        </w:rPr>
      </w:pPr>
      <w:r>
        <w:rPr>
          <w:rFonts w:hint="eastAsia" w:cs="宋体"/>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EA1886">
      <w:pPr>
        <w:pStyle w:val="25"/>
        <w:spacing w:line="440" w:lineRule="exact"/>
        <w:rPr>
          <w:rFonts w:hint="eastAsia" w:cs="宋体" w:eastAsiaTheme="minorEastAsia"/>
          <w:highlight w:val="none"/>
          <w:lang w:eastAsia="zh-CN"/>
        </w:rPr>
      </w:pPr>
      <w:r>
        <w:rPr>
          <w:rFonts w:hint="eastAsia" w:cs="宋体"/>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B06411">
      <w:pPr>
        <w:pStyle w:val="25"/>
        <w:spacing w:line="440" w:lineRule="exact"/>
        <w:rPr>
          <w:rFonts w:hint="eastAsia" w:cs="宋体" w:eastAsiaTheme="minorEastAsia"/>
          <w:highlight w:val="none"/>
          <w:lang w:eastAsia="zh-CN"/>
        </w:rPr>
      </w:pPr>
      <w:r>
        <w:rPr>
          <w:rFonts w:hint="eastAsia" w:cs="宋体"/>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2E82E29">
      <w:pPr>
        <w:pStyle w:val="25"/>
        <w:spacing w:line="440" w:lineRule="exact"/>
        <w:rPr>
          <w:rFonts w:hint="eastAsia" w:cs="宋体" w:eastAsiaTheme="minorEastAsia"/>
          <w:highlight w:val="none"/>
          <w:lang w:eastAsia="zh-CN"/>
        </w:rPr>
      </w:pPr>
      <w:r>
        <w:rPr>
          <w:rFonts w:hint="eastAsia" w:cs="宋体"/>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F9A11A">
      <w:pPr>
        <w:pStyle w:val="25"/>
        <w:spacing w:line="440" w:lineRule="exact"/>
        <w:rPr>
          <w:rFonts w:hint="eastAsia" w:cs="宋体" w:eastAsiaTheme="minorEastAsia"/>
          <w:highlight w:val="none"/>
          <w:lang w:eastAsia="zh-CN"/>
        </w:rPr>
      </w:pPr>
      <w:r>
        <w:rPr>
          <w:rFonts w:hint="eastAsia" w:cs="宋体"/>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396202">
      <w:pPr>
        <w:pStyle w:val="25"/>
        <w:spacing w:line="440" w:lineRule="exact"/>
        <w:rPr>
          <w:rFonts w:hint="eastAsia" w:cs="宋体" w:eastAsiaTheme="minorEastAsia"/>
          <w:highlight w:val="none"/>
          <w:lang w:eastAsia="zh-CN"/>
        </w:rPr>
      </w:pPr>
      <w:r>
        <w:rPr>
          <w:rFonts w:hint="eastAsia" w:cs="宋体"/>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F188D4">
      <w:pPr>
        <w:pStyle w:val="25"/>
        <w:spacing w:line="440" w:lineRule="exact"/>
        <w:rPr>
          <w:rFonts w:hint="eastAsia" w:cs="宋体" w:eastAsiaTheme="minorEastAsia"/>
          <w:highlight w:val="none"/>
          <w:lang w:eastAsia="zh-CN"/>
        </w:rPr>
      </w:pPr>
      <w:r>
        <w:rPr>
          <w:rFonts w:hint="eastAsia" w:cs="宋体"/>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C4ADF6">
      <w:pPr>
        <w:pStyle w:val="25"/>
        <w:spacing w:line="440" w:lineRule="exact"/>
        <w:rPr>
          <w:rFonts w:hint="eastAsia" w:cs="宋体" w:eastAsiaTheme="minorEastAsia"/>
          <w:highlight w:val="none"/>
          <w:lang w:eastAsia="zh-CN"/>
        </w:rPr>
      </w:pPr>
      <w:r>
        <w:rPr>
          <w:rFonts w:hint="eastAsia" w:cs="宋体"/>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5CC214">
      <w:pPr>
        <w:pStyle w:val="25"/>
        <w:spacing w:line="440" w:lineRule="exact"/>
        <w:rPr>
          <w:rFonts w:hint="eastAsia" w:cs="宋体" w:eastAsiaTheme="minorEastAsia"/>
          <w:highlight w:val="none"/>
          <w:lang w:eastAsia="zh-CN"/>
        </w:rPr>
      </w:pPr>
      <w:r>
        <w:rPr>
          <w:rFonts w:hint="eastAsia" w:cs="宋体"/>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2B2418">
      <w:pPr>
        <w:pStyle w:val="25"/>
        <w:spacing w:line="440" w:lineRule="exact"/>
        <w:rPr>
          <w:rFonts w:hint="eastAsia" w:cs="宋体" w:eastAsiaTheme="minorEastAsia"/>
          <w:highlight w:val="none"/>
          <w:lang w:eastAsia="zh-CN"/>
        </w:rPr>
      </w:pPr>
      <w:r>
        <w:rPr>
          <w:rFonts w:hint="eastAsia" w:cs="宋体"/>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EFD9DB">
      <w:pPr>
        <w:pStyle w:val="25"/>
        <w:spacing w:line="440" w:lineRule="exact"/>
        <w:rPr>
          <w:rFonts w:hint="eastAsia" w:cs="宋体" w:eastAsiaTheme="minorEastAsia"/>
          <w:highlight w:val="none"/>
          <w:lang w:eastAsia="zh-CN"/>
        </w:rPr>
      </w:pPr>
      <w:r>
        <w:rPr>
          <w:rFonts w:hint="eastAsia" w:cs="宋体"/>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E532B7C">
      <w:pPr>
        <w:pStyle w:val="25"/>
        <w:spacing w:line="440" w:lineRule="exact"/>
        <w:rPr>
          <w:rFonts w:hint="eastAsia" w:cs="宋体" w:eastAsiaTheme="minorEastAsia"/>
          <w:highlight w:val="none"/>
          <w:lang w:eastAsia="zh-CN"/>
        </w:rPr>
      </w:pPr>
      <w:r>
        <w:rPr>
          <w:rFonts w:hint="eastAsia" w:cs="宋体"/>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8D35DC">
      <w:pPr>
        <w:pStyle w:val="25"/>
        <w:spacing w:line="440" w:lineRule="exact"/>
        <w:rPr>
          <w:rFonts w:hint="eastAsia" w:cs="宋体" w:eastAsiaTheme="minorEastAsia"/>
          <w:highlight w:val="none"/>
          <w:lang w:eastAsia="zh-CN"/>
        </w:rPr>
      </w:pPr>
      <w:r>
        <w:rPr>
          <w:rFonts w:hint="eastAsia" w:cs="宋体"/>
          <w:highlight w:val="none"/>
        </w:rPr>
        <w:t>　　（十六）其他未列明行业。从业人员300人以下的为中小微型企业。其中，从业人员100人及以上的为中型企业；从业人员10人及以上的为小型企业；从业人员10人以下的为微型企业。</w:t>
      </w:r>
    </w:p>
    <w:p w14:paraId="6D1F5C98">
      <w:pPr>
        <w:pStyle w:val="25"/>
        <w:spacing w:line="440" w:lineRule="exact"/>
        <w:rPr>
          <w:rFonts w:hint="eastAsia" w:cs="宋体" w:eastAsiaTheme="minorEastAsia"/>
          <w:highlight w:val="none"/>
          <w:lang w:eastAsia="zh-CN"/>
        </w:rPr>
      </w:pPr>
      <w:r>
        <w:rPr>
          <w:rFonts w:hint="eastAsia" w:cs="宋体"/>
          <w:highlight w:val="none"/>
        </w:rPr>
        <w:t>　　五、企业类型的划分以统计部门的统计数据为依据。</w:t>
      </w:r>
    </w:p>
    <w:p w14:paraId="52106826">
      <w:pPr>
        <w:pStyle w:val="25"/>
        <w:spacing w:line="440" w:lineRule="exact"/>
        <w:rPr>
          <w:rFonts w:hint="eastAsia" w:cs="宋体" w:eastAsiaTheme="minorEastAsia"/>
          <w:highlight w:val="none"/>
          <w:lang w:eastAsia="zh-CN"/>
        </w:rPr>
      </w:pPr>
      <w:r>
        <w:rPr>
          <w:rFonts w:hint="eastAsia" w:cs="宋体"/>
          <w:highlight w:val="none"/>
        </w:rPr>
        <w:t>　　六、本规定适用于在中华人民共和国境内依法设立的各类所有制和各种组织形式的企业。个体工商户和本规定以外的行业，参照本规定进行划型。</w:t>
      </w:r>
    </w:p>
    <w:p w14:paraId="44E60533">
      <w:pPr>
        <w:pStyle w:val="25"/>
        <w:spacing w:line="440" w:lineRule="exact"/>
        <w:rPr>
          <w:rFonts w:hint="eastAsia" w:cs="宋体" w:eastAsiaTheme="minorEastAsia"/>
          <w:highlight w:val="none"/>
          <w:lang w:eastAsia="zh-CN"/>
        </w:rPr>
      </w:pPr>
      <w:r>
        <w:rPr>
          <w:rFonts w:hint="eastAsia" w:cs="宋体"/>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DF1230F">
      <w:pPr>
        <w:pStyle w:val="25"/>
        <w:spacing w:line="440" w:lineRule="exact"/>
        <w:rPr>
          <w:rFonts w:hint="eastAsia" w:cs="宋体" w:eastAsiaTheme="minorEastAsia"/>
          <w:highlight w:val="none"/>
          <w:lang w:eastAsia="zh-CN"/>
        </w:rPr>
      </w:pPr>
      <w:r>
        <w:rPr>
          <w:rFonts w:hint="eastAsia" w:cs="宋体"/>
          <w:highlight w:val="none"/>
        </w:rPr>
        <w:t>　　八、本规定由工业和信息化部、国家统计局会同有关部门根据《国民经济行业分类》修订情况和企业发展变化情况适时修订。</w:t>
      </w:r>
    </w:p>
    <w:p w14:paraId="085C4929">
      <w:pPr>
        <w:pStyle w:val="25"/>
        <w:spacing w:line="440" w:lineRule="exact"/>
        <w:rPr>
          <w:rFonts w:hint="eastAsia" w:cs="宋体" w:eastAsiaTheme="minorEastAsia"/>
          <w:highlight w:val="none"/>
          <w:lang w:eastAsia="zh-CN"/>
        </w:rPr>
      </w:pPr>
      <w:r>
        <w:rPr>
          <w:rFonts w:hint="eastAsia" w:cs="宋体"/>
          <w:highlight w:val="none"/>
        </w:rPr>
        <w:t>　　九、本规定由工业和信息化部、国家统计局会同有关部门负责解释。</w:t>
      </w:r>
    </w:p>
    <w:p w14:paraId="5ABAAB38">
      <w:pPr>
        <w:pStyle w:val="25"/>
        <w:shd w:val="clear" w:color="auto" w:fill="auto"/>
        <w:spacing w:before="0" w:beforeAutospacing="0" w:after="0" w:afterAutospacing="0" w:line="330" w:lineRule="atLeast"/>
        <w:rPr>
          <w:rFonts w:hint="eastAsia" w:cs="仿宋_GB2312"/>
          <w:b/>
          <w:bCs/>
          <w:color w:val="0000FF"/>
          <w:sz w:val="21"/>
          <w:szCs w:val="21"/>
          <w:highlight w:val="none"/>
        </w:rPr>
      </w:pPr>
      <w:r>
        <w:rPr>
          <w:rFonts w:hint="eastAsia" w:cs="宋体"/>
          <w:highlight w:val="none"/>
        </w:rPr>
        <w:t>　　十、本规定自发布之日起执行，原国家经贸委、原国家计委、财政部和国家统计局2003年颁布的《中小企业标准暂行规定》同时废止。</w:t>
      </w:r>
    </w:p>
    <w:p w14:paraId="4BECDB80">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286D6F3E">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466194AD">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6DD2CAB9">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47B58684">
      <w:pPr>
        <w:pStyle w:val="44"/>
        <w:rPr>
          <w:rFonts w:hint="eastAsia" w:eastAsia="宋体"/>
          <w:highlight w:val="none"/>
          <w:lang w:val="en-US" w:eastAsia="zh-CN"/>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微软简标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2272">
    <w:pPr>
      <w:pStyle w:val="17"/>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1835">
    <w:pPr>
      <w:pStyle w:val="19"/>
      <w:pBdr>
        <w:bottom w:val="none" w:color="auto" w:sz="0" w:space="0"/>
      </w:pBdr>
      <w:spacing w:line="160" w:lineRule="atLeast"/>
      <w:jc w:val="both"/>
      <w:rPr>
        <w:rFonts w:ascii="楷体_GB2312" w:eastAsia="楷体_GB2312"/>
        <w:sz w:val="28"/>
        <w:u w:val="single"/>
      </w:rPr>
    </w:pPr>
  </w:p>
  <w:p w14:paraId="737873A3">
    <w:pPr>
      <w:pStyle w:val="19"/>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835B8"/>
    <w:multiLevelType w:val="singleLevel"/>
    <w:tmpl w:val="976835B8"/>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F741F4"/>
    <w:multiLevelType w:val="singleLevel"/>
    <w:tmpl w:val="57F741F4"/>
    <w:lvl w:ilvl="0" w:tentative="0">
      <w:start w:val="7"/>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MmRmMDgzZTgzZTAxMDY5ZTg3OTI0ODdhNjczYjcifQ=="/>
    <w:docVar w:name="KSO_WPS_MARK_KEY" w:val="db2eef50-e56a-47ef-9913-c2dde46c442c"/>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6244D"/>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701E5"/>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1FE3676"/>
    <w:rsid w:val="023F0C4D"/>
    <w:rsid w:val="028D6B6E"/>
    <w:rsid w:val="02B07FF7"/>
    <w:rsid w:val="02C728F6"/>
    <w:rsid w:val="03195159"/>
    <w:rsid w:val="036D1000"/>
    <w:rsid w:val="03733BDF"/>
    <w:rsid w:val="039D7B38"/>
    <w:rsid w:val="03A308DC"/>
    <w:rsid w:val="03F51722"/>
    <w:rsid w:val="040532BA"/>
    <w:rsid w:val="04176582"/>
    <w:rsid w:val="047B1554"/>
    <w:rsid w:val="049A4077"/>
    <w:rsid w:val="04EE64B5"/>
    <w:rsid w:val="050A7B68"/>
    <w:rsid w:val="051259ED"/>
    <w:rsid w:val="05AB38EF"/>
    <w:rsid w:val="05AB5E10"/>
    <w:rsid w:val="05C375FE"/>
    <w:rsid w:val="06112898"/>
    <w:rsid w:val="065F66D4"/>
    <w:rsid w:val="07041580"/>
    <w:rsid w:val="072440CC"/>
    <w:rsid w:val="072B545A"/>
    <w:rsid w:val="078660CC"/>
    <w:rsid w:val="078801B7"/>
    <w:rsid w:val="078F59E9"/>
    <w:rsid w:val="07932A4C"/>
    <w:rsid w:val="08A2799E"/>
    <w:rsid w:val="08D00067"/>
    <w:rsid w:val="08DB1CFF"/>
    <w:rsid w:val="09107B10"/>
    <w:rsid w:val="09833984"/>
    <w:rsid w:val="09DC2A3C"/>
    <w:rsid w:val="0A9E30AD"/>
    <w:rsid w:val="0B0B16BC"/>
    <w:rsid w:val="0B920DAA"/>
    <w:rsid w:val="0BEB3B44"/>
    <w:rsid w:val="0C0644C0"/>
    <w:rsid w:val="0CBB2DDD"/>
    <w:rsid w:val="0CD26C24"/>
    <w:rsid w:val="0E5C239D"/>
    <w:rsid w:val="0EF70EF0"/>
    <w:rsid w:val="0F3A32EA"/>
    <w:rsid w:val="0F990811"/>
    <w:rsid w:val="0FB104C7"/>
    <w:rsid w:val="0FE100F5"/>
    <w:rsid w:val="0FEB39D9"/>
    <w:rsid w:val="100E1475"/>
    <w:rsid w:val="10D62AA4"/>
    <w:rsid w:val="11301FEB"/>
    <w:rsid w:val="1163797D"/>
    <w:rsid w:val="11855AB8"/>
    <w:rsid w:val="12307DC9"/>
    <w:rsid w:val="126D4B79"/>
    <w:rsid w:val="12767ED2"/>
    <w:rsid w:val="13552B79"/>
    <w:rsid w:val="13712447"/>
    <w:rsid w:val="13793DF7"/>
    <w:rsid w:val="13AE71F7"/>
    <w:rsid w:val="13E64BE3"/>
    <w:rsid w:val="141C4A83"/>
    <w:rsid w:val="14354A58"/>
    <w:rsid w:val="14632D00"/>
    <w:rsid w:val="14677422"/>
    <w:rsid w:val="14E86739"/>
    <w:rsid w:val="152E6B10"/>
    <w:rsid w:val="15BF1042"/>
    <w:rsid w:val="15DD3DC4"/>
    <w:rsid w:val="15E038B4"/>
    <w:rsid w:val="160B1509"/>
    <w:rsid w:val="1656732A"/>
    <w:rsid w:val="16EA49EA"/>
    <w:rsid w:val="177112EB"/>
    <w:rsid w:val="181939B9"/>
    <w:rsid w:val="18AB60A4"/>
    <w:rsid w:val="18D74DC1"/>
    <w:rsid w:val="193417EC"/>
    <w:rsid w:val="19D379B8"/>
    <w:rsid w:val="1A5E6875"/>
    <w:rsid w:val="1AED58EF"/>
    <w:rsid w:val="1B690A88"/>
    <w:rsid w:val="1BD17301"/>
    <w:rsid w:val="1BD45C69"/>
    <w:rsid w:val="1C1871A3"/>
    <w:rsid w:val="1C1E6EE4"/>
    <w:rsid w:val="1C4032FE"/>
    <w:rsid w:val="1D497F91"/>
    <w:rsid w:val="1DC00253"/>
    <w:rsid w:val="1E64297E"/>
    <w:rsid w:val="1E6C2C26"/>
    <w:rsid w:val="1E8E20FF"/>
    <w:rsid w:val="1F397F3B"/>
    <w:rsid w:val="1F3A0BB5"/>
    <w:rsid w:val="1F3E68FB"/>
    <w:rsid w:val="1FA92FCB"/>
    <w:rsid w:val="20193BC8"/>
    <w:rsid w:val="20C840DF"/>
    <w:rsid w:val="21042B4C"/>
    <w:rsid w:val="21557597"/>
    <w:rsid w:val="2173382E"/>
    <w:rsid w:val="21A734D8"/>
    <w:rsid w:val="21BF6A73"/>
    <w:rsid w:val="220D398C"/>
    <w:rsid w:val="22A6660E"/>
    <w:rsid w:val="22B67E76"/>
    <w:rsid w:val="22C81958"/>
    <w:rsid w:val="2301566F"/>
    <w:rsid w:val="23F75A1D"/>
    <w:rsid w:val="24134E54"/>
    <w:rsid w:val="24165293"/>
    <w:rsid w:val="2482721D"/>
    <w:rsid w:val="249B7324"/>
    <w:rsid w:val="24A10BF5"/>
    <w:rsid w:val="24B577CA"/>
    <w:rsid w:val="24D70B68"/>
    <w:rsid w:val="25436381"/>
    <w:rsid w:val="25A24F15"/>
    <w:rsid w:val="26A776E4"/>
    <w:rsid w:val="26AB07CC"/>
    <w:rsid w:val="26B12151"/>
    <w:rsid w:val="273B6B9C"/>
    <w:rsid w:val="27AB1F74"/>
    <w:rsid w:val="285717B4"/>
    <w:rsid w:val="286023AD"/>
    <w:rsid w:val="287B63A6"/>
    <w:rsid w:val="28F154C1"/>
    <w:rsid w:val="293913A2"/>
    <w:rsid w:val="29613C02"/>
    <w:rsid w:val="29F86FC6"/>
    <w:rsid w:val="2A397C18"/>
    <w:rsid w:val="2A5015D5"/>
    <w:rsid w:val="2AF63392"/>
    <w:rsid w:val="2BA67492"/>
    <w:rsid w:val="2BD709A7"/>
    <w:rsid w:val="2BDA4BD6"/>
    <w:rsid w:val="2C0C6D59"/>
    <w:rsid w:val="2C465A4D"/>
    <w:rsid w:val="2C66791C"/>
    <w:rsid w:val="2D221D01"/>
    <w:rsid w:val="2D676A80"/>
    <w:rsid w:val="2D7A3266"/>
    <w:rsid w:val="2DFA155F"/>
    <w:rsid w:val="2E0423DE"/>
    <w:rsid w:val="2EFE507F"/>
    <w:rsid w:val="2F3E4CD6"/>
    <w:rsid w:val="2F461FFA"/>
    <w:rsid w:val="2F5F2B72"/>
    <w:rsid w:val="3045283A"/>
    <w:rsid w:val="306F486B"/>
    <w:rsid w:val="312513B2"/>
    <w:rsid w:val="312B7C81"/>
    <w:rsid w:val="31555F4A"/>
    <w:rsid w:val="318B0720"/>
    <w:rsid w:val="31B042BF"/>
    <w:rsid w:val="31F12401"/>
    <w:rsid w:val="31FF5F72"/>
    <w:rsid w:val="32035D60"/>
    <w:rsid w:val="326E6953"/>
    <w:rsid w:val="3281224F"/>
    <w:rsid w:val="3301513E"/>
    <w:rsid w:val="33523A32"/>
    <w:rsid w:val="339B57A8"/>
    <w:rsid w:val="33CA19D4"/>
    <w:rsid w:val="34346E4D"/>
    <w:rsid w:val="34D16D92"/>
    <w:rsid w:val="34FD7B87"/>
    <w:rsid w:val="35D5640E"/>
    <w:rsid w:val="35F25212"/>
    <w:rsid w:val="367B6FB5"/>
    <w:rsid w:val="36D23A94"/>
    <w:rsid w:val="372C02AF"/>
    <w:rsid w:val="376940D0"/>
    <w:rsid w:val="37D56B99"/>
    <w:rsid w:val="38204506"/>
    <w:rsid w:val="385D4E22"/>
    <w:rsid w:val="38E55562"/>
    <w:rsid w:val="39321D68"/>
    <w:rsid w:val="39965EB4"/>
    <w:rsid w:val="39E10684"/>
    <w:rsid w:val="3AD74CD9"/>
    <w:rsid w:val="3B5641D5"/>
    <w:rsid w:val="3BAE6CD9"/>
    <w:rsid w:val="3BC211E2"/>
    <w:rsid w:val="3BF7072B"/>
    <w:rsid w:val="3BFA25B8"/>
    <w:rsid w:val="3C033CD5"/>
    <w:rsid w:val="3C0D6901"/>
    <w:rsid w:val="3C3000ED"/>
    <w:rsid w:val="3C3025F0"/>
    <w:rsid w:val="3D232399"/>
    <w:rsid w:val="3D2E2D19"/>
    <w:rsid w:val="3D31181A"/>
    <w:rsid w:val="3DC87CB2"/>
    <w:rsid w:val="3E067AAC"/>
    <w:rsid w:val="3E171CB9"/>
    <w:rsid w:val="3EDA3C10"/>
    <w:rsid w:val="3F1749BD"/>
    <w:rsid w:val="3F2A1578"/>
    <w:rsid w:val="3F4F365B"/>
    <w:rsid w:val="3F5860E5"/>
    <w:rsid w:val="3F890995"/>
    <w:rsid w:val="3F9A5B70"/>
    <w:rsid w:val="40580367"/>
    <w:rsid w:val="40AB493B"/>
    <w:rsid w:val="40B27A77"/>
    <w:rsid w:val="40FA5186"/>
    <w:rsid w:val="41093759"/>
    <w:rsid w:val="41380196"/>
    <w:rsid w:val="41415EFF"/>
    <w:rsid w:val="416D1A71"/>
    <w:rsid w:val="41D026B4"/>
    <w:rsid w:val="41D03370"/>
    <w:rsid w:val="41F30347"/>
    <w:rsid w:val="41F80CEB"/>
    <w:rsid w:val="424B7923"/>
    <w:rsid w:val="44024872"/>
    <w:rsid w:val="441F3676"/>
    <w:rsid w:val="444E5D09"/>
    <w:rsid w:val="44D426B2"/>
    <w:rsid w:val="44DB34EA"/>
    <w:rsid w:val="452567EA"/>
    <w:rsid w:val="45322F35"/>
    <w:rsid w:val="45927E77"/>
    <w:rsid w:val="45EA7AB4"/>
    <w:rsid w:val="46146C93"/>
    <w:rsid w:val="461865CE"/>
    <w:rsid w:val="46316807"/>
    <w:rsid w:val="463827CD"/>
    <w:rsid w:val="46445AEB"/>
    <w:rsid w:val="465F41FD"/>
    <w:rsid w:val="46886BA6"/>
    <w:rsid w:val="468E6891"/>
    <w:rsid w:val="46D1677D"/>
    <w:rsid w:val="470B1C8F"/>
    <w:rsid w:val="48524AAD"/>
    <w:rsid w:val="489F4D85"/>
    <w:rsid w:val="490552AA"/>
    <w:rsid w:val="4910358D"/>
    <w:rsid w:val="49EF6551"/>
    <w:rsid w:val="4ACB00B3"/>
    <w:rsid w:val="4B20306E"/>
    <w:rsid w:val="4B7A4CDC"/>
    <w:rsid w:val="4BDC009E"/>
    <w:rsid w:val="4C2F44B9"/>
    <w:rsid w:val="4C424A3B"/>
    <w:rsid w:val="4CCE3E8B"/>
    <w:rsid w:val="4CCF28FE"/>
    <w:rsid w:val="4D6F609D"/>
    <w:rsid w:val="4DA22C22"/>
    <w:rsid w:val="4E164FFE"/>
    <w:rsid w:val="4E52248E"/>
    <w:rsid w:val="4E7908AF"/>
    <w:rsid w:val="4E905EBD"/>
    <w:rsid w:val="4F0D3D2B"/>
    <w:rsid w:val="4FCF382E"/>
    <w:rsid w:val="4FFA680C"/>
    <w:rsid w:val="500A342C"/>
    <w:rsid w:val="506444A8"/>
    <w:rsid w:val="50981A4B"/>
    <w:rsid w:val="52075749"/>
    <w:rsid w:val="522462FB"/>
    <w:rsid w:val="522956BF"/>
    <w:rsid w:val="52390069"/>
    <w:rsid w:val="528D1696"/>
    <w:rsid w:val="52CB2821"/>
    <w:rsid w:val="53154EDF"/>
    <w:rsid w:val="536E5A80"/>
    <w:rsid w:val="53C27E1E"/>
    <w:rsid w:val="53E82837"/>
    <w:rsid w:val="542F765C"/>
    <w:rsid w:val="54914939"/>
    <w:rsid w:val="54A15CDB"/>
    <w:rsid w:val="54EB5EC1"/>
    <w:rsid w:val="554D13F6"/>
    <w:rsid w:val="55884EA8"/>
    <w:rsid w:val="55B826D4"/>
    <w:rsid w:val="573C3C4C"/>
    <w:rsid w:val="573D632F"/>
    <w:rsid w:val="574009B0"/>
    <w:rsid w:val="57580486"/>
    <w:rsid w:val="57993497"/>
    <w:rsid w:val="57B24A3E"/>
    <w:rsid w:val="57FB2A05"/>
    <w:rsid w:val="589E290C"/>
    <w:rsid w:val="58A9755A"/>
    <w:rsid w:val="592D3CE7"/>
    <w:rsid w:val="595C0BD6"/>
    <w:rsid w:val="59DA41E0"/>
    <w:rsid w:val="59F64A21"/>
    <w:rsid w:val="5A2424B3"/>
    <w:rsid w:val="5A3906A0"/>
    <w:rsid w:val="5A3F0698"/>
    <w:rsid w:val="5A9919E3"/>
    <w:rsid w:val="5AA47FD9"/>
    <w:rsid w:val="5B0450E9"/>
    <w:rsid w:val="5B2A7B0A"/>
    <w:rsid w:val="5B417B6B"/>
    <w:rsid w:val="5B54373E"/>
    <w:rsid w:val="5BC745F2"/>
    <w:rsid w:val="5C602626"/>
    <w:rsid w:val="5CA161B2"/>
    <w:rsid w:val="5CC63880"/>
    <w:rsid w:val="5D2616FE"/>
    <w:rsid w:val="5D592165"/>
    <w:rsid w:val="5D752101"/>
    <w:rsid w:val="5DBC0F7A"/>
    <w:rsid w:val="5DFE21F3"/>
    <w:rsid w:val="5E684FEA"/>
    <w:rsid w:val="5EE21916"/>
    <w:rsid w:val="5F2C40B4"/>
    <w:rsid w:val="5F4417E0"/>
    <w:rsid w:val="5F447FDD"/>
    <w:rsid w:val="5F6D12E1"/>
    <w:rsid w:val="5F88669E"/>
    <w:rsid w:val="5FC829BC"/>
    <w:rsid w:val="5FEA0B84"/>
    <w:rsid w:val="606362DF"/>
    <w:rsid w:val="607A60B8"/>
    <w:rsid w:val="60982B22"/>
    <w:rsid w:val="619D39D4"/>
    <w:rsid w:val="622F04A1"/>
    <w:rsid w:val="625413AD"/>
    <w:rsid w:val="62707B3A"/>
    <w:rsid w:val="64183E80"/>
    <w:rsid w:val="64386D80"/>
    <w:rsid w:val="645C0879"/>
    <w:rsid w:val="64741C1C"/>
    <w:rsid w:val="648C064A"/>
    <w:rsid w:val="656B3097"/>
    <w:rsid w:val="657B5DDA"/>
    <w:rsid w:val="65AE4402"/>
    <w:rsid w:val="65B6146A"/>
    <w:rsid w:val="65DD0843"/>
    <w:rsid w:val="66AB4942"/>
    <w:rsid w:val="66D87988"/>
    <w:rsid w:val="67111974"/>
    <w:rsid w:val="67144738"/>
    <w:rsid w:val="682A4F38"/>
    <w:rsid w:val="687951D6"/>
    <w:rsid w:val="68A45648"/>
    <w:rsid w:val="68AB69AF"/>
    <w:rsid w:val="68D653C8"/>
    <w:rsid w:val="68D85250"/>
    <w:rsid w:val="69064D21"/>
    <w:rsid w:val="697214FA"/>
    <w:rsid w:val="698D4180"/>
    <w:rsid w:val="69C905B9"/>
    <w:rsid w:val="69CE5072"/>
    <w:rsid w:val="6A060B5A"/>
    <w:rsid w:val="6A334ED5"/>
    <w:rsid w:val="6AFD2AC4"/>
    <w:rsid w:val="6B291C0A"/>
    <w:rsid w:val="6B3C7DBA"/>
    <w:rsid w:val="6B8E792C"/>
    <w:rsid w:val="6BA92877"/>
    <w:rsid w:val="6BCC7390"/>
    <w:rsid w:val="6D1F0B58"/>
    <w:rsid w:val="6D3654A5"/>
    <w:rsid w:val="6D5B09CB"/>
    <w:rsid w:val="6E0561F5"/>
    <w:rsid w:val="6E744288"/>
    <w:rsid w:val="6EB24C26"/>
    <w:rsid w:val="6EB51D7A"/>
    <w:rsid w:val="702C48A1"/>
    <w:rsid w:val="70567B70"/>
    <w:rsid w:val="70645DE9"/>
    <w:rsid w:val="70904E30"/>
    <w:rsid w:val="714719CF"/>
    <w:rsid w:val="73BE077C"/>
    <w:rsid w:val="73C848E1"/>
    <w:rsid w:val="74170E85"/>
    <w:rsid w:val="75232F32"/>
    <w:rsid w:val="752C54BC"/>
    <w:rsid w:val="752E199A"/>
    <w:rsid w:val="75616D9B"/>
    <w:rsid w:val="75DC35E9"/>
    <w:rsid w:val="768216BE"/>
    <w:rsid w:val="77882D05"/>
    <w:rsid w:val="77FA11D3"/>
    <w:rsid w:val="77FB15BB"/>
    <w:rsid w:val="789E6834"/>
    <w:rsid w:val="796001AE"/>
    <w:rsid w:val="79D33FDF"/>
    <w:rsid w:val="79DD67E6"/>
    <w:rsid w:val="7A283555"/>
    <w:rsid w:val="7A3A5E0C"/>
    <w:rsid w:val="7B5B0730"/>
    <w:rsid w:val="7BCF79D9"/>
    <w:rsid w:val="7BE355C9"/>
    <w:rsid w:val="7BE7585F"/>
    <w:rsid w:val="7C133841"/>
    <w:rsid w:val="7C18217D"/>
    <w:rsid w:val="7C1A4C7A"/>
    <w:rsid w:val="7C444892"/>
    <w:rsid w:val="7CAE7448"/>
    <w:rsid w:val="7D2708CA"/>
    <w:rsid w:val="7D7D498E"/>
    <w:rsid w:val="7DF36BF7"/>
    <w:rsid w:val="7E2E1EAC"/>
    <w:rsid w:val="7E543E84"/>
    <w:rsid w:val="7E845165"/>
    <w:rsid w:val="7EB346D4"/>
    <w:rsid w:val="7EC90255"/>
    <w:rsid w:val="7F3948E4"/>
    <w:rsid w:val="7F8518D8"/>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spacing w:line="0" w:lineRule="atLeast"/>
      <w:jc w:val="center"/>
      <w:outlineLvl w:val="1"/>
    </w:pPr>
    <w:rPr>
      <w:kern w:val="0"/>
      <w:sz w:val="28"/>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qFormat/>
    <w:uiPriority w:val="0"/>
    <w:rPr>
      <w:rFonts w:ascii="Cambria" w:hAnsi="Cambria" w:eastAsia="黑体"/>
      <w:sz w:val="20"/>
    </w:rPr>
  </w:style>
  <w:style w:type="paragraph" w:styleId="6">
    <w:name w:val="Document Map"/>
    <w:basedOn w:val="1"/>
    <w:link w:val="55"/>
    <w:autoRedefine/>
    <w:qFormat/>
    <w:uiPriority w:val="0"/>
    <w:rPr>
      <w:rFonts w:ascii="宋体"/>
      <w:sz w:val="18"/>
      <w:szCs w:val="18"/>
    </w:rPr>
  </w:style>
  <w:style w:type="paragraph" w:styleId="7">
    <w:name w:val="annotation text"/>
    <w:basedOn w:val="1"/>
    <w:link w:val="54"/>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next w:val="1"/>
    <w:link w:val="52"/>
    <w:autoRedefine/>
    <w:qFormat/>
    <w:uiPriority w:val="99"/>
    <w:pPr>
      <w:spacing w:after="120"/>
    </w:pPr>
  </w:style>
  <w:style w:type="paragraph" w:styleId="10">
    <w:name w:val="Body Text Indent"/>
    <w:basedOn w:val="1"/>
    <w:next w:val="11"/>
    <w:autoRedefine/>
    <w:qFormat/>
    <w:uiPriority w:val="0"/>
    <w:pPr>
      <w:ind w:firstLine="632" w:firstLineChars="200"/>
    </w:pPr>
    <w:rPr>
      <w:rFonts w:ascii="仿宋_GB2312" w:hAnsi="华文楷体" w:eastAsia="仿宋_GB2312"/>
      <w:sz w:val="32"/>
    </w:rPr>
  </w:style>
  <w:style w:type="paragraph" w:customStyle="1" w:styleId="11">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2">
    <w:name w:val="List 2"/>
    <w:basedOn w:val="1"/>
    <w:autoRedefine/>
    <w:qFormat/>
    <w:uiPriority w:val="0"/>
    <w:pPr>
      <w:ind w:left="400" w:leftChars="200" w:hanging="200" w:hangingChars="200"/>
    </w:pPr>
  </w:style>
  <w:style w:type="paragraph" w:styleId="13">
    <w:name w:val="Plain Text"/>
    <w:basedOn w:val="1"/>
    <w:link w:val="60"/>
    <w:autoRedefine/>
    <w:qFormat/>
    <w:uiPriority w:val="99"/>
    <w:rPr>
      <w:rFonts w:ascii="宋体" w:hAnsi="Courier New"/>
      <w:szCs w:val="20"/>
    </w:rPr>
  </w:style>
  <w:style w:type="paragraph" w:styleId="14">
    <w:name w:val="Date"/>
    <w:basedOn w:val="1"/>
    <w:next w:val="1"/>
    <w:link w:val="56"/>
    <w:autoRedefine/>
    <w:qFormat/>
    <w:uiPriority w:val="0"/>
    <w:pPr>
      <w:ind w:left="100" w:leftChars="2500"/>
    </w:pPr>
  </w:style>
  <w:style w:type="paragraph" w:styleId="15">
    <w:name w:val="Body Text Indent 2"/>
    <w:basedOn w:val="1"/>
    <w:autoRedefine/>
    <w:qFormat/>
    <w:uiPriority w:val="0"/>
    <w:pPr>
      <w:spacing w:after="120" w:line="480" w:lineRule="auto"/>
      <w:ind w:left="420" w:leftChars="200"/>
    </w:pPr>
  </w:style>
  <w:style w:type="paragraph" w:styleId="16">
    <w:name w:val="Balloon Text"/>
    <w:basedOn w:val="1"/>
    <w:autoRedefine/>
    <w:qFormat/>
    <w:uiPriority w:val="0"/>
    <w:rPr>
      <w:sz w:val="18"/>
      <w:szCs w:val="18"/>
    </w:rPr>
  </w:style>
  <w:style w:type="paragraph" w:styleId="17">
    <w:name w:val="footer"/>
    <w:basedOn w:val="1"/>
    <w:link w:val="77"/>
    <w:autoRedefine/>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99"/>
    <w:pPr>
      <w:snapToGrid w:val="0"/>
    </w:pPr>
    <w:rPr>
      <w:rFonts w:ascii="Arial" w:hAnsi="Arial"/>
    </w:rPr>
  </w:style>
  <w:style w:type="paragraph" w:styleId="19">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caps/>
    </w:rPr>
  </w:style>
  <w:style w:type="paragraph" w:styleId="21">
    <w:name w:val="footnote text"/>
    <w:basedOn w:val="1"/>
    <w:autoRedefine/>
    <w:qFormat/>
    <w:uiPriority w:val="99"/>
    <w:pPr>
      <w:snapToGrid w:val="0"/>
      <w:jc w:val="left"/>
    </w:pPr>
    <w:rPr>
      <w:sz w:val="18"/>
      <w:szCs w:val="18"/>
    </w:rPr>
  </w:style>
  <w:style w:type="paragraph" w:styleId="22">
    <w:name w:val="Body Text 2"/>
    <w:basedOn w:val="1"/>
    <w:link w:val="74"/>
    <w:autoRedefine/>
    <w:qFormat/>
    <w:uiPriority w:val="0"/>
    <w:pPr>
      <w:spacing w:after="120" w:line="480" w:lineRule="auto"/>
    </w:pPr>
  </w:style>
  <w:style w:type="paragraph" w:styleId="23">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24">
    <w:name w:val="HTML Preformatted"/>
    <w:basedOn w:val="1"/>
    <w:autoRedefine/>
    <w:unhideWhenUsed/>
    <w:qFormat/>
    <w:uiPriority w:val="99"/>
    <w:rPr>
      <w:rFonts w:ascii="Courier New" w:hAnsi="Courier New" w:cs="Courier New"/>
      <w:sz w:val="20"/>
      <w:szCs w:val="20"/>
    </w:rPr>
  </w:style>
  <w:style w:type="paragraph" w:styleId="25">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9"/>
    <w:next w:val="27"/>
    <w:link w:val="51"/>
    <w:autoRedefine/>
    <w:qFormat/>
    <w:uiPriority w:val="0"/>
    <w:pPr>
      <w:ind w:firstLine="420" w:firstLineChars="100"/>
    </w:pPr>
  </w:style>
  <w:style w:type="paragraph" w:styleId="27">
    <w:name w:val="Body Text First Indent 2"/>
    <w:basedOn w:val="10"/>
    <w:autoRedefine/>
    <w:qFormat/>
    <w:uiPriority w:val="99"/>
    <w:pPr>
      <w:tabs>
        <w:tab w:val="left" w:pos="0"/>
        <w:tab w:val="left" w:pos="993"/>
        <w:tab w:val="left" w:pos="1134"/>
      </w:tabs>
      <w:ind w:firstLine="420"/>
    </w:pPr>
  </w:style>
  <w:style w:type="table" w:styleId="29">
    <w:name w:val="Table Grid"/>
    <w:basedOn w:val="2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basedOn w:val="30"/>
    <w:autoRedefine/>
    <w:qFormat/>
    <w:uiPriority w:val="0"/>
  </w:style>
  <w:style w:type="character" w:styleId="33">
    <w:name w:val="FollowedHyperlink"/>
    <w:basedOn w:val="30"/>
    <w:autoRedefine/>
    <w:qFormat/>
    <w:uiPriority w:val="0"/>
    <w:rPr>
      <w:color w:val="000000"/>
      <w:u w:val="none"/>
    </w:rPr>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autoRedefine/>
    <w:qFormat/>
    <w:uiPriority w:val="0"/>
    <w:rPr>
      <w:color w:val="333333"/>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autoRedefine/>
    <w:qFormat/>
    <w:uiPriority w:val="99"/>
    <w:rPr>
      <w:sz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BodyText1I"/>
    <w:basedOn w:val="45"/>
    <w:autoRedefine/>
    <w:qFormat/>
    <w:uiPriority w:val="99"/>
    <w:pPr>
      <w:ind w:firstLine="420" w:firstLineChars="100"/>
    </w:pPr>
  </w:style>
  <w:style w:type="paragraph" w:customStyle="1" w:styleId="45">
    <w:name w:val="BodyText"/>
    <w:basedOn w:val="1"/>
    <w:autoRedefine/>
    <w:qFormat/>
    <w:uiPriority w:val="99"/>
    <w:pPr>
      <w:spacing w:after="120"/>
    </w:pPr>
  </w:style>
  <w:style w:type="character" w:customStyle="1" w:styleId="46">
    <w:name w:val="标题 3 Char"/>
    <w:link w:val="4"/>
    <w:autoRedefine/>
    <w:semiHidden/>
    <w:qFormat/>
    <w:uiPriority w:val="0"/>
    <w:rPr>
      <w:b/>
      <w:bCs/>
      <w:kern w:val="2"/>
      <w:sz w:val="32"/>
      <w:szCs w:val="32"/>
    </w:rPr>
  </w:style>
  <w:style w:type="paragraph" w:customStyle="1" w:styleId="47">
    <w:name w:val="无间隔1"/>
    <w:next w:val="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231"/>
    <w:autoRedefine/>
    <w:qFormat/>
    <w:uiPriority w:val="0"/>
    <w:rPr>
      <w:rFonts w:hint="eastAsia" w:ascii="宋体" w:hAnsi="宋体" w:eastAsia="宋体" w:cs="宋体"/>
      <w:color w:val="000000"/>
      <w:sz w:val="22"/>
      <w:szCs w:val="22"/>
      <w:u w:val="none"/>
    </w:rPr>
  </w:style>
  <w:style w:type="character" w:customStyle="1" w:styleId="49">
    <w:name w:val="font11"/>
    <w:autoRedefine/>
    <w:qFormat/>
    <w:uiPriority w:val="0"/>
    <w:rPr>
      <w:rFonts w:hint="default" w:ascii="Times New Roman" w:hAnsi="Times New Roman" w:cs="Times New Roman"/>
      <w:color w:val="000000"/>
      <w:sz w:val="18"/>
      <w:szCs w:val="18"/>
      <w:u w:val="none"/>
    </w:rPr>
  </w:style>
  <w:style w:type="character" w:customStyle="1" w:styleId="50">
    <w:name w:val="font191"/>
    <w:autoRedefine/>
    <w:qFormat/>
    <w:uiPriority w:val="0"/>
    <w:rPr>
      <w:rFonts w:hint="default" w:ascii="Calibri" w:hAnsi="Calibri" w:cs="Calibri"/>
      <w:color w:val="000000"/>
      <w:sz w:val="22"/>
      <w:szCs w:val="22"/>
      <w:u w:val="none"/>
    </w:rPr>
  </w:style>
  <w:style w:type="character" w:customStyle="1" w:styleId="51">
    <w:name w:val="正文首行缩进 Char"/>
    <w:link w:val="26"/>
    <w:autoRedefine/>
    <w:qFormat/>
    <w:uiPriority w:val="0"/>
    <w:rPr>
      <w:kern w:val="2"/>
      <w:sz w:val="21"/>
      <w:szCs w:val="24"/>
    </w:rPr>
  </w:style>
  <w:style w:type="character" w:customStyle="1" w:styleId="52">
    <w:name w:val="正文文本 Char"/>
    <w:link w:val="9"/>
    <w:autoRedefine/>
    <w:qFormat/>
    <w:uiPriority w:val="99"/>
    <w:rPr>
      <w:kern w:val="2"/>
      <w:sz w:val="21"/>
      <w:szCs w:val="24"/>
    </w:rPr>
  </w:style>
  <w:style w:type="character" w:customStyle="1" w:styleId="53">
    <w:name w:val="font151"/>
    <w:autoRedefine/>
    <w:qFormat/>
    <w:uiPriority w:val="0"/>
    <w:rPr>
      <w:rFonts w:hint="default" w:ascii="Calibri" w:hAnsi="Calibri" w:cs="Calibri"/>
      <w:color w:val="000000"/>
      <w:sz w:val="22"/>
      <w:szCs w:val="22"/>
      <w:u w:val="none"/>
    </w:rPr>
  </w:style>
  <w:style w:type="character" w:customStyle="1" w:styleId="54">
    <w:name w:val="批注文字 Char"/>
    <w:link w:val="7"/>
    <w:autoRedefine/>
    <w:qFormat/>
    <w:uiPriority w:val="0"/>
    <w:rPr>
      <w:kern w:val="2"/>
      <w:sz w:val="21"/>
      <w:szCs w:val="24"/>
    </w:rPr>
  </w:style>
  <w:style w:type="character" w:customStyle="1" w:styleId="55">
    <w:name w:val="文档结构图 Char"/>
    <w:link w:val="6"/>
    <w:autoRedefine/>
    <w:qFormat/>
    <w:uiPriority w:val="0"/>
    <w:rPr>
      <w:rFonts w:ascii="宋体"/>
      <w:kern w:val="2"/>
      <w:sz w:val="18"/>
      <w:szCs w:val="18"/>
    </w:rPr>
  </w:style>
  <w:style w:type="character" w:customStyle="1" w:styleId="56">
    <w:name w:val="日期 Char"/>
    <w:link w:val="14"/>
    <w:autoRedefine/>
    <w:qFormat/>
    <w:uiPriority w:val="0"/>
    <w:rPr>
      <w:kern w:val="2"/>
      <w:sz w:val="21"/>
      <w:szCs w:val="24"/>
    </w:rPr>
  </w:style>
  <w:style w:type="character" w:customStyle="1" w:styleId="57">
    <w:name w:val="font221"/>
    <w:autoRedefine/>
    <w:qFormat/>
    <w:uiPriority w:val="0"/>
    <w:rPr>
      <w:rFonts w:hint="eastAsia" w:ascii="宋体" w:hAnsi="宋体" w:eastAsia="宋体" w:cs="宋体"/>
      <w:color w:val="000000"/>
      <w:sz w:val="20"/>
      <w:szCs w:val="20"/>
      <w:u w:val="none"/>
    </w:rPr>
  </w:style>
  <w:style w:type="character" w:customStyle="1" w:styleId="58">
    <w:name w:val="font61"/>
    <w:autoRedefine/>
    <w:qFormat/>
    <w:uiPriority w:val="0"/>
    <w:rPr>
      <w:rFonts w:hint="eastAsia" w:ascii="宋体" w:hAnsi="宋体" w:eastAsia="宋体" w:cs="宋体"/>
      <w:color w:val="FF0000"/>
      <w:sz w:val="22"/>
      <w:szCs w:val="22"/>
      <w:u w:val="none"/>
    </w:rPr>
  </w:style>
  <w:style w:type="character" w:customStyle="1" w:styleId="59">
    <w:name w:val="font31"/>
    <w:autoRedefine/>
    <w:qFormat/>
    <w:uiPriority w:val="0"/>
    <w:rPr>
      <w:rFonts w:hint="eastAsia" w:ascii="宋体" w:hAnsi="宋体" w:eastAsia="宋体" w:cs="宋体"/>
      <w:color w:val="000000"/>
      <w:sz w:val="18"/>
      <w:szCs w:val="18"/>
      <w:u w:val="none"/>
    </w:rPr>
  </w:style>
  <w:style w:type="character" w:customStyle="1" w:styleId="60">
    <w:name w:val="纯文本 Char"/>
    <w:link w:val="13"/>
    <w:autoRedefine/>
    <w:qFormat/>
    <w:uiPriority w:val="99"/>
    <w:rPr>
      <w:rFonts w:ascii="宋体" w:hAnsi="Courier New"/>
      <w:kern w:val="2"/>
      <w:sz w:val="21"/>
    </w:rPr>
  </w:style>
  <w:style w:type="character" w:customStyle="1" w:styleId="61">
    <w:name w:val="访问过的超链接1"/>
    <w:autoRedefine/>
    <w:qFormat/>
    <w:uiPriority w:val="0"/>
    <w:rPr>
      <w:color w:val="333333"/>
      <w:u w:val="none"/>
    </w:rPr>
  </w:style>
  <w:style w:type="character" w:customStyle="1" w:styleId="62">
    <w:name w:val="font01"/>
    <w:autoRedefine/>
    <w:qFormat/>
    <w:uiPriority w:val="0"/>
    <w:rPr>
      <w:rFonts w:hint="eastAsia" w:ascii="宋体" w:hAnsi="宋体" w:eastAsia="宋体" w:cs="宋体"/>
      <w:color w:val="000000"/>
      <w:sz w:val="22"/>
      <w:szCs w:val="22"/>
      <w:u w:val="none"/>
    </w:rPr>
  </w:style>
  <w:style w:type="character" w:customStyle="1" w:styleId="63">
    <w:name w:val="font21"/>
    <w:autoRedefine/>
    <w:qFormat/>
    <w:uiPriority w:val="0"/>
    <w:rPr>
      <w:rFonts w:hint="default" w:ascii="Times New Roman" w:hAnsi="Times New Roman" w:cs="Times New Roman"/>
      <w:color w:val="000000"/>
      <w:sz w:val="18"/>
      <w:szCs w:val="18"/>
      <w:u w:val="none"/>
    </w:rPr>
  </w:style>
  <w:style w:type="paragraph" w:customStyle="1" w:styleId="64">
    <w:name w:val="p0"/>
    <w:basedOn w:val="1"/>
    <w:autoRedefine/>
    <w:qFormat/>
    <w:uiPriority w:val="0"/>
    <w:pPr>
      <w:widowControl/>
    </w:pPr>
    <w:rPr>
      <w:rFonts w:ascii="Calibri" w:hAnsi="Calibri" w:cs="宋体"/>
      <w:kern w:val="0"/>
      <w:szCs w:val="21"/>
    </w:rPr>
  </w:style>
  <w:style w:type="paragraph" w:customStyle="1" w:styleId="65">
    <w:name w:val="List Paragraph1"/>
    <w:basedOn w:val="1"/>
    <w:autoRedefine/>
    <w:qFormat/>
    <w:uiPriority w:val="0"/>
    <w:pPr>
      <w:ind w:firstLine="420" w:firstLineChars="200"/>
    </w:pPr>
  </w:style>
  <w:style w:type="paragraph" w:customStyle="1" w:styleId="66">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67">
    <w:name w:val="Table Paragraph"/>
    <w:basedOn w:val="1"/>
    <w:autoRedefine/>
    <w:qFormat/>
    <w:uiPriority w:val="0"/>
    <w:pPr>
      <w:autoSpaceDE w:val="0"/>
      <w:autoSpaceDN w:val="0"/>
      <w:jc w:val="left"/>
    </w:pPr>
    <w:rPr>
      <w:rFonts w:ascii="宋体" w:hAnsi="宋体" w:cs="宋体"/>
      <w:kern w:val="0"/>
      <w:sz w:val="22"/>
      <w:szCs w:val="22"/>
      <w:lang w:val="zh-CN" w:bidi="zh-CN"/>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Char Char Char Char Char Char Char1 Char"/>
    <w:basedOn w:val="1"/>
    <w:autoRedefine/>
    <w:qFormat/>
    <w:uiPriority w:val="0"/>
    <w:rPr>
      <w:rFonts w:ascii="Tahoma" w:hAnsi="Tahoma"/>
      <w:sz w:val="24"/>
      <w:szCs w:val="20"/>
    </w:rPr>
  </w:style>
  <w:style w:type="paragraph" w:styleId="70">
    <w:name w:val="List Paragraph"/>
    <w:basedOn w:val="1"/>
    <w:autoRedefine/>
    <w:qFormat/>
    <w:uiPriority w:val="34"/>
    <w:pPr>
      <w:ind w:firstLine="420" w:firstLineChars="200"/>
    </w:pPr>
  </w:style>
  <w:style w:type="paragraph" w:customStyle="1" w:styleId="71">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72">
    <w:name w:val="默认段落字体 Para Char Char Char Char Char Char Char Char Char Char"/>
    <w:basedOn w:val="1"/>
    <w:autoRedefine/>
    <w:qFormat/>
    <w:uiPriority w:val="0"/>
    <w:pPr>
      <w:tabs>
        <w:tab w:val="right" w:pos="-2120"/>
      </w:tabs>
      <w:snapToGrid w:val="0"/>
    </w:pPr>
  </w:style>
  <w:style w:type="character" w:customStyle="1" w:styleId="73">
    <w:name w:val="generalinfo-address-text"/>
    <w:basedOn w:val="30"/>
    <w:autoRedefine/>
    <w:qFormat/>
    <w:uiPriority w:val="0"/>
  </w:style>
  <w:style w:type="character" w:customStyle="1" w:styleId="74">
    <w:name w:val="正文文本 2 Char"/>
    <w:link w:val="22"/>
    <w:autoRedefine/>
    <w:qFormat/>
    <w:uiPriority w:val="0"/>
    <w:rPr>
      <w:kern w:val="2"/>
      <w:sz w:val="21"/>
      <w:szCs w:val="24"/>
    </w:rPr>
  </w:style>
  <w:style w:type="character" w:customStyle="1" w:styleId="75">
    <w:name w:val="NormalCharacter"/>
    <w:autoRedefine/>
    <w:qFormat/>
    <w:uiPriority w:val="0"/>
  </w:style>
  <w:style w:type="character" w:customStyle="1" w:styleId="76">
    <w:name w:val="页眉 Char"/>
    <w:link w:val="19"/>
    <w:autoRedefine/>
    <w:qFormat/>
    <w:uiPriority w:val="99"/>
    <w:rPr>
      <w:kern w:val="2"/>
      <w:sz w:val="18"/>
      <w:szCs w:val="18"/>
    </w:rPr>
  </w:style>
  <w:style w:type="character" w:customStyle="1" w:styleId="77">
    <w:name w:val="页脚 Char"/>
    <w:link w:val="17"/>
    <w:autoRedefine/>
    <w:qFormat/>
    <w:uiPriority w:val="99"/>
    <w:rPr>
      <w:kern w:val="2"/>
      <w:sz w:val="18"/>
      <w:szCs w:val="18"/>
    </w:rPr>
  </w:style>
  <w:style w:type="paragraph" w:customStyle="1" w:styleId="78">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79">
    <w:name w:val="contentlabel"/>
    <w:autoRedefine/>
    <w:qFormat/>
    <w:uiPriority w:val="0"/>
  </w:style>
  <w:style w:type="paragraph" w:customStyle="1" w:styleId="80">
    <w:name w:val="Body Text First Indent1"/>
    <w:basedOn w:val="9"/>
    <w:autoRedefine/>
    <w:qFormat/>
    <w:uiPriority w:val="0"/>
    <w:pPr>
      <w:autoSpaceDE w:val="0"/>
      <w:autoSpaceDN w:val="0"/>
      <w:ind w:firstLine="420" w:firstLineChars="100"/>
      <w:jc w:val="left"/>
    </w:pPr>
    <w:rPr>
      <w:rFonts w:ascii="宋体" w:hAnsi="等线" w:eastAsia="等线" w:cs="宋体"/>
      <w:kern w:val="0"/>
      <w:lang w:val="zh-CN"/>
    </w:rPr>
  </w:style>
  <w:style w:type="paragraph" w:customStyle="1" w:styleId="81">
    <w:name w:val="D&amp;L"/>
    <w:basedOn w:val="19"/>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82">
    <w:name w:val="icon_gys"/>
    <w:basedOn w:val="30"/>
    <w:autoRedefine/>
    <w:qFormat/>
    <w:uiPriority w:val="0"/>
    <w:rPr>
      <w:sz w:val="21"/>
      <w:szCs w:val="21"/>
    </w:rPr>
  </w:style>
  <w:style w:type="character" w:customStyle="1" w:styleId="83">
    <w:name w:val="first-child"/>
    <w:basedOn w:val="30"/>
    <w:autoRedefine/>
    <w:qFormat/>
    <w:uiPriority w:val="0"/>
    <w:rPr>
      <w:color w:val="1F3149"/>
      <w:sz w:val="24"/>
      <w:szCs w:val="24"/>
    </w:rPr>
  </w:style>
  <w:style w:type="character" w:customStyle="1" w:styleId="84">
    <w:name w:val="first-child1"/>
    <w:basedOn w:val="30"/>
    <w:autoRedefine/>
    <w:qFormat/>
    <w:uiPriority w:val="0"/>
    <w:rPr>
      <w:color w:val="1F3149"/>
      <w:sz w:val="24"/>
      <w:szCs w:val="24"/>
    </w:rPr>
  </w:style>
  <w:style w:type="character" w:customStyle="1" w:styleId="85">
    <w:name w:val="xiadan"/>
    <w:basedOn w:val="30"/>
    <w:autoRedefine/>
    <w:qFormat/>
    <w:uiPriority w:val="0"/>
    <w:rPr>
      <w:shd w:val="clear" w:color="auto" w:fill="E4393C"/>
    </w:rPr>
  </w:style>
  <w:style w:type="character" w:customStyle="1" w:styleId="86">
    <w:name w:val="fr"/>
    <w:basedOn w:val="30"/>
    <w:autoRedefine/>
    <w:qFormat/>
    <w:uiPriority w:val="0"/>
  </w:style>
  <w:style w:type="character" w:customStyle="1" w:styleId="87">
    <w:name w:val="icon_ds"/>
    <w:basedOn w:val="30"/>
    <w:autoRedefine/>
    <w:qFormat/>
    <w:uiPriority w:val="0"/>
  </w:style>
  <w:style w:type="paragraph" w:customStyle="1" w:styleId="88">
    <w:name w:val="正文1"/>
    <w:basedOn w:val="1"/>
    <w:autoRedefine/>
    <w:qFormat/>
    <w:uiPriority w:val="0"/>
    <w:pPr>
      <w:widowControl/>
      <w:topLinePunct/>
      <w:spacing w:beforeLines="50" w:afterLines="50" w:line="300" w:lineRule="auto"/>
      <w:ind w:left="420"/>
    </w:pPr>
  </w:style>
  <w:style w:type="character" w:customStyle="1" w:styleId="89">
    <w:name w:val="textarea1"/>
    <w:basedOn w:val="30"/>
    <w:autoRedefine/>
    <w:qFormat/>
    <w:uiPriority w:val="0"/>
  </w:style>
  <w:style w:type="paragraph" w:customStyle="1" w:styleId="90">
    <w:name w:val="首行缩进"/>
    <w:basedOn w:val="1"/>
    <w:autoRedefine/>
    <w:qFormat/>
    <w:uiPriority w:val="0"/>
    <w:pPr>
      <w:spacing w:line="360" w:lineRule="auto"/>
      <w:ind w:firstLine="480"/>
    </w:pPr>
    <w:rPr>
      <w:rFonts w:ascii="宋体" w:hAnsi="宋体" w:cs="宋体"/>
      <w:kern w:val="0"/>
    </w:rPr>
  </w:style>
  <w:style w:type="paragraph" w:customStyle="1" w:styleId="91">
    <w:name w:val="无间隔2"/>
    <w:basedOn w:val="1"/>
    <w:autoRedefine/>
    <w:qFormat/>
    <w:uiPriority w:val="0"/>
    <w:pPr>
      <w:spacing w:line="400" w:lineRule="exact"/>
    </w:pPr>
    <w:rPr>
      <w:rFonts w:ascii="Calibri" w:hAnsi="Calibri"/>
      <w:sz w:val="24"/>
    </w:rPr>
  </w:style>
  <w:style w:type="character" w:customStyle="1" w:styleId="92">
    <w:name w:val="nth-child(3)"/>
    <w:basedOn w:val="30"/>
    <w:qFormat/>
    <w:uiPriority w:val="0"/>
  </w:style>
  <w:style w:type="character" w:customStyle="1" w:styleId="93">
    <w:name w:val="nth-child(2)"/>
    <w:basedOn w:val="30"/>
    <w:qFormat/>
    <w:uiPriority w:val="0"/>
  </w:style>
  <w:style w:type="character" w:customStyle="1" w:styleId="94">
    <w:name w:val="nth-child(2)1"/>
    <w:basedOn w:val="3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21680</Words>
  <Characters>23017</Characters>
  <Lines>123</Lines>
  <Paragraphs>34</Paragraphs>
  <TotalTime>10</TotalTime>
  <ScaleCrop>false</ScaleCrop>
  <LinksUpToDate>false</LinksUpToDate>
  <CharactersWithSpaces>24022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王园园</cp:lastModifiedBy>
  <cp:lastPrinted>2020-11-18T03:21:00Z</cp:lastPrinted>
  <dcterms:modified xsi:type="dcterms:W3CDTF">2025-03-17T07:24:44Z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2B53AEE978C648D08488E075FB834585_13</vt:lpwstr>
  </property>
  <property fmtid="{D5CDD505-2E9C-101B-9397-08002B2CF9AE}" pid="4" name="KSOTemplateDocerSaveRecord">
    <vt:lpwstr>eyJoZGlkIjoiYzQ0NTY5NWM5NDAxMmUwZmJmM2QyOGM1OGJlNmJiM2MiLCJ1c2VySWQiOiI0OTk5NTUxNDkifQ==</vt:lpwstr>
  </property>
</Properties>
</file>