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2C010">
      <w:pPr>
        <w:rPr>
          <w:rFonts w:hint="eastAsia" w:eastAsia="宋体"/>
          <w:lang w:eastAsia="zh-CN"/>
        </w:rPr>
      </w:pPr>
      <w:bookmarkStart w:id="0" w:name="_Toc15236"/>
      <w:bookmarkStart w:id="1" w:name="_Toc12347"/>
      <w:bookmarkStart w:id="2" w:name="_Toc13814"/>
      <w:r>
        <w:rPr>
          <w:rFonts w:hint="eastAsia" w:eastAsia="宋体"/>
          <w:lang w:eastAsia="zh-CN"/>
        </w:rPr>
        <w:drawing>
          <wp:inline distT="0" distB="0" distL="114300" distR="114300">
            <wp:extent cx="5266690" cy="7608570"/>
            <wp:effectExtent l="0" t="0" r="6350" b="11430"/>
            <wp:docPr id="1" name="图片 1" descr="3ea5177b4ee66bb63479a2b470b9e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ea5177b4ee66bb63479a2b470b9eb0"/>
                    <pic:cNvPicPr>
                      <a:picLocks noChangeAspect="1"/>
                    </pic:cNvPicPr>
                  </pic:nvPicPr>
                  <pic:blipFill>
                    <a:blip r:embed="rId9"/>
                    <a:stretch>
                      <a:fillRect/>
                    </a:stretch>
                  </pic:blipFill>
                  <pic:spPr>
                    <a:xfrm>
                      <a:off x="0" y="0"/>
                      <a:ext cx="5266690" cy="7608570"/>
                    </a:xfrm>
                    <a:prstGeom prst="rect">
                      <a:avLst/>
                    </a:prstGeom>
                    <a:noFill/>
                    <a:ln>
                      <a:noFill/>
                    </a:ln>
                  </pic:spPr>
                </pic:pic>
              </a:graphicData>
            </a:graphic>
          </wp:inline>
        </w:drawing>
      </w:r>
    </w:p>
    <w:p w14:paraId="25A08C36">
      <w:pPr>
        <w:spacing w:line="720" w:lineRule="auto"/>
        <w:jc w:val="center"/>
        <w:rPr>
          <w:rFonts w:hint="eastAsia"/>
          <w:b/>
          <w:bCs/>
          <w:sz w:val="48"/>
          <w:szCs w:val="52"/>
        </w:rPr>
      </w:pPr>
    </w:p>
    <w:p w14:paraId="58FF248C">
      <w:pPr>
        <w:spacing w:line="720" w:lineRule="auto"/>
        <w:jc w:val="center"/>
        <w:rPr>
          <w:b/>
          <w:bCs/>
          <w:sz w:val="48"/>
          <w:szCs w:val="52"/>
        </w:rPr>
      </w:pPr>
      <w:r>
        <w:rPr>
          <w:rFonts w:hint="eastAsia"/>
          <w:b/>
          <w:bCs/>
          <w:sz w:val="48"/>
          <w:szCs w:val="52"/>
        </w:rPr>
        <w:t>渑池县高级中学购置高考检测设备项目</w:t>
      </w:r>
    </w:p>
    <w:p w14:paraId="54DBB72E">
      <w:pPr>
        <w:spacing w:line="720" w:lineRule="auto"/>
        <w:jc w:val="center"/>
        <w:rPr>
          <w:b/>
          <w:bCs/>
          <w:sz w:val="48"/>
          <w:szCs w:val="52"/>
        </w:rPr>
      </w:pPr>
      <w:r>
        <w:rPr>
          <w:rFonts w:hint="eastAsia"/>
          <w:b/>
          <w:bCs/>
          <w:sz w:val="48"/>
          <w:szCs w:val="52"/>
        </w:rPr>
        <w:t>竞争性磋商文件</w:t>
      </w:r>
      <w:bookmarkEnd w:id="0"/>
      <w:bookmarkEnd w:id="1"/>
      <w:bookmarkEnd w:id="2"/>
    </w:p>
    <w:p w14:paraId="4ABCA509">
      <w:pPr>
        <w:ind w:firstLine="435"/>
        <w:jc w:val="center"/>
      </w:pPr>
      <w:bookmarkStart w:id="275" w:name="_GoBack"/>
      <w:bookmarkEnd w:id="275"/>
    </w:p>
    <w:p w14:paraId="5E5A3E27">
      <w:pPr>
        <w:jc w:val="center"/>
        <w:rPr>
          <w:rFonts w:ascii="宋体" w:hAnsi="宋体" w:cs="宋体"/>
          <w:b/>
          <w:szCs w:val="28"/>
        </w:rPr>
      </w:pPr>
      <w:bookmarkStart w:id="3" w:name="_Toc12438"/>
    </w:p>
    <w:bookmarkEnd w:id="3"/>
    <w:p w14:paraId="417D14B4">
      <w:pPr>
        <w:ind w:firstLine="435"/>
        <w:jc w:val="center"/>
        <w:rPr>
          <w:rFonts w:ascii="宋体" w:hAnsi="宋体" w:cs="宋体"/>
          <w:b/>
          <w:bCs/>
          <w:sz w:val="28"/>
          <w:szCs w:val="28"/>
        </w:rPr>
      </w:pPr>
    </w:p>
    <w:p w14:paraId="4D73D68C">
      <w:pPr>
        <w:ind w:firstLine="435"/>
        <w:jc w:val="center"/>
        <w:rPr>
          <w:rFonts w:ascii="宋体" w:hAnsi="宋体" w:cs="宋体"/>
          <w:b/>
          <w:bCs/>
          <w:sz w:val="28"/>
          <w:szCs w:val="28"/>
        </w:rPr>
      </w:pPr>
    </w:p>
    <w:p w14:paraId="5A6E1898">
      <w:pPr>
        <w:ind w:firstLine="435"/>
        <w:jc w:val="center"/>
      </w:pPr>
    </w:p>
    <w:p w14:paraId="2B05AF19">
      <w:pPr>
        <w:ind w:firstLine="435"/>
        <w:jc w:val="center"/>
      </w:pPr>
      <w:r>
        <w:rPr>
          <w:rFonts w:hint="eastAsia" w:ascii="宋体" w:hAnsi="宋体" w:cs="宋体"/>
          <w:b/>
          <w:sz w:val="96"/>
          <w:szCs w:val="72"/>
        </w:rPr>
        <w:drawing>
          <wp:anchor distT="0" distB="0" distL="114300" distR="114300" simplePos="0" relativeHeight="251660288" behindDoc="0" locked="0" layoutInCell="1" allowOverlap="1">
            <wp:simplePos x="0" y="0"/>
            <wp:positionH relativeFrom="column">
              <wp:posOffset>1834515</wp:posOffset>
            </wp:positionH>
            <wp:positionV relativeFrom="paragraph">
              <wp:posOffset>131445</wp:posOffset>
            </wp:positionV>
            <wp:extent cx="2289175" cy="2308225"/>
            <wp:effectExtent l="0" t="0" r="12065" b="8255"/>
            <wp:wrapNone/>
            <wp:docPr id="3" name="图片 1" descr="C:\Users\admin\AppData\Local\Temp\WeChat Files\44221c3be7ef39951ee90410fb4d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AppData\Local\Temp\WeChat Files\44221c3be7ef39951ee90410fb4dea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289175" cy="2308225"/>
                    </a:xfrm>
                    <a:prstGeom prst="rect">
                      <a:avLst/>
                    </a:prstGeom>
                    <a:noFill/>
                    <a:ln>
                      <a:noFill/>
                    </a:ln>
                  </pic:spPr>
                </pic:pic>
              </a:graphicData>
            </a:graphic>
          </wp:anchor>
        </w:drawing>
      </w:r>
    </w:p>
    <w:p w14:paraId="12C9D994">
      <w:pPr>
        <w:spacing w:line="600" w:lineRule="auto"/>
        <w:rPr>
          <w:rFonts w:cs="宋体"/>
          <w:b/>
          <w:sz w:val="32"/>
          <w:lang w:bidi="ar"/>
        </w:rPr>
      </w:pPr>
    </w:p>
    <w:p w14:paraId="4CE2FCDA">
      <w:pPr>
        <w:spacing w:line="600" w:lineRule="auto"/>
        <w:ind w:firstLine="1928" w:firstLineChars="600"/>
        <w:rPr>
          <w:rFonts w:cs="宋体"/>
          <w:b/>
          <w:sz w:val="32"/>
          <w:lang w:bidi="ar"/>
        </w:rPr>
      </w:pPr>
    </w:p>
    <w:p w14:paraId="375F5DC9">
      <w:pPr>
        <w:spacing w:line="600" w:lineRule="auto"/>
        <w:ind w:firstLine="1928" w:firstLineChars="600"/>
        <w:rPr>
          <w:rFonts w:cs="宋体"/>
          <w:b/>
          <w:sz w:val="32"/>
          <w:lang w:bidi="ar"/>
        </w:rPr>
      </w:pPr>
    </w:p>
    <w:p w14:paraId="56E7E5EE">
      <w:pPr>
        <w:spacing w:line="600" w:lineRule="auto"/>
        <w:ind w:firstLine="1928" w:firstLineChars="600"/>
        <w:rPr>
          <w:rFonts w:cs="宋体"/>
          <w:b/>
          <w:sz w:val="32"/>
          <w:lang w:bidi="ar"/>
        </w:rPr>
      </w:pPr>
    </w:p>
    <w:p w14:paraId="599E1EE3">
      <w:pPr>
        <w:spacing w:line="600" w:lineRule="auto"/>
        <w:ind w:firstLine="1928" w:firstLineChars="600"/>
        <w:rPr>
          <w:rFonts w:cs="宋体"/>
          <w:b/>
          <w:sz w:val="32"/>
          <w:lang w:bidi="ar"/>
        </w:rPr>
      </w:pPr>
    </w:p>
    <w:p w14:paraId="045F76C3">
      <w:pPr>
        <w:spacing w:line="600" w:lineRule="auto"/>
        <w:ind w:firstLine="1928" w:firstLineChars="600"/>
        <w:rPr>
          <w:rFonts w:cs="宋体"/>
          <w:b/>
          <w:sz w:val="32"/>
          <w:lang w:bidi="ar"/>
        </w:rPr>
      </w:pPr>
    </w:p>
    <w:p w14:paraId="0EB0540C">
      <w:pPr>
        <w:spacing w:line="600" w:lineRule="auto"/>
        <w:ind w:firstLine="1928" w:firstLineChars="600"/>
        <w:rPr>
          <w:rFonts w:eastAsiaTheme="minorEastAsia"/>
          <w:b/>
          <w:sz w:val="32"/>
        </w:rPr>
      </w:pPr>
      <w:r>
        <w:rPr>
          <w:rFonts w:hint="eastAsia" w:cs="宋体"/>
          <w:b/>
          <w:sz w:val="32"/>
          <w:lang w:bidi="ar"/>
        </w:rPr>
        <w:t>采购人：河南省渑池高级中学</w:t>
      </w:r>
    </w:p>
    <w:p w14:paraId="265E9417">
      <w:pPr>
        <w:spacing w:line="600" w:lineRule="auto"/>
        <w:ind w:firstLine="1928" w:firstLineChars="600"/>
        <w:rPr>
          <w:rFonts w:eastAsiaTheme="minorEastAsia"/>
          <w:b/>
          <w:sz w:val="32"/>
        </w:rPr>
      </w:pPr>
      <w:r>
        <w:rPr>
          <w:rFonts w:hint="eastAsia" w:cs="宋体"/>
          <w:b/>
          <w:sz w:val="32"/>
          <w:lang w:bidi="ar"/>
        </w:rPr>
        <w:t>代理机构：昂扬建设管理有限公司</w:t>
      </w:r>
    </w:p>
    <w:p w14:paraId="37A13305">
      <w:pPr>
        <w:spacing w:line="600" w:lineRule="auto"/>
        <w:ind w:firstLine="1928" w:firstLineChars="600"/>
        <w:rPr>
          <w:b/>
          <w:sz w:val="32"/>
        </w:rPr>
      </w:pPr>
      <w:r>
        <w:rPr>
          <w:rFonts w:hint="eastAsia" w:cs="宋体"/>
          <w:b/>
          <w:sz w:val="32"/>
          <w:lang w:bidi="ar"/>
        </w:rPr>
        <w:t>时间：二〇二五年四月</w:t>
      </w:r>
    </w:p>
    <w:p w14:paraId="33296678">
      <w:pPr>
        <w:rPr>
          <w:rFonts w:ascii="宋体" w:hAnsi="宋体" w:cs="宋体"/>
          <w:b/>
          <w:bCs/>
          <w:sz w:val="36"/>
          <w:szCs w:val="36"/>
        </w:rPr>
      </w:pPr>
      <w:r>
        <w:rPr>
          <w:rFonts w:hint="eastAsia" w:ascii="宋体" w:hAnsi="宋体" w:cs="宋体"/>
          <w:b/>
          <w:bCs/>
          <w:sz w:val="36"/>
          <w:szCs w:val="36"/>
        </w:rPr>
        <w:br w:type="page"/>
      </w:r>
    </w:p>
    <w:p w14:paraId="0AFE2F90">
      <w:pPr>
        <w:wordWrap w:val="0"/>
        <w:ind w:firstLine="723" w:firstLineChars="200"/>
        <w:jc w:val="center"/>
        <w:rPr>
          <w:rFonts w:ascii="宋体" w:hAnsi="宋体" w:cs="宋体"/>
          <w:b/>
          <w:bCs/>
          <w:sz w:val="36"/>
          <w:szCs w:val="36"/>
        </w:rPr>
      </w:pPr>
      <w:r>
        <w:rPr>
          <w:rFonts w:hint="eastAsia" w:ascii="宋体" w:hAnsi="宋体" w:cs="宋体"/>
          <w:b/>
          <w:bCs/>
          <w:sz w:val="36"/>
          <w:szCs w:val="36"/>
        </w:rPr>
        <w:t>目   录</w:t>
      </w:r>
    </w:p>
    <w:p w14:paraId="4355AFD4">
      <w:pPr>
        <w:wordWrap w:val="0"/>
        <w:ind w:firstLine="482" w:firstLineChars="200"/>
        <w:jc w:val="center"/>
        <w:rPr>
          <w:rFonts w:ascii="宋体" w:hAnsi="宋体" w:cs="宋体"/>
          <w:b/>
          <w:bCs/>
        </w:rPr>
      </w:pPr>
      <w:r>
        <w:rPr>
          <w:rFonts w:hint="eastAsia" w:ascii="宋体" w:hAnsi="宋体" w:cs="宋体"/>
          <w:b/>
          <w:bCs/>
        </w:rPr>
        <w:t xml:space="preserve"> </w:t>
      </w:r>
    </w:p>
    <w:p w14:paraId="5B71908D">
      <w:pPr>
        <w:pStyle w:val="12"/>
        <w:tabs>
          <w:tab w:val="right" w:leader="dot" w:pos="9070"/>
        </w:tabs>
        <w:wordWrap w:val="0"/>
        <w:spacing w:line="600" w:lineRule="auto"/>
        <w:rPr>
          <w:rFonts w:ascii="宋体" w:hAnsi="宋体" w:cs="宋体"/>
          <w:b/>
          <w:bCs/>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fldChar w:fldCharType="begin"/>
      </w:r>
      <w:r>
        <w:instrText xml:space="preserve"> HYPERLINK \l "_Toc24135" </w:instrText>
      </w:r>
      <w:r>
        <w:fldChar w:fldCharType="separate"/>
      </w:r>
      <w:r>
        <w:rPr>
          <w:rFonts w:hint="eastAsia" w:ascii="宋体" w:hAnsi="宋体" w:cs="宋体"/>
          <w:b/>
          <w:bCs/>
          <w:sz w:val="28"/>
          <w:szCs w:val="28"/>
        </w:rPr>
        <w:t>第一章 竞争性磋商</w:t>
      </w:r>
      <w:bookmarkStart w:id="4" w:name="_Hlt126944248"/>
      <w:r>
        <w:rPr>
          <w:rFonts w:hint="eastAsia" w:ascii="宋体" w:hAnsi="宋体" w:cs="宋体"/>
          <w:b/>
          <w:bCs/>
          <w:sz w:val="28"/>
          <w:szCs w:val="28"/>
        </w:rPr>
        <w:t>公</w:t>
      </w:r>
      <w:bookmarkEnd w:id="4"/>
      <w:bookmarkStart w:id="5" w:name="_Hlt126944346"/>
      <w:r>
        <w:rPr>
          <w:rFonts w:hint="eastAsia" w:ascii="宋体" w:hAnsi="宋体" w:cs="宋体"/>
          <w:b/>
          <w:bCs/>
          <w:sz w:val="28"/>
          <w:szCs w:val="28"/>
        </w:rPr>
        <w:t>告</w:t>
      </w:r>
      <w:bookmarkEnd w:id="5"/>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_Toc24135 \h </w:instrText>
      </w:r>
      <w:r>
        <w:rPr>
          <w:rFonts w:hint="eastAsia" w:ascii="宋体" w:hAnsi="宋体" w:cs="宋体"/>
          <w:b/>
          <w:bCs/>
          <w:sz w:val="28"/>
          <w:szCs w:val="28"/>
        </w:rPr>
        <w:fldChar w:fldCharType="separate"/>
      </w:r>
      <w:r>
        <w:rPr>
          <w:rFonts w:hint="eastAsia" w:ascii="宋体" w:hAnsi="宋体" w:cs="宋体"/>
          <w:b/>
          <w:bCs/>
          <w:sz w:val="28"/>
          <w:szCs w:val="28"/>
        </w:rPr>
        <w:t>1</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207F0B17">
      <w:pPr>
        <w:pStyle w:val="12"/>
        <w:tabs>
          <w:tab w:val="right" w:leader="dot" w:pos="9070"/>
        </w:tabs>
        <w:wordWrap w:val="0"/>
        <w:spacing w:line="600" w:lineRule="auto"/>
        <w:rPr>
          <w:rFonts w:ascii="宋体" w:hAnsi="宋体" w:cs="宋体"/>
          <w:b/>
          <w:bCs/>
          <w:sz w:val="28"/>
          <w:szCs w:val="28"/>
        </w:rPr>
      </w:pPr>
      <w:r>
        <w:fldChar w:fldCharType="begin"/>
      </w:r>
      <w:r>
        <w:instrText xml:space="preserve"> HYPERLINK \l "_Toc13128" </w:instrText>
      </w:r>
      <w:r>
        <w:fldChar w:fldCharType="separate"/>
      </w:r>
      <w:r>
        <w:rPr>
          <w:rFonts w:hint="eastAsia" w:ascii="宋体" w:hAnsi="宋体" w:cs="宋体"/>
          <w:b/>
          <w:bCs/>
          <w:sz w:val="28"/>
          <w:szCs w:val="28"/>
        </w:rPr>
        <w:t>第二章 供应商</w:t>
      </w:r>
      <w:bookmarkStart w:id="6" w:name="_Hlt129950319"/>
      <w:bookmarkStart w:id="7" w:name="_Hlt129962235"/>
      <w:bookmarkStart w:id="8" w:name="_Hlt129868127"/>
      <w:bookmarkStart w:id="9" w:name="_Hlt129962234"/>
      <w:bookmarkStart w:id="10" w:name="_Hlt160466743"/>
      <w:bookmarkStart w:id="11" w:name="_Hlt160467739"/>
      <w:r>
        <w:rPr>
          <w:rFonts w:hint="eastAsia" w:ascii="宋体" w:hAnsi="宋体" w:cs="宋体"/>
          <w:b/>
          <w:bCs/>
          <w:sz w:val="28"/>
          <w:szCs w:val="28"/>
        </w:rPr>
        <w:t>须</w:t>
      </w:r>
      <w:bookmarkEnd w:id="6"/>
      <w:bookmarkEnd w:id="7"/>
      <w:bookmarkEnd w:id="8"/>
      <w:bookmarkEnd w:id="9"/>
      <w:bookmarkEnd w:id="10"/>
      <w:bookmarkEnd w:id="11"/>
      <w:r>
        <w:rPr>
          <w:rFonts w:hint="eastAsia" w:ascii="宋体" w:hAnsi="宋体" w:cs="宋体"/>
          <w:b/>
          <w:bCs/>
          <w:sz w:val="28"/>
          <w:szCs w:val="28"/>
        </w:rPr>
        <w:t>知</w:t>
      </w:r>
      <w:r>
        <w:rPr>
          <w:rFonts w:hint="eastAsia" w:ascii="宋体" w:hAnsi="宋体" w:cs="宋体"/>
          <w:b/>
          <w:bCs/>
          <w:sz w:val="28"/>
          <w:szCs w:val="28"/>
        </w:rPr>
        <w:tab/>
      </w:r>
      <w:r>
        <w:rPr>
          <w:rFonts w:hint="eastAsia" w:ascii="宋体" w:hAnsi="宋体" w:cs="宋体"/>
          <w:b/>
          <w:bCs/>
          <w:sz w:val="28"/>
          <w:szCs w:val="28"/>
          <w:lang w:val="en-US" w:eastAsia="zh-CN"/>
        </w:rPr>
        <w:t>5</w:t>
      </w:r>
      <w:r>
        <w:rPr>
          <w:rFonts w:hint="eastAsia" w:ascii="宋体" w:hAnsi="宋体" w:cs="宋体"/>
          <w:b/>
          <w:bCs/>
          <w:sz w:val="28"/>
          <w:szCs w:val="28"/>
        </w:rPr>
        <w:fldChar w:fldCharType="end"/>
      </w:r>
    </w:p>
    <w:p w14:paraId="37A4565C">
      <w:pPr>
        <w:pStyle w:val="12"/>
        <w:tabs>
          <w:tab w:val="right" w:leader="dot" w:pos="9070"/>
        </w:tabs>
        <w:wordWrap w:val="0"/>
        <w:spacing w:line="600" w:lineRule="auto"/>
        <w:rPr>
          <w:rFonts w:hint="eastAsia" w:ascii="宋体" w:hAnsi="宋体" w:eastAsia="宋体" w:cs="宋体"/>
          <w:b/>
          <w:bCs/>
          <w:sz w:val="28"/>
          <w:szCs w:val="28"/>
          <w:lang w:val="en-US" w:eastAsia="zh-CN"/>
        </w:rPr>
      </w:pPr>
      <w:r>
        <w:fldChar w:fldCharType="begin"/>
      </w:r>
      <w:r>
        <w:instrText xml:space="preserve"> HYPERLINK \l "_Toc1341" </w:instrText>
      </w:r>
      <w:r>
        <w:fldChar w:fldCharType="separate"/>
      </w:r>
      <w:r>
        <w:rPr>
          <w:rFonts w:hint="eastAsia" w:ascii="宋体" w:hAnsi="宋体" w:cs="宋体"/>
          <w:b/>
          <w:bCs/>
          <w:sz w:val="28"/>
          <w:szCs w:val="28"/>
        </w:rPr>
        <w:t>第三章 评标办</w:t>
      </w:r>
      <w:bookmarkStart w:id="12" w:name="_Hlt160466733"/>
      <w:r>
        <w:rPr>
          <w:rFonts w:hint="eastAsia" w:ascii="宋体" w:hAnsi="宋体" w:cs="宋体"/>
          <w:b/>
          <w:bCs/>
          <w:sz w:val="28"/>
          <w:szCs w:val="28"/>
        </w:rPr>
        <w:t>法</w:t>
      </w:r>
      <w:bookmarkEnd w:id="12"/>
      <w:r>
        <w:rPr>
          <w:rFonts w:hint="eastAsia" w:ascii="宋体" w:hAnsi="宋体" w:cs="宋体"/>
          <w:b/>
          <w:bCs/>
          <w:sz w:val="28"/>
          <w:szCs w:val="28"/>
        </w:rPr>
        <w:tab/>
      </w:r>
      <w:r>
        <w:rPr>
          <w:rFonts w:hint="eastAsia" w:ascii="宋体" w:hAnsi="宋体" w:cs="宋体"/>
          <w:b/>
          <w:bCs/>
          <w:sz w:val="28"/>
          <w:szCs w:val="28"/>
          <w:lang w:val="en-US" w:eastAsia="zh-CN"/>
        </w:rPr>
        <w:t>1</w:t>
      </w:r>
      <w:r>
        <w:rPr>
          <w:rFonts w:hint="eastAsia" w:ascii="宋体" w:hAnsi="宋体" w:cs="宋体"/>
          <w:b/>
          <w:bCs/>
          <w:sz w:val="28"/>
          <w:szCs w:val="28"/>
        </w:rPr>
        <w:fldChar w:fldCharType="end"/>
      </w:r>
      <w:r>
        <w:rPr>
          <w:rFonts w:hint="eastAsia" w:ascii="宋体" w:hAnsi="宋体" w:cs="宋体"/>
          <w:b/>
          <w:bCs/>
          <w:sz w:val="28"/>
          <w:szCs w:val="28"/>
          <w:lang w:val="en-US" w:eastAsia="zh-CN"/>
        </w:rPr>
        <w:t>9</w:t>
      </w:r>
    </w:p>
    <w:p w14:paraId="10E7B344">
      <w:pPr>
        <w:pStyle w:val="12"/>
        <w:tabs>
          <w:tab w:val="right" w:leader="dot" w:pos="9070"/>
        </w:tabs>
        <w:wordWrap w:val="0"/>
        <w:spacing w:line="600" w:lineRule="auto"/>
        <w:rPr>
          <w:rFonts w:hint="eastAsia" w:ascii="宋体" w:hAnsi="宋体" w:eastAsia="宋体" w:cs="宋体"/>
          <w:b/>
          <w:bCs/>
          <w:sz w:val="28"/>
          <w:szCs w:val="28"/>
          <w:lang w:val="en-US" w:eastAsia="zh-CN"/>
        </w:rPr>
      </w:pPr>
      <w:r>
        <w:fldChar w:fldCharType="begin"/>
      </w:r>
      <w:r>
        <w:instrText xml:space="preserve"> HYPERLINK \l "_Toc23845" </w:instrText>
      </w:r>
      <w:r>
        <w:fldChar w:fldCharType="separate"/>
      </w:r>
      <w:r>
        <w:rPr>
          <w:rFonts w:hint="eastAsia" w:ascii="宋体" w:hAnsi="宋体" w:cs="宋体"/>
          <w:b/>
          <w:bCs/>
          <w:sz w:val="28"/>
          <w:szCs w:val="28"/>
        </w:rPr>
        <w:t>第四章 合同条款</w:t>
      </w:r>
      <w:bookmarkStart w:id="13" w:name="_Hlt129950305"/>
      <w:bookmarkStart w:id="14" w:name="_Hlt129868132"/>
      <w:r>
        <w:rPr>
          <w:rFonts w:hint="eastAsia" w:ascii="宋体" w:hAnsi="宋体" w:cs="宋体"/>
          <w:b/>
          <w:bCs/>
          <w:sz w:val="28"/>
          <w:szCs w:val="28"/>
        </w:rPr>
        <w:t>及</w:t>
      </w:r>
      <w:bookmarkEnd w:id="13"/>
      <w:bookmarkEnd w:id="14"/>
      <w:bookmarkStart w:id="15" w:name="_Hlt129868112"/>
      <w:bookmarkStart w:id="16" w:name="_Hlt126944354"/>
      <w:bookmarkStart w:id="17" w:name="_Hlt160466755"/>
      <w:r>
        <w:rPr>
          <w:rFonts w:hint="eastAsia" w:ascii="宋体" w:hAnsi="宋体" w:cs="宋体"/>
          <w:b/>
          <w:bCs/>
          <w:sz w:val="28"/>
          <w:szCs w:val="28"/>
        </w:rPr>
        <w:t>格</w:t>
      </w:r>
      <w:bookmarkEnd w:id="15"/>
      <w:bookmarkEnd w:id="16"/>
      <w:bookmarkEnd w:id="17"/>
      <w:r>
        <w:rPr>
          <w:rFonts w:hint="eastAsia" w:ascii="宋体" w:hAnsi="宋体" w:cs="宋体"/>
          <w:b/>
          <w:bCs/>
          <w:sz w:val="28"/>
          <w:szCs w:val="28"/>
        </w:rPr>
        <w:t>式</w:t>
      </w:r>
      <w:r>
        <w:rPr>
          <w:rFonts w:hint="eastAsia" w:ascii="宋体" w:hAnsi="宋体" w:cs="宋体"/>
          <w:b/>
          <w:bCs/>
          <w:sz w:val="28"/>
          <w:szCs w:val="28"/>
        </w:rPr>
        <w:tab/>
      </w:r>
      <w:r>
        <w:rPr>
          <w:rFonts w:hint="eastAsia" w:ascii="宋体" w:hAnsi="宋体" w:cs="宋体"/>
          <w:b/>
          <w:bCs/>
          <w:sz w:val="28"/>
          <w:szCs w:val="28"/>
          <w:lang w:val="en-US" w:eastAsia="zh-CN"/>
        </w:rPr>
        <w:t>2</w:t>
      </w:r>
      <w:r>
        <w:rPr>
          <w:rFonts w:hint="eastAsia" w:ascii="宋体" w:hAnsi="宋体" w:cs="宋体"/>
          <w:b/>
          <w:bCs/>
          <w:sz w:val="28"/>
          <w:szCs w:val="28"/>
        </w:rPr>
        <w:fldChar w:fldCharType="end"/>
      </w:r>
      <w:r>
        <w:rPr>
          <w:rFonts w:hint="eastAsia" w:ascii="宋体" w:hAnsi="宋体" w:cs="宋体"/>
          <w:b/>
          <w:bCs/>
          <w:sz w:val="28"/>
          <w:szCs w:val="28"/>
          <w:lang w:val="en-US" w:eastAsia="zh-CN"/>
        </w:rPr>
        <w:t>6</w:t>
      </w:r>
    </w:p>
    <w:p w14:paraId="6A5B88A9">
      <w:pPr>
        <w:pStyle w:val="12"/>
        <w:tabs>
          <w:tab w:val="right" w:leader="dot" w:pos="9070"/>
        </w:tabs>
        <w:wordWrap w:val="0"/>
        <w:spacing w:line="600" w:lineRule="auto"/>
        <w:rPr>
          <w:rFonts w:ascii="宋体" w:hAnsi="宋体" w:cs="宋体"/>
          <w:b/>
          <w:bCs/>
          <w:sz w:val="28"/>
          <w:szCs w:val="28"/>
        </w:rPr>
      </w:pPr>
      <w:r>
        <w:fldChar w:fldCharType="begin"/>
      </w:r>
      <w:r>
        <w:instrText xml:space="preserve"> HYPERLINK \l "_Toc27145" </w:instrText>
      </w:r>
      <w:r>
        <w:fldChar w:fldCharType="separate"/>
      </w:r>
      <w:r>
        <w:rPr>
          <w:rFonts w:hint="eastAsia" w:ascii="宋体" w:hAnsi="宋体" w:cs="宋体"/>
          <w:b/>
          <w:bCs/>
          <w:sz w:val="28"/>
          <w:szCs w:val="28"/>
        </w:rPr>
        <w:t>第五章 采购</w:t>
      </w:r>
      <w:bookmarkStart w:id="18" w:name="_Hlt126944245"/>
      <w:bookmarkStart w:id="19" w:name="_Hlt129950299"/>
      <w:bookmarkStart w:id="20" w:name="_Hlt129950300"/>
      <w:r>
        <w:rPr>
          <w:rFonts w:hint="eastAsia" w:ascii="宋体" w:hAnsi="宋体" w:cs="宋体"/>
          <w:b/>
          <w:bCs/>
          <w:sz w:val="28"/>
          <w:szCs w:val="28"/>
        </w:rPr>
        <w:t>需</w:t>
      </w:r>
      <w:bookmarkEnd w:id="18"/>
      <w:bookmarkEnd w:id="19"/>
      <w:bookmarkEnd w:id="20"/>
      <w:bookmarkStart w:id="21" w:name="_Hlt126944239"/>
      <w:bookmarkStart w:id="22" w:name="_Hlt126944238"/>
      <w:bookmarkStart w:id="23" w:name="_Hlt126944359"/>
      <w:r>
        <w:rPr>
          <w:rFonts w:hint="eastAsia" w:ascii="宋体" w:hAnsi="宋体" w:cs="宋体"/>
          <w:b/>
          <w:bCs/>
          <w:sz w:val="28"/>
          <w:szCs w:val="28"/>
        </w:rPr>
        <w:t>求</w:t>
      </w:r>
      <w:bookmarkEnd w:id="21"/>
      <w:bookmarkEnd w:id="22"/>
      <w:bookmarkEnd w:id="23"/>
      <w:r>
        <w:rPr>
          <w:rFonts w:hint="eastAsia" w:ascii="宋体" w:hAnsi="宋体" w:cs="宋体"/>
          <w:b/>
          <w:bCs/>
          <w:sz w:val="28"/>
          <w:szCs w:val="28"/>
        </w:rPr>
        <w:tab/>
      </w:r>
      <w:r>
        <w:rPr>
          <w:rFonts w:hint="eastAsia" w:ascii="宋体" w:hAnsi="宋体" w:cs="宋体"/>
          <w:b/>
          <w:bCs/>
          <w:sz w:val="28"/>
          <w:szCs w:val="28"/>
        </w:rPr>
        <w:t>3</w:t>
      </w:r>
      <w:r>
        <w:rPr>
          <w:rFonts w:hint="eastAsia" w:ascii="宋体" w:hAnsi="宋体" w:cs="宋体"/>
          <w:b/>
          <w:bCs/>
          <w:sz w:val="28"/>
          <w:szCs w:val="28"/>
          <w:lang w:val="en-US" w:eastAsia="zh-CN"/>
        </w:rPr>
        <w:t>1</w:t>
      </w:r>
      <w:r>
        <w:rPr>
          <w:rFonts w:hint="eastAsia" w:ascii="宋体" w:hAnsi="宋体" w:cs="宋体"/>
          <w:b/>
          <w:bCs/>
          <w:sz w:val="28"/>
          <w:szCs w:val="28"/>
        </w:rPr>
        <w:fldChar w:fldCharType="end"/>
      </w:r>
    </w:p>
    <w:p w14:paraId="2BD6759E">
      <w:pPr>
        <w:pStyle w:val="12"/>
        <w:tabs>
          <w:tab w:val="right" w:leader="dot" w:pos="9070"/>
        </w:tabs>
        <w:wordWrap w:val="0"/>
        <w:spacing w:line="600" w:lineRule="auto"/>
        <w:rPr>
          <w:rFonts w:hint="eastAsia" w:eastAsia="宋体"/>
          <w:lang w:val="en-US" w:eastAsia="zh-CN"/>
        </w:rPr>
      </w:pPr>
      <w:r>
        <w:fldChar w:fldCharType="begin"/>
      </w:r>
      <w:r>
        <w:instrText xml:space="preserve"> HYPERLINK \l "_Toc19386" </w:instrText>
      </w:r>
      <w:r>
        <w:fldChar w:fldCharType="separate"/>
      </w:r>
      <w:r>
        <w:rPr>
          <w:rFonts w:hint="eastAsia" w:ascii="宋体" w:hAnsi="宋体" w:cs="宋体"/>
          <w:b/>
          <w:bCs/>
          <w:sz w:val="28"/>
          <w:szCs w:val="28"/>
        </w:rPr>
        <w:t>第六章 响应文</w:t>
      </w:r>
      <w:bookmarkStart w:id="24" w:name="_Hlt126944343"/>
      <w:bookmarkStart w:id="25" w:name="_Hlt160468746"/>
      <w:bookmarkStart w:id="26" w:name="_Hlt160467723"/>
      <w:r>
        <w:rPr>
          <w:rFonts w:hint="eastAsia" w:ascii="宋体" w:hAnsi="宋体" w:cs="宋体"/>
          <w:b/>
          <w:bCs/>
          <w:sz w:val="28"/>
          <w:szCs w:val="28"/>
        </w:rPr>
        <w:t>件</w:t>
      </w:r>
      <w:bookmarkEnd w:id="24"/>
      <w:bookmarkEnd w:id="25"/>
      <w:bookmarkEnd w:id="26"/>
      <w:bookmarkStart w:id="27" w:name="_Hlt160466749"/>
      <w:r>
        <w:rPr>
          <w:rFonts w:hint="eastAsia" w:ascii="宋体" w:hAnsi="宋体" w:cs="宋体"/>
          <w:b/>
          <w:bCs/>
          <w:sz w:val="28"/>
          <w:szCs w:val="28"/>
        </w:rPr>
        <w:t>格</w:t>
      </w:r>
      <w:bookmarkEnd w:id="27"/>
      <w:r>
        <w:rPr>
          <w:rFonts w:hint="eastAsia" w:ascii="宋体" w:hAnsi="宋体" w:cs="宋体"/>
          <w:b/>
          <w:bCs/>
          <w:sz w:val="28"/>
          <w:szCs w:val="28"/>
        </w:rPr>
        <w:t>式</w:t>
      </w:r>
      <w:r>
        <w:rPr>
          <w:rFonts w:hint="eastAsia" w:ascii="宋体" w:hAnsi="宋体" w:cs="宋体"/>
          <w:b/>
          <w:bCs/>
          <w:sz w:val="28"/>
          <w:szCs w:val="28"/>
        </w:rPr>
        <w:tab/>
      </w:r>
      <w:r>
        <w:rPr>
          <w:rFonts w:hint="eastAsia" w:ascii="宋体" w:hAnsi="宋体" w:cs="宋体"/>
          <w:b/>
          <w:bCs/>
          <w:sz w:val="28"/>
          <w:szCs w:val="28"/>
          <w:lang w:val="en-US" w:eastAsia="zh-CN"/>
        </w:rPr>
        <w:t>3</w:t>
      </w:r>
      <w:r>
        <w:rPr>
          <w:rFonts w:hint="eastAsia" w:ascii="宋体" w:hAnsi="宋体" w:cs="宋体"/>
          <w:b/>
          <w:bCs/>
          <w:sz w:val="28"/>
          <w:szCs w:val="28"/>
        </w:rPr>
        <w:fldChar w:fldCharType="end"/>
      </w:r>
      <w:r>
        <w:rPr>
          <w:rFonts w:hint="eastAsia" w:ascii="宋体" w:hAnsi="宋体" w:cs="宋体"/>
          <w:b/>
          <w:bCs/>
          <w:sz w:val="28"/>
          <w:szCs w:val="28"/>
          <w:lang w:val="en-US" w:eastAsia="zh-CN"/>
        </w:rPr>
        <w:t>4</w:t>
      </w:r>
    </w:p>
    <w:p w14:paraId="0BD93AA0">
      <w:pPr>
        <w:wordWrap w:val="0"/>
        <w:spacing w:line="600" w:lineRule="auto"/>
        <w:rPr>
          <w:rFonts w:ascii="宋体" w:hAnsi="宋体" w:cs="宋体"/>
        </w:rPr>
      </w:pPr>
      <w:r>
        <w:rPr>
          <w:rFonts w:hint="eastAsia" w:ascii="宋体" w:hAnsi="宋体" w:cs="宋体"/>
          <w:szCs w:val="28"/>
        </w:rPr>
        <w:fldChar w:fldCharType="end"/>
      </w:r>
    </w:p>
    <w:p w14:paraId="4EC31C72">
      <w:pPr>
        <w:pStyle w:val="8"/>
        <w:wordWrap w:val="0"/>
        <w:spacing w:line="360" w:lineRule="auto"/>
        <w:ind w:left="0" w:leftChars="0" w:firstLine="482" w:firstLineChars="200"/>
        <w:jc w:val="both"/>
        <w:rPr>
          <w:rFonts w:ascii="宋体" w:hAnsi="宋体" w:cs="宋体"/>
          <w:b/>
          <w:bCs/>
        </w:rPr>
      </w:pPr>
      <w:r>
        <w:rPr>
          <w:rFonts w:hint="eastAsia" w:ascii="宋体" w:hAnsi="宋体" w:cs="宋体"/>
          <w:b/>
          <w:bCs/>
        </w:rPr>
        <w:t xml:space="preserve"> </w:t>
      </w:r>
    </w:p>
    <w:p w14:paraId="7389B16B">
      <w:pPr>
        <w:wordWrap w:val="0"/>
        <w:rPr>
          <w:rFonts w:ascii="宋体" w:hAnsi="宋体" w:cs="宋体"/>
          <w:b/>
          <w:bCs/>
        </w:rPr>
      </w:pPr>
      <w:r>
        <w:rPr>
          <w:rFonts w:hint="eastAsia" w:ascii="宋体" w:hAnsi="宋体" w:cs="宋体"/>
          <w:b/>
          <w:bCs/>
        </w:rPr>
        <w:t xml:space="preserve"> </w:t>
      </w:r>
    </w:p>
    <w:p w14:paraId="2FB2C4FF">
      <w:pPr>
        <w:widowControl/>
        <w:wordWrap w:val="0"/>
        <w:spacing w:line="240" w:lineRule="auto"/>
        <w:rPr>
          <w:rFonts w:ascii="宋体" w:hAnsi="宋体" w:cs="宋体"/>
          <w:b/>
          <w:bCs/>
          <w:kern w:val="36"/>
        </w:rPr>
        <w:sectPr>
          <w:headerReference r:id="rId5" w:type="default"/>
          <w:pgSz w:w="11906" w:h="16838"/>
          <w:pgMar w:top="1702" w:right="1418" w:bottom="1418" w:left="1418" w:header="720" w:footer="720" w:gutter="0"/>
          <w:pgNumType w:start="1"/>
          <w:cols w:space="720" w:num="1"/>
          <w:docGrid w:type="lines" w:linePitch="312" w:charSpace="0"/>
        </w:sectPr>
      </w:pPr>
    </w:p>
    <w:p w14:paraId="0168F7F5">
      <w:pPr>
        <w:pStyle w:val="2"/>
        <w:wordWrap w:val="0"/>
        <w:rPr>
          <w:sz w:val="40"/>
        </w:rPr>
      </w:pPr>
      <w:bookmarkStart w:id="28" w:name="_Toc337620800"/>
      <w:bookmarkEnd w:id="28"/>
      <w:bookmarkStart w:id="29" w:name="_Toc16938518"/>
      <w:bookmarkEnd w:id="29"/>
      <w:bookmarkStart w:id="30" w:name="_Toc341993788"/>
      <w:bookmarkEnd w:id="30"/>
      <w:bookmarkStart w:id="31" w:name="_Toc342252863"/>
      <w:bookmarkEnd w:id="31"/>
      <w:bookmarkStart w:id="32" w:name="_Toc337622278"/>
      <w:bookmarkEnd w:id="32"/>
      <w:bookmarkStart w:id="33" w:name="_Toc342241487"/>
      <w:bookmarkEnd w:id="33"/>
      <w:bookmarkStart w:id="34" w:name="_Toc528078006"/>
      <w:bookmarkEnd w:id="34"/>
      <w:bookmarkStart w:id="35" w:name="_Toc441564066"/>
      <w:bookmarkEnd w:id="35"/>
      <w:bookmarkStart w:id="36" w:name="_Toc366517151"/>
      <w:bookmarkEnd w:id="36"/>
      <w:bookmarkStart w:id="37" w:name="_Toc341988484"/>
      <w:bookmarkEnd w:id="37"/>
      <w:bookmarkStart w:id="38" w:name="_Toc337622251"/>
      <w:bookmarkEnd w:id="38"/>
      <w:bookmarkStart w:id="39" w:name="_Toc120614213"/>
      <w:bookmarkEnd w:id="39"/>
      <w:bookmarkStart w:id="40" w:name="_Toc342558384"/>
      <w:bookmarkEnd w:id="40"/>
      <w:bookmarkStart w:id="41" w:name="_Toc365619242"/>
      <w:bookmarkEnd w:id="41"/>
      <w:bookmarkStart w:id="42" w:name="_Toc337622690"/>
      <w:bookmarkEnd w:id="42"/>
      <w:bookmarkStart w:id="43" w:name="_Toc337620620"/>
      <w:bookmarkEnd w:id="43"/>
      <w:bookmarkStart w:id="44" w:name="_Toc337620692"/>
      <w:bookmarkEnd w:id="44"/>
      <w:bookmarkStart w:id="45" w:name="_Toc341992630"/>
      <w:bookmarkEnd w:id="45"/>
      <w:bookmarkStart w:id="46" w:name="_Toc513029202"/>
      <w:bookmarkEnd w:id="46"/>
      <w:bookmarkStart w:id="47" w:name="_Toc337622372"/>
      <w:bookmarkEnd w:id="47"/>
      <w:bookmarkStart w:id="48" w:name="_Toc341993114"/>
      <w:bookmarkEnd w:id="48"/>
      <w:bookmarkStart w:id="49" w:name="_Toc337622640"/>
      <w:bookmarkEnd w:id="49"/>
      <w:bookmarkStart w:id="50" w:name="_Toc337622590"/>
      <w:bookmarkEnd w:id="50"/>
      <w:bookmarkStart w:id="51" w:name="_Toc403401434"/>
      <w:bookmarkEnd w:id="51"/>
      <w:bookmarkStart w:id="52" w:name="_Toc337622790"/>
      <w:bookmarkEnd w:id="52"/>
      <w:bookmarkStart w:id="53" w:name="_Toc337584644"/>
      <w:bookmarkEnd w:id="53"/>
      <w:bookmarkStart w:id="54" w:name="_Toc20823274"/>
      <w:bookmarkEnd w:id="54"/>
      <w:bookmarkStart w:id="55" w:name="_Toc373781378"/>
      <w:bookmarkEnd w:id="55"/>
      <w:bookmarkStart w:id="56" w:name="_Toc337584877"/>
      <w:bookmarkEnd w:id="56"/>
      <w:bookmarkStart w:id="57" w:name="_Toc403560410"/>
      <w:bookmarkEnd w:id="57"/>
      <w:bookmarkStart w:id="58" w:name="_Toc337584958"/>
      <w:bookmarkEnd w:id="58"/>
      <w:bookmarkStart w:id="59" w:name="_Toc517178991"/>
      <w:bookmarkEnd w:id="59"/>
      <w:bookmarkStart w:id="60" w:name="_Toc337622983"/>
      <w:bookmarkEnd w:id="60"/>
      <w:bookmarkStart w:id="61" w:name="_Ref352791871"/>
      <w:bookmarkEnd w:id="61"/>
      <w:bookmarkStart w:id="62" w:name="_Toc341991044"/>
      <w:bookmarkEnd w:id="62"/>
      <w:bookmarkStart w:id="63" w:name="_Toc341992710"/>
      <w:bookmarkEnd w:id="63"/>
      <w:bookmarkStart w:id="64" w:name="_Toc342497332"/>
      <w:bookmarkEnd w:id="64"/>
      <w:bookmarkStart w:id="65" w:name="_Toc342374716"/>
      <w:bookmarkEnd w:id="65"/>
      <w:bookmarkStart w:id="66" w:name="_Toc28880"/>
      <w:bookmarkStart w:id="67" w:name="_Toc24135"/>
      <w:r>
        <w:rPr>
          <w:rFonts w:hint="eastAsia"/>
          <w:sz w:val="40"/>
        </w:rPr>
        <w:t>第一章 竞争性磋商公告</w:t>
      </w:r>
      <w:bookmarkEnd w:id="66"/>
      <w:bookmarkEnd w:id="67"/>
    </w:p>
    <w:p w14:paraId="51811458">
      <w:pPr>
        <w:ind w:firstLine="566" w:firstLineChars="236"/>
        <w:rPr>
          <w:rFonts w:asciiTheme="minorEastAsia" w:hAnsiTheme="minorEastAsia" w:cstheme="minorEastAsia"/>
        </w:rPr>
      </w:pPr>
      <w:bookmarkStart w:id="68" w:name="_Toc13128"/>
      <w:r>
        <w:rPr>
          <w:rFonts w:hint="eastAsia" w:asciiTheme="minorEastAsia" w:hAnsiTheme="minorEastAsia" w:cstheme="minorEastAsia"/>
        </w:rPr>
        <w:t>项目概况</w:t>
      </w:r>
    </w:p>
    <w:p w14:paraId="7BF1D702">
      <w:pPr>
        <w:ind w:firstLine="566" w:firstLineChars="236"/>
        <w:rPr>
          <w:rFonts w:asciiTheme="minorEastAsia" w:hAnsiTheme="minorEastAsia" w:cstheme="minorEastAsia"/>
        </w:rPr>
      </w:pPr>
      <w:r>
        <w:rPr>
          <w:rFonts w:hint="eastAsia" w:asciiTheme="minorEastAsia" w:hAnsiTheme="minorEastAsia" w:cstheme="minorEastAsia"/>
        </w:rPr>
        <w:t>渑池县高级中学购置高考检测设备项目的潜在供应商应在三门峡市公共资源交易中心网上获取招标文件，并于</w:t>
      </w:r>
      <w:r>
        <w:rPr>
          <w:rFonts w:hint="eastAsia" w:asciiTheme="minorEastAsia" w:hAnsiTheme="minorEastAsia" w:cstheme="minorEastAsia"/>
          <w:color w:val="000000" w:themeColor="text1"/>
          <w14:textFill>
            <w14:solidFill>
              <w14:schemeClr w14:val="tx1"/>
            </w14:solidFill>
          </w14:textFill>
        </w:rPr>
        <w:t>2025年04月23日08时20分</w:t>
      </w:r>
      <w:r>
        <w:rPr>
          <w:rFonts w:hint="eastAsia" w:asciiTheme="minorEastAsia" w:hAnsiTheme="minorEastAsia" w:cstheme="minorEastAsia"/>
        </w:rPr>
        <w:t>（北京时间）前递交投标文件。</w:t>
      </w:r>
    </w:p>
    <w:p w14:paraId="3BC570BF">
      <w:pPr>
        <w:ind w:firstLine="566" w:firstLineChars="236"/>
        <w:rPr>
          <w:rFonts w:asciiTheme="minorEastAsia" w:hAnsiTheme="minorEastAsia" w:cstheme="minorEastAsia"/>
        </w:rPr>
      </w:pPr>
      <w:r>
        <w:rPr>
          <w:rFonts w:hint="eastAsia" w:asciiTheme="minorEastAsia" w:hAnsiTheme="minorEastAsia" w:cstheme="minorEastAsia"/>
        </w:rPr>
        <w:t xml:space="preserve">一、项目基本情况 </w:t>
      </w:r>
    </w:p>
    <w:p w14:paraId="5E7BE88A">
      <w:pPr>
        <w:ind w:firstLine="566" w:firstLineChars="236"/>
        <w:rPr>
          <w:rFonts w:hint="eastAsia" w:eastAsia="宋体" w:asciiTheme="minorEastAsia" w:hAnsiTheme="minorEastAsia" w:cstheme="minorEastAsia"/>
          <w:lang w:eastAsia="zh-CN"/>
        </w:rPr>
      </w:pPr>
      <w:r>
        <w:rPr>
          <w:rFonts w:hint="eastAsia" w:asciiTheme="minorEastAsia" w:hAnsiTheme="minorEastAsia" w:cstheme="minorEastAsia"/>
        </w:rPr>
        <w:t>1.采购项目编号：</w:t>
      </w:r>
      <w:r>
        <w:rPr>
          <w:rFonts w:hint="eastAsia" w:asciiTheme="minorEastAsia" w:hAnsiTheme="minorEastAsia" w:cstheme="minorEastAsia"/>
          <w:lang w:val="en-US" w:eastAsia="zh-CN"/>
        </w:rPr>
        <w:t>MCGZ[2025]074-ZC051</w:t>
      </w:r>
      <w:r>
        <w:rPr>
          <w:rFonts w:hint="eastAsia" w:asciiTheme="minorEastAsia" w:hAnsiTheme="minorEastAsia" w:cstheme="minorEastAsia"/>
          <w:color w:val="000000" w:themeColor="text1"/>
          <w14:textFill>
            <w14:solidFill>
              <w14:schemeClr w14:val="tx1"/>
            </w14:solidFill>
          </w14:textFill>
        </w:rPr>
        <w:t>、渑池竞磋采购-2025-3</w:t>
      </w:r>
      <w:r>
        <w:rPr>
          <w:rFonts w:hint="eastAsia" w:asciiTheme="minorEastAsia" w:hAnsiTheme="minorEastAsia" w:cstheme="minorEastAsia"/>
          <w:color w:val="000000" w:themeColor="text1"/>
          <w:lang w:val="en-US" w:eastAsia="zh-CN"/>
          <w14:textFill>
            <w14:solidFill>
              <w14:schemeClr w14:val="tx1"/>
            </w14:solidFill>
          </w14:textFill>
        </w:rPr>
        <w:t>7</w:t>
      </w:r>
    </w:p>
    <w:p w14:paraId="378242E0">
      <w:pPr>
        <w:ind w:firstLine="566" w:firstLineChars="236"/>
        <w:rPr>
          <w:rFonts w:asciiTheme="minorEastAsia" w:hAnsiTheme="minorEastAsia" w:cstheme="minorEastAsia"/>
        </w:rPr>
      </w:pPr>
      <w:r>
        <w:rPr>
          <w:rFonts w:hint="eastAsia" w:asciiTheme="minorEastAsia" w:hAnsiTheme="minorEastAsia" w:cstheme="minorEastAsia"/>
        </w:rPr>
        <w:t>2.采购项目名称：渑池县高级中学购置高考检测设备项目</w:t>
      </w:r>
    </w:p>
    <w:p w14:paraId="1E9EE332">
      <w:pPr>
        <w:ind w:firstLine="566" w:firstLineChars="236"/>
        <w:rPr>
          <w:rFonts w:asciiTheme="minorEastAsia" w:hAnsiTheme="minorEastAsia" w:cstheme="minorEastAsia"/>
        </w:rPr>
      </w:pPr>
      <w:r>
        <w:rPr>
          <w:rFonts w:hint="eastAsia" w:asciiTheme="minorEastAsia" w:hAnsiTheme="minorEastAsia" w:cstheme="minorEastAsia"/>
        </w:rPr>
        <w:t>3.采购方式：竞争性磋商</w:t>
      </w:r>
    </w:p>
    <w:p w14:paraId="71AEB6C6">
      <w:pPr>
        <w:ind w:firstLine="566" w:firstLineChars="236"/>
        <w:rPr>
          <w:rFonts w:asciiTheme="minorEastAsia" w:hAnsiTheme="minorEastAsia" w:cstheme="minorEastAsia"/>
        </w:rPr>
      </w:pPr>
      <w:r>
        <w:rPr>
          <w:rFonts w:hint="eastAsia" w:asciiTheme="minorEastAsia" w:hAnsiTheme="minorEastAsia" w:cstheme="minorEastAsia"/>
        </w:rPr>
        <w:t>4.预算金额：503500.00元</w:t>
      </w:r>
    </w:p>
    <w:p w14:paraId="6E516221">
      <w:pPr>
        <w:ind w:firstLine="566" w:firstLineChars="236"/>
        <w:rPr>
          <w:rFonts w:asciiTheme="minorEastAsia" w:hAnsiTheme="minorEastAsia" w:cstheme="minorEastAsia"/>
        </w:rPr>
      </w:pPr>
      <w:r>
        <w:rPr>
          <w:rFonts w:hint="eastAsia" w:asciiTheme="minorEastAsia" w:hAnsiTheme="minorEastAsia" w:cstheme="minorEastAsia"/>
        </w:rPr>
        <w:t>最高限价：503500.00元</w:t>
      </w:r>
    </w:p>
    <w:tbl>
      <w:tblPr>
        <w:tblStyle w:val="17"/>
        <w:tblW w:w="955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2741"/>
        <w:gridCol w:w="2416"/>
        <w:gridCol w:w="1532"/>
        <w:gridCol w:w="2034"/>
      </w:tblGrid>
      <w:tr w14:paraId="6698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14:paraId="72259027">
            <w:pPr>
              <w:jc w:val="center"/>
              <w:rPr>
                <w:rFonts w:asciiTheme="minorEastAsia" w:hAnsiTheme="minorEastAsia" w:cstheme="minorEastAsia"/>
              </w:rPr>
            </w:pPr>
            <w:r>
              <w:rPr>
                <w:rFonts w:hint="eastAsia" w:asciiTheme="minorEastAsia" w:hAnsiTheme="minorEastAsia" w:cstheme="minorEastAsia"/>
              </w:rPr>
              <w:t>序号</w:t>
            </w:r>
          </w:p>
        </w:tc>
        <w:tc>
          <w:tcPr>
            <w:tcW w:w="2741" w:type="dxa"/>
            <w:vAlign w:val="center"/>
          </w:tcPr>
          <w:p w14:paraId="0A0AE86C">
            <w:pPr>
              <w:jc w:val="center"/>
              <w:rPr>
                <w:rFonts w:asciiTheme="minorEastAsia" w:hAnsiTheme="minorEastAsia" w:cstheme="minorEastAsia"/>
              </w:rPr>
            </w:pPr>
            <w:r>
              <w:rPr>
                <w:rFonts w:hint="eastAsia" w:asciiTheme="minorEastAsia" w:hAnsiTheme="minorEastAsia" w:cstheme="minorEastAsia"/>
              </w:rPr>
              <w:t>包号</w:t>
            </w:r>
          </w:p>
        </w:tc>
        <w:tc>
          <w:tcPr>
            <w:tcW w:w="2416" w:type="dxa"/>
            <w:vAlign w:val="center"/>
          </w:tcPr>
          <w:p w14:paraId="3092DF8D">
            <w:pPr>
              <w:jc w:val="center"/>
              <w:rPr>
                <w:rFonts w:asciiTheme="minorEastAsia" w:hAnsiTheme="minorEastAsia" w:cstheme="minorEastAsia"/>
              </w:rPr>
            </w:pPr>
            <w:r>
              <w:rPr>
                <w:rFonts w:hint="eastAsia" w:asciiTheme="minorEastAsia" w:hAnsiTheme="minorEastAsia" w:cstheme="minorEastAsia"/>
              </w:rPr>
              <w:t>包名称</w:t>
            </w:r>
          </w:p>
        </w:tc>
        <w:tc>
          <w:tcPr>
            <w:tcW w:w="1532" w:type="dxa"/>
            <w:vAlign w:val="center"/>
          </w:tcPr>
          <w:p w14:paraId="07A7E0D1">
            <w:pPr>
              <w:jc w:val="both"/>
              <w:rPr>
                <w:rFonts w:asciiTheme="minorEastAsia" w:hAnsiTheme="minorEastAsia" w:cstheme="minorEastAsia"/>
              </w:rPr>
            </w:pPr>
            <w:r>
              <w:rPr>
                <w:rFonts w:hint="eastAsia" w:asciiTheme="minorEastAsia" w:hAnsiTheme="minorEastAsia" w:cstheme="minorEastAsia"/>
              </w:rPr>
              <w:t>包预算（元）</w:t>
            </w:r>
          </w:p>
        </w:tc>
        <w:tc>
          <w:tcPr>
            <w:tcW w:w="2034" w:type="dxa"/>
            <w:vAlign w:val="center"/>
          </w:tcPr>
          <w:p w14:paraId="0FDC1267">
            <w:pPr>
              <w:jc w:val="both"/>
              <w:rPr>
                <w:rFonts w:asciiTheme="minorEastAsia" w:hAnsiTheme="minorEastAsia" w:cstheme="minorEastAsia"/>
              </w:rPr>
            </w:pPr>
            <w:r>
              <w:rPr>
                <w:rFonts w:hint="eastAsia" w:asciiTheme="minorEastAsia" w:hAnsiTheme="minorEastAsia" w:cstheme="minorEastAsia"/>
              </w:rPr>
              <w:t>包最高限价（元）</w:t>
            </w:r>
          </w:p>
        </w:tc>
      </w:tr>
      <w:tr w14:paraId="1473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14:paraId="3B0EC3F7">
            <w:pPr>
              <w:jc w:val="center"/>
              <w:rPr>
                <w:rFonts w:asciiTheme="minorEastAsia" w:hAnsiTheme="minorEastAsia" w:cstheme="minorEastAsia"/>
              </w:rPr>
            </w:pPr>
            <w:r>
              <w:rPr>
                <w:rFonts w:hint="eastAsia" w:asciiTheme="minorEastAsia" w:hAnsiTheme="minorEastAsia" w:cstheme="minorEastAsia"/>
              </w:rPr>
              <w:t>1</w:t>
            </w:r>
          </w:p>
        </w:tc>
        <w:tc>
          <w:tcPr>
            <w:tcW w:w="2741" w:type="dxa"/>
            <w:vAlign w:val="center"/>
          </w:tcPr>
          <w:p w14:paraId="1D52894E">
            <w:pPr>
              <w:jc w:val="both"/>
              <w:rPr>
                <w:rFonts w:asciiTheme="minorEastAsia" w:hAnsiTheme="minorEastAsia" w:cstheme="minorEastAsia"/>
              </w:rPr>
            </w:pPr>
            <w:r>
              <w:rPr>
                <w:rFonts w:hint="eastAsia" w:asciiTheme="minorEastAsia" w:hAnsiTheme="minorEastAsia" w:cstheme="minorEastAsia"/>
              </w:rPr>
              <w:t xml:space="preserve"> </w:t>
            </w:r>
            <w:r>
              <w:rPr>
                <w:rFonts w:hint="eastAsia" w:asciiTheme="minorEastAsia" w:hAnsiTheme="minorEastAsia" w:cstheme="minorEastAsia"/>
                <w:lang w:val="en-US" w:eastAsia="zh-CN"/>
              </w:rPr>
              <w:t>MCGZ[2025]074-ZC051</w:t>
            </w:r>
          </w:p>
        </w:tc>
        <w:tc>
          <w:tcPr>
            <w:tcW w:w="2416" w:type="dxa"/>
            <w:vAlign w:val="center"/>
          </w:tcPr>
          <w:p w14:paraId="1C848636">
            <w:pPr>
              <w:jc w:val="both"/>
              <w:rPr>
                <w:rFonts w:asciiTheme="minorEastAsia" w:hAnsiTheme="minorEastAsia" w:cstheme="minorEastAsia"/>
              </w:rPr>
            </w:pPr>
            <w:r>
              <w:rPr>
                <w:rFonts w:hint="eastAsia" w:asciiTheme="minorEastAsia" w:hAnsiTheme="minorEastAsia" w:cstheme="minorEastAsia"/>
              </w:rPr>
              <w:t>渑池县高级中学购置高考检测设备项目</w:t>
            </w:r>
          </w:p>
        </w:tc>
        <w:tc>
          <w:tcPr>
            <w:tcW w:w="1532" w:type="dxa"/>
            <w:vAlign w:val="center"/>
          </w:tcPr>
          <w:p w14:paraId="3C7F3B10">
            <w:pPr>
              <w:jc w:val="center"/>
              <w:rPr>
                <w:rFonts w:asciiTheme="minorEastAsia" w:hAnsiTheme="minorEastAsia" w:cstheme="minorEastAsia"/>
              </w:rPr>
            </w:pPr>
            <w:r>
              <w:rPr>
                <w:rFonts w:hint="eastAsia" w:asciiTheme="minorEastAsia" w:hAnsiTheme="minorEastAsia" w:cstheme="minorEastAsia"/>
              </w:rPr>
              <w:t>503500.00</w:t>
            </w:r>
          </w:p>
        </w:tc>
        <w:tc>
          <w:tcPr>
            <w:tcW w:w="2034" w:type="dxa"/>
            <w:vAlign w:val="center"/>
          </w:tcPr>
          <w:p w14:paraId="61BE94C8">
            <w:pPr>
              <w:jc w:val="center"/>
              <w:rPr>
                <w:rFonts w:asciiTheme="minorEastAsia" w:hAnsiTheme="minorEastAsia" w:cstheme="minorEastAsia"/>
              </w:rPr>
            </w:pPr>
            <w:r>
              <w:rPr>
                <w:rFonts w:hint="eastAsia" w:asciiTheme="minorEastAsia" w:hAnsiTheme="minorEastAsia" w:cstheme="minorEastAsia"/>
              </w:rPr>
              <w:t>503500.00</w:t>
            </w:r>
          </w:p>
        </w:tc>
      </w:tr>
    </w:tbl>
    <w:p w14:paraId="22A00A04">
      <w:pPr>
        <w:ind w:firstLine="566" w:firstLineChars="236"/>
        <w:rPr>
          <w:rFonts w:asciiTheme="minorEastAsia" w:hAnsiTheme="minorEastAsia" w:cstheme="minorEastAsia"/>
        </w:rPr>
      </w:pPr>
      <w:r>
        <w:rPr>
          <w:rFonts w:hint="eastAsia" w:asciiTheme="minorEastAsia" w:hAnsiTheme="minorEastAsia" w:cstheme="minorEastAsia"/>
        </w:rPr>
        <w:t>5.采购需求(包括目标、标准、数量、规格、服务要求、验收、标准等)：</w:t>
      </w:r>
    </w:p>
    <w:p w14:paraId="23A1414B">
      <w:pPr>
        <w:ind w:firstLine="480" w:firstLineChars="200"/>
        <w:rPr>
          <w:rFonts w:asciiTheme="minorEastAsia" w:hAnsiTheme="minorEastAsia" w:cstheme="minorEastAsia"/>
        </w:rPr>
      </w:pPr>
      <w:r>
        <w:rPr>
          <w:rFonts w:hint="eastAsia" w:asciiTheme="minorEastAsia" w:hAnsiTheme="minorEastAsia" w:cstheme="minorEastAsia"/>
        </w:rPr>
        <w:t>5.1采购内容：渑池县高级中学购置高考检测设备项目，主要内容包含：身份验证终端、信号屏蔽器、手持金属探测器等。详见文件参数要求。（购详见第五章服务要求）</w:t>
      </w:r>
    </w:p>
    <w:p w14:paraId="7B5D608C">
      <w:pPr>
        <w:ind w:firstLine="480" w:firstLineChars="200"/>
        <w:rPr>
          <w:rFonts w:asciiTheme="minorEastAsia" w:hAnsiTheme="minorEastAsia" w:cstheme="minorEastAsia"/>
        </w:rPr>
      </w:pPr>
      <w:r>
        <w:rPr>
          <w:rFonts w:hint="eastAsia" w:asciiTheme="minorEastAsia" w:hAnsiTheme="minorEastAsia" w:cstheme="minorEastAsia"/>
        </w:rPr>
        <w:t>5.2预算金额：503500.00元</w:t>
      </w:r>
    </w:p>
    <w:p w14:paraId="55C8E360">
      <w:pPr>
        <w:ind w:firstLine="480" w:firstLineChars="200"/>
        <w:rPr>
          <w:rFonts w:asciiTheme="minorEastAsia" w:hAnsiTheme="minorEastAsia" w:cstheme="minorEastAsia"/>
        </w:rPr>
      </w:pPr>
      <w:r>
        <w:rPr>
          <w:rFonts w:hint="eastAsia" w:asciiTheme="minorEastAsia" w:hAnsiTheme="minorEastAsia" w:cstheme="minorEastAsia"/>
        </w:rPr>
        <w:t>5.3资金来源：自筹资金，已落实。</w:t>
      </w:r>
    </w:p>
    <w:p w14:paraId="3C7342B2">
      <w:pPr>
        <w:ind w:firstLine="480" w:firstLineChars="200"/>
        <w:rPr>
          <w:rFonts w:asciiTheme="minorEastAsia" w:hAnsiTheme="minorEastAsia" w:cstheme="minorEastAsia"/>
        </w:rPr>
      </w:pPr>
      <w:r>
        <w:rPr>
          <w:rFonts w:hint="eastAsia" w:asciiTheme="minorEastAsia" w:hAnsiTheme="minorEastAsia" w:cstheme="minorEastAsia"/>
        </w:rPr>
        <w:t>5.4质量要求：满足采购人要求。</w:t>
      </w:r>
    </w:p>
    <w:p w14:paraId="782E3438">
      <w:pPr>
        <w:ind w:firstLine="480" w:firstLineChars="200"/>
        <w:rPr>
          <w:rFonts w:asciiTheme="minorEastAsia" w:hAnsiTheme="minorEastAsia" w:cstheme="minorEastAsia"/>
        </w:rPr>
      </w:pPr>
      <w:r>
        <w:rPr>
          <w:rFonts w:hint="eastAsia" w:asciiTheme="minorEastAsia" w:hAnsiTheme="minorEastAsia" w:cstheme="minorEastAsia"/>
        </w:rPr>
        <w:t>5.5交货期限：合同签订后10日历天，完成产品的安装、调试。</w:t>
      </w:r>
    </w:p>
    <w:p w14:paraId="26C2F829">
      <w:pPr>
        <w:ind w:firstLine="480" w:firstLineChars="200"/>
        <w:rPr>
          <w:rFonts w:asciiTheme="minorEastAsia" w:hAnsiTheme="minorEastAsia" w:cstheme="minorEastAsia"/>
        </w:rPr>
      </w:pPr>
      <w:r>
        <w:rPr>
          <w:rFonts w:hint="eastAsia" w:asciiTheme="minorEastAsia" w:hAnsiTheme="minorEastAsia" w:cstheme="minorEastAsia"/>
        </w:rPr>
        <w:t>5.6质保期：一年</w:t>
      </w:r>
    </w:p>
    <w:p w14:paraId="3E6E65D8">
      <w:pPr>
        <w:ind w:firstLine="480" w:firstLineChars="200"/>
        <w:rPr>
          <w:rFonts w:asciiTheme="minorEastAsia" w:hAnsiTheme="minorEastAsia" w:cstheme="minorEastAsia"/>
        </w:rPr>
      </w:pPr>
      <w:r>
        <w:rPr>
          <w:rFonts w:hint="eastAsia" w:asciiTheme="minorEastAsia" w:hAnsiTheme="minorEastAsia" w:cstheme="minorEastAsia"/>
        </w:rPr>
        <w:t>5.7交货地点：采购人指定地点。</w:t>
      </w:r>
    </w:p>
    <w:p w14:paraId="204F9C4A">
      <w:pPr>
        <w:ind w:firstLine="480" w:firstLineChars="200"/>
        <w:rPr>
          <w:rFonts w:asciiTheme="minorEastAsia" w:hAnsiTheme="minorEastAsia" w:cstheme="minorEastAsia"/>
        </w:rPr>
      </w:pPr>
      <w:r>
        <w:rPr>
          <w:rFonts w:hint="eastAsia" w:asciiTheme="minorEastAsia" w:hAnsiTheme="minorEastAsia" w:cstheme="minorEastAsia"/>
        </w:rPr>
        <w:t>6.合同履行期限：</w:t>
      </w:r>
      <w:r>
        <w:rPr>
          <w:rFonts w:ascii="宋体" w:hAnsi="宋体" w:cs="宋体"/>
        </w:rPr>
        <w:t>合同签订</w:t>
      </w:r>
      <w:r>
        <w:rPr>
          <w:rFonts w:hint="eastAsia" w:asciiTheme="minorEastAsia" w:hAnsiTheme="minorEastAsia" w:cstheme="minorEastAsia"/>
        </w:rPr>
        <w:t>后10日</w:t>
      </w:r>
      <w:r>
        <w:rPr>
          <w:rFonts w:ascii="宋体" w:hAnsi="宋体" w:cs="宋体"/>
        </w:rPr>
        <w:t>历天，完成产品的安装、调试</w:t>
      </w:r>
      <w:r>
        <w:rPr>
          <w:rFonts w:hint="eastAsia" w:asciiTheme="minorEastAsia" w:hAnsiTheme="minorEastAsia" w:cstheme="minorEastAsia"/>
        </w:rPr>
        <w:t>。</w:t>
      </w:r>
    </w:p>
    <w:p w14:paraId="05D25F1E">
      <w:pPr>
        <w:ind w:firstLine="480" w:firstLineChars="200"/>
        <w:rPr>
          <w:rFonts w:asciiTheme="minorEastAsia" w:hAnsiTheme="minorEastAsia" w:cstheme="minorEastAsia"/>
        </w:rPr>
      </w:pPr>
      <w:r>
        <w:rPr>
          <w:rFonts w:hint="eastAsia" w:asciiTheme="minorEastAsia" w:hAnsiTheme="minorEastAsia" w:cstheme="minorEastAsia"/>
        </w:rPr>
        <w:t>7.本项目是否接受联合体投标：否</w:t>
      </w:r>
    </w:p>
    <w:p w14:paraId="17E55469">
      <w:pPr>
        <w:ind w:firstLine="480" w:firstLineChars="200"/>
        <w:rPr>
          <w:rFonts w:asciiTheme="minorEastAsia" w:hAnsiTheme="minorEastAsia" w:cstheme="minorEastAsia"/>
        </w:rPr>
      </w:pPr>
      <w:r>
        <w:rPr>
          <w:rFonts w:hint="eastAsia" w:asciiTheme="minorEastAsia" w:hAnsiTheme="minorEastAsia" w:cstheme="minorEastAsia"/>
        </w:rPr>
        <w:t>8.是否接受进口产品：否</w:t>
      </w:r>
    </w:p>
    <w:p w14:paraId="74B87CB8">
      <w:pPr>
        <w:ind w:firstLine="480" w:firstLineChars="200"/>
        <w:rPr>
          <w:rFonts w:hint="eastAsia" w:eastAsia="宋体" w:asciiTheme="minorEastAsia" w:hAnsiTheme="minorEastAsia" w:cstheme="minorEastAsia"/>
          <w:color w:val="000000" w:themeColor="text1"/>
          <w:lang w:eastAsia="zh-CN"/>
          <w14:textFill>
            <w14:solidFill>
              <w14:schemeClr w14:val="tx1"/>
            </w14:solidFill>
          </w14:textFill>
        </w:rPr>
      </w:pPr>
      <w:r>
        <w:rPr>
          <w:rFonts w:hint="eastAsia" w:asciiTheme="minorEastAsia" w:hAnsiTheme="minorEastAsia" w:cstheme="minorEastAsia"/>
        </w:rPr>
        <w:t>9.是否专门面向中小企业：</w:t>
      </w:r>
      <w:r>
        <w:rPr>
          <w:rFonts w:hint="eastAsia" w:asciiTheme="minorEastAsia" w:hAnsiTheme="minorEastAsia" w:cstheme="minorEastAsia"/>
          <w:color w:val="000000" w:themeColor="text1"/>
          <w:lang w:val="en-US" w:eastAsia="zh-CN"/>
          <w14:textFill>
            <w14:solidFill>
              <w14:schemeClr w14:val="tx1"/>
            </w14:solidFill>
          </w14:textFill>
        </w:rPr>
        <w:t>否</w:t>
      </w:r>
    </w:p>
    <w:p w14:paraId="4C538390">
      <w:pPr>
        <w:ind w:firstLine="566" w:firstLineChars="236"/>
        <w:rPr>
          <w:rFonts w:asciiTheme="minorEastAsia" w:hAnsiTheme="minorEastAsia" w:cstheme="minorEastAsia"/>
        </w:rPr>
      </w:pPr>
      <w:r>
        <w:rPr>
          <w:rFonts w:hint="eastAsia" w:asciiTheme="minorEastAsia" w:hAnsiTheme="minorEastAsia" w:cstheme="minorEastAsia"/>
        </w:rPr>
        <w:t>二、供应商资格要求</w:t>
      </w:r>
    </w:p>
    <w:p w14:paraId="6A1189AC">
      <w:pPr>
        <w:ind w:firstLine="566" w:firstLineChars="236"/>
        <w:rPr>
          <w:rFonts w:asciiTheme="minorEastAsia" w:hAnsiTheme="minorEastAsia" w:cstheme="minorEastAsia"/>
        </w:rPr>
      </w:pPr>
      <w:r>
        <w:rPr>
          <w:rFonts w:hint="eastAsia" w:asciiTheme="minorEastAsia" w:hAnsiTheme="minorEastAsia" w:cstheme="minorEastAsia"/>
        </w:rPr>
        <w:t>1.满足《中华人民共和国政府采购法》第二十二条规定：</w:t>
      </w:r>
    </w:p>
    <w:p w14:paraId="59F7B0D0">
      <w:pPr>
        <w:ind w:firstLine="566" w:firstLineChars="236"/>
        <w:rPr>
          <w:rFonts w:hint="eastAsia" w:asciiTheme="minorEastAsia" w:hAnsiTheme="minorEastAsia" w:cstheme="minorEastAsia"/>
          <w:lang w:eastAsia="zh-CN"/>
        </w:rPr>
      </w:pPr>
      <w:r>
        <w:rPr>
          <w:rFonts w:hint="eastAsia" w:asciiTheme="minorEastAsia" w:hAnsiTheme="minorEastAsia" w:cstheme="minorEastAsia"/>
        </w:rPr>
        <w:t>2.</w:t>
      </w:r>
      <w:r>
        <w:rPr>
          <w:rFonts w:hint="eastAsia" w:asciiTheme="minorEastAsia" w:hAnsiTheme="minorEastAsia" w:cstheme="minorEastAsia"/>
          <w:lang w:val="en-US" w:eastAsia="zh-CN"/>
        </w:rPr>
        <w:t>执行</w:t>
      </w:r>
      <w:r>
        <w:rPr>
          <w:rFonts w:hint="eastAsia" w:asciiTheme="minorEastAsia" w:hAnsiTheme="minorEastAsia" w:cstheme="minorEastAsia"/>
        </w:rPr>
        <w:t>《政府采购促进中小企业发展管理办法》（财库〔2020〕46号）</w:t>
      </w:r>
      <w:r>
        <w:rPr>
          <w:rFonts w:hint="eastAsia" w:asciiTheme="minorEastAsia" w:hAnsiTheme="minorEastAsia" w:cstheme="minorEastAsia"/>
          <w:lang w:eastAsia="zh-CN"/>
        </w:rPr>
        <w:t>；</w:t>
      </w:r>
    </w:p>
    <w:p w14:paraId="51107729">
      <w:pPr>
        <w:ind w:firstLine="566" w:firstLineChars="236"/>
        <w:rPr>
          <w:rFonts w:asciiTheme="minorEastAsia" w:hAnsiTheme="minorEastAsia" w:cstheme="minorEastAsia"/>
        </w:rPr>
      </w:pPr>
      <w:r>
        <w:rPr>
          <w:rFonts w:hint="eastAsia" w:asciiTheme="minorEastAsia" w:hAnsiTheme="minorEastAsia" w:cstheme="minorEastAsia"/>
        </w:rPr>
        <w:t>3.本项目的特定资格要求：</w:t>
      </w:r>
    </w:p>
    <w:p w14:paraId="70B2ED9E">
      <w:pPr>
        <w:ind w:firstLine="566" w:firstLineChars="236"/>
        <w:rPr>
          <w:rFonts w:asciiTheme="minorEastAsia" w:hAnsiTheme="minorEastAsia" w:cstheme="minorEastAsia"/>
        </w:rPr>
      </w:pPr>
      <w:r>
        <w:rPr>
          <w:rFonts w:hint="eastAsia" w:asciiTheme="minorEastAsia" w:hAnsiTheme="minorEastAsia" w:cstheme="minorEastAsia"/>
        </w:rPr>
        <w:t>3.1供应商具有有效的营业执照；</w:t>
      </w:r>
    </w:p>
    <w:p w14:paraId="3EE3D138">
      <w:pPr>
        <w:ind w:firstLine="566" w:firstLineChars="236"/>
        <w:rPr>
          <w:rFonts w:asciiTheme="minorEastAsia" w:hAnsiTheme="minorEastAsia" w:cstheme="minorEastAsia"/>
        </w:rPr>
      </w:pPr>
      <w:r>
        <w:rPr>
          <w:rFonts w:hint="eastAsia" w:asciiTheme="minorEastAsia" w:hAnsiTheme="minorEastAsia" w:cstheme="minorEastAsia"/>
        </w:rPr>
        <w:t>3.2供应商出具无行贿犯罪记录，在中国裁判文书网自行查询或自行承诺（查询对象：企业、法定代表人）；</w:t>
      </w:r>
    </w:p>
    <w:p w14:paraId="7FC02CAA">
      <w:pPr>
        <w:ind w:firstLine="566" w:firstLineChars="236"/>
        <w:rPr>
          <w:rFonts w:asciiTheme="minorEastAsia" w:hAnsiTheme="minorEastAsia" w:cstheme="minorEastAsia"/>
        </w:rPr>
      </w:pPr>
      <w:r>
        <w:rPr>
          <w:rFonts w:hint="eastAsia" w:asciiTheme="minorEastAsia" w:hAnsiTheme="minorEastAsia" w:cstheme="minorEastAsia"/>
        </w:rPr>
        <w:t>3.3供应商需提供无商业贿赂及无不正当竞争行为的承诺书；</w:t>
      </w:r>
    </w:p>
    <w:p w14:paraId="6D187815">
      <w:pPr>
        <w:ind w:firstLine="566" w:firstLineChars="236"/>
        <w:rPr>
          <w:rFonts w:asciiTheme="minorEastAsia" w:hAnsiTheme="minorEastAsia" w:cstheme="minorEastAsia"/>
        </w:rPr>
      </w:pPr>
      <w:r>
        <w:rPr>
          <w:rFonts w:hint="eastAsia" w:asciiTheme="minorEastAsia" w:hAnsiTheme="minorEastAsia" w:cstheme="minorEastAsia"/>
        </w:rPr>
        <w:t>3.</w:t>
      </w:r>
      <w:bookmarkStart w:id="69" w:name="_Hlk139301777"/>
      <w:r>
        <w:rPr>
          <w:rFonts w:hint="eastAsia" w:asciiTheme="minorEastAsia" w:hAnsiTheme="minorEastAsia" w:cstheme="minorEastAsia"/>
        </w:rPr>
        <w:t>4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bookmarkEnd w:id="69"/>
    </w:p>
    <w:p w14:paraId="18EAB948">
      <w:pPr>
        <w:ind w:firstLine="566" w:firstLineChars="236"/>
        <w:rPr>
          <w:rFonts w:asciiTheme="minorEastAsia" w:hAnsiTheme="minorEastAsia" w:cstheme="minorEastAsia"/>
        </w:rPr>
      </w:pPr>
      <w:r>
        <w:rPr>
          <w:rFonts w:hint="eastAsia" w:asciiTheme="minorEastAsia" w:hAnsiTheme="minorEastAsia" w:cstheme="minorEastAsia"/>
        </w:rPr>
        <w:t>3.5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1D87D33E">
      <w:pPr>
        <w:ind w:firstLine="566" w:firstLineChars="236"/>
        <w:rPr>
          <w:rFonts w:asciiTheme="minorEastAsia" w:hAnsiTheme="minorEastAsia" w:cstheme="minorEastAsia"/>
        </w:rPr>
      </w:pPr>
      <w:r>
        <w:rPr>
          <w:rFonts w:hint="eastAsia" w:asciiTheme="minorEastAsia" w:hAnsiTheme="minorEastAsia" w:cstheme="minorEastAsia"/>
        </w:rPr>
        <w:t>3.6本项目不接受联合体投标，提供非联合体投标承诺，格式自拟。</w:t>
      </w:r>
    </w:p>
    <w:p w14:paraId="3E8D80CB">
      <w:pPr>
        <w:widowControl/>
        <w:ind w:firstLine="482" w:firstLineChars="200"/>
        <w:rPr>
          <w:rFonts w:ascii="宋体" w:hAnsi="宋体" w:cs="宋体"/>
          <w:b/>
          <w:kern w:val="0"/>
          <w:lang w:bidi="ar"/>
        </w:rPr>
      </w:pPr>
      <w:r>
        <w:rPr>
          <w:rFonts w:hint="eastAsia" w:ascii="宋体" w:hAnsi="宋体" w:cs="宋体"/>
          <w:b/>
          <w:kern w:val="0"/>
          <w:lang w:bidi="ar"/>
        </w:rPr>
        <w:t>注：本次磋商实行资格后审，资格评审以投标文件为准，其上传资料真实性由供应商自行承担，同时供应商要完善主体库。</w:t>
      </w:r>
    </w:p>
    <w:p w14:paraId="32FEA86A">
      <w:pPr>
        <w:ind w:firstLine="566" w:firstLineChars="236"/>
        <w:rPr>
          <w:rFonts w:asciiTheme="minorEastAsia" w:hAnsiTheme="minorEastAsia" w:cstheme="minorEastAsia"/>
        </w:rPr>
      </w:pPr>
      <w:r>
        <w:rPr>
          <w:rFonts w:hint="eastAsia" w:asciiTheme="minorEastAsia" w:hAnsiTheme="minorEastAsia" w:cstheme="minorEastAsia"/>
        </w:rPr>
        <w:t>三、获取竞争性磋商文件</w:t>
      </w:r>
    </w:p>
    <w:p w14:paraId="4CBE7F27">
      <w:pPr>
        <w:ind w:firstLine="566" w:firstLineChars="236"/>
        <w:rPr>
          <w:rFonts w:asciiTheme="minorEastAsia" w:hAnsiTheme="minorEastAsia" w:cstheme="minorEastAsia"/>
        </w:rPr>
      </w:pPr>
      <w:r>
        <w:rPr>
          <w:rFonts w:hint="eastAsia" w:asciiTheme="minorEastAsia" w:hAnsiTheme="minorEastAsia" w:cstheme="minorEastAsia"/>
        </w:rPr>
        <w:t>1.时间：</w:t>
      </w:r>
      <w:r>
        <w:rPr>
          <w:rFonts w:hint="eastAsia" w:asciiTheme="minorEastAsia" w:hAnsiTheme="minorEastAsia" w:cstheme="minorEastAsia"/>
          <w:color w:val="000000" w:themeColor="text1"/>
          <w14:textFill>
            <w14:solidFill>
              <w14:schemeClr w14:val="tx1"/>
            </w14:solidFill>
          </w14:textFill>
        </w:rPr>
        <w:t>2025年04月</w:t>
      </w:r>
      <w:r>
        <w:rPr>
          <w:rFonts w:hint="eastAsia" w:asciiTheme="minorEastAsia" w:hAnsiTheme="minorEastAsia" w:cstheme="minorEastAsia"/>
          <w:color w:val="000000" w:themeColor="text1"/>
          <w:lang w:val="en-US" w:eastAsia="zh-CN"/>
          <w14:textFill>
            <w14:solidFill>
              <w14:schemeClr w14:val="tx1"/>
            </w14:solidFill>
          </w14:textFill>
        </w:rPr>
        <w:t>11</w:t>
      </w:r>
      <w:r>
        <w:rPr>
          <w:rFonts w:hint="eastAsia" w:asciiTheme="minorEastAsia" w:hAnsiTheme="minorEastAsia" w:cstheme="minorEastAsia"/>
          <w:color w:val="000000" w:themeColor="text1"/>
          <w14:textFill>
            <w14:solidFill>
              <w14:schemeClr w14:val="tx1"/>
            </w14:solidFill>
          </w14:textFill>
        </w:rPr>
        <w:t>日至2025年04月23日08时20分，每天上午00:00至12:00，下午12:00至23:59</w:t>
      </w:r>
      <w:r>
        <w:rPr>
          <w:rFonts w:hint="eastAsia" w:asciiTheme="minorEastAsia" w:hAnsiTheme="minorEastAsia" w:cstheme="minorEastAsia"/>
        </w:rPr>
        <w:t>（北京时间，法定节假日除外。）</w:t>
      </w:r>
    </w:p>
    <w:p w14:paraId="512DEF51">
      <w:pPr>
        <w:ind w:firstLine="566" w:firstLineChars="236"/>
        <w:rPr>
          <w:rFonts w:asciiTheme="minorEastAsia" w:hAnsiTheme="minorEastAsia" w:cstheme="minorEastAsia"/>
        </w:rPr>
      </w:pPr>
      <w:r>
        <w:rPr>
          <w:rFonts w:hint="eastAsia" w:asciiTheme="minorEastAsia" w:hAnsiTheme="minorEastAsia" w:cstheme="minorEastAsia"/>
        </w:rPr>
        <w:t>2.地点：三门峡市公共资源交易中心网</w:t>
      </w:r>
    </w:p>
    <w:p w14:paraId="694C6724">
      <w:pPr>
        <w:ind w:firstLine="566" w:firstLineChars="236"/>
        <w:rPr>
          <w:rFonts w:asciiTheme="minorEastAsia" w:hAnsiTheme="minorEastAsia" w:cstheme="minorEastAsia"/>
        </w:rPr>
      </w:pPr>
      <w:r>
        <w:rPr>
          <w:rFonts w:hint="eastAsia" w:asciiTheme="minorEastAsia" w:hAnsiTheme="minorEastAsia" w:cstheme="minorEastAsia"/>
        </w:rPr>
        <w:t>3.方式：供应商凭CA数字证书通过三门峡市公共资源交易中心网（网址：http://gzjy.smx.gov.cn/），点击交易平台选择“市场主体登录”，登陆系统后，点击采购业务-业务管理-招标文件领取菜单-点击领取按钮-领取.smxzf格式的电子招标文件。</w:t>
      </w:r>
    </w:p>
    <w:p w14:paraId="2137D46F">
      <w:pPr>
        <w:ind w:left="643" w:leftChars="268"/>
        <w:rPr>
          <w:rFonts w:asciiTheme="minorEastAsia" w:hAnsiTheme="minorEastAsia" w:cstheme="minorEastAsia"/>
        </w:rPr>
      </w:pPr>
      <w:r>
        <w:rPr>
          <w:rFonts w:hint="eastAsia" w:asciiTheme="minorEastAsia" w:hAnsiTheme="minorEastAsia" w:cstheme="minorEastAsia"/>
        </w:rPr>
        <w:t>办理CA证书：http://gzjy.smx.gov.cn/bzzx/008001/20231102/4defc9b5-408e-47f2-9e9f-1f376a06ee1f.html</w:t>
      </w:r>
    </w:p>
    <w:p w14:paraId="5B488310">
      <w:pPr>
        <w:ind w:firstLine="566" w:firstLineChars="236"/>
        <w:rPr>
          <w:rFonts w:asciiTheme="minorEastAsia" w:hAnsiTheme="minorEastAsia" w:cstheme="minorEastAsia"/>
        </w:rPr>
      </w:pPr>
      <w:r>
        <w:rPr>
          <w:rFonts w:hint="eastAsia" w:asciiTheme="minorEastAsia" w:hAnsiTheme="minorEastAsia" w:cstheme="minorEastAsia"/>
        </w:rPr>
        <w:t>4.售价：0元</w:t>
      </w:r>
    </w:p>
    <w:p w14:paraId="44007585">
      <w:pPr>
        <w:ind w:firstLine="566" w:firstLineChars="236"/>
        <w:rPr>
          <w:rFonts w:asciiTheme="minorEastAsia" w:hAnsiTheme="minorEastAsia" w:cstheme="minorEastAsia"/>
        </w:rPr>
      </w:pPr>
      <w:r>
        <w:rPr>
          <w:rFonts w:hint="eastAsia" w:asciiTheme="minorEastAsia" w:hAnsiTheme="minorEastAsia" w:cstheme="minorEastAsia"/>
        </w:rPr>
        <w:t>四、投标截止时间(投标文件递交截止时间)及地点</w:t>
      </w:r>
    </w:p>
    <w:p w14:paraId="157990C7">
      <w:pPr>
        <w:ind w:firstLine="566" w:firstLineChars="236"/>
        <w:rPr>
          <w:rFonts w:asciiTheme="minorEastAsia" w:hAnsiTheme="minorEastAsia" w:cstheme="minorEastAsia"/>
        </w:rPr>
      </w:pPr>
      <w:r>
        <w:rPr>
          <w:rFonts w:hint="eastAsia" w:asciiTheme="minorEastAsia" w:hAnsiTheme="minorEastAsia" w:cstheme="minorEastAsia"/>
        </w:rPr>
        <w:t>1.时间：</w:t>
      </w:r>
      <w:r>
        <w:rPr>
          <w:rFonts w:hint="eastAsia" w:asciiTheme="minorEastAsia" w:hAnsiTheme="minorEastAsia" w:cstheme="minorEastAsia"/>
          <w:color w:val="000000" w:themeColor="text1"/>
          <w:lang w:eastAsia="zh-CN"/>
          <w14:textFill>
            <w14:solidFill>
              <w14:schemeClr w14:val="tx1"/>
            </w14:solidFill>
          </w14:textFill>
        </w:rPr>
        <w:t>2025年04月23日08时20分</w:t>
      </w:r>
      <w:r>
        <w:rPr>
          <w:rFonts w:hint="eastAsia" w:asciiTheme="minorEastAsia" w:hAnsiTheme="minorEastAsia" w:cstheme="minorEastAsia"/>
          <w:color w:val="000000" w:themeColor="text1"/>
          <w14:textFill>
            <w14:solidFill>
              <w14:schemeClr w14:val="tx1"/>
            </w14:solidFill>
          </w14:textFill>
        </w:rPr>
        <w:t>。</w:t>
      </w:r>
    </w:p>
    <w:p w14:paraId="069C81FC">
      <w:pPr>
        <w:ind w:firstLine="566" w:firstLineChars="236"/>
        <w:rPr>
          <w:rFonts w:asciiTheme="minorEastAsia" w:hAnsiTheme="minorEastAsia" w:cstheme="minorEastAsia"/>
        </w:rPr>
      </w:pPr>
      <w:r>
        <w:rPr>
          <w:rFonts w:hint="eastAsia" w:asciiTheme="minorEastAsia" w:hAnsiTheme="minorEastAsia" w:cstheme="minorEastAsia"/>
        </w:rPr>
        <w:t>2.地点：加密电子投标文件须在投标截止时间前通过三门峡市公共资源交易中心电子交易平台加密上传。</w:t>
      </w:r>
    </w:p>
    <w:p w14:paraId="3C2ECB0E">
      <w:pPr>
        <w:ind w:firstLine="566" w:firstLineChars="236"/>
        <w:rPr>
          <w:rFonts w:asciiTheme="minorEastAsia" w:hAnsiTheme="minorEastAsia" w:cstheme="minorEastAsia"/>
        </w:rPr>
      </w:pPr>
      <w:r>
        <w:rPr>
          <w:rFonts w:hint="eastAsia" w:asciiTheme="minorEastAsia" w:hAnsiTheme="minorEastAsia" w:cstheme="minorEastAsia"/>
        </w:rPr>
        <w:t>五、开标时间及地点</w:t>
      </w:r>
    </w:p>
    <w:p w14:paraId="7563AC72">
      <w:pPr>
        <w:ind w:firstLine="566" w:firstLineChars="236"/>
        <w:rPr>
          <w:rFonts w:asciiTheme="minorEastAsia" w:hAnsiTheme="minorEastAsia" w:cstheme="minorEastAsia"/>
        </w:rPr>
      </w:pPr>
      <w:r>
        <w:rPr>
          <w:rFonts w:hint="eastAsia" w:asciiTheme="minorEastAsia" w:hAnsiTheme="minorEastAsia" w:cstheme="minorEastAsia"/>
        </w:rPr>
        <w:t>1.时间：</w:t>
      </w:r>
      <w:r>
        <w:rPr>
          <w:rFonts w:hint="eastAsia" w:asciiTheme="minorEastAsia" w:hAnsiTheme="minorEastAsia" w:cstheme="minorEastAsia"/>
          <w:color w:val="000000" w:themeColor="text1"/>
          <w:lang w:eastAsia="zh-CN"/>
          <w14:textFill>
            <w14:solidFill>
              <w14:schemeClr w14:val="tx1"/>
            </w14:solidFill>
          </w14:textFill>
        </w:rPr>
        <w:t>2025年04月23日08时20分</w:t>
      </w:r>
      <w:r>
        <w:rPr>
          <w:rFonts w:hint="eastAsia" w:asciiTheme="minorEastAsia" w:hAnsiTheme="minorEastAsia" w:cstheme="minorEastAsia"/>
          <w:color w:val="000000" w:themeColor="text1"/>
          <w14:textFill>
            <w14:solidFill>
              <w14:schemeClr w14:val="tx1"/>
            </w14:solidFill>
          </w14:textFill>
        </w:rPr>
        <w:t>。</w:t>
      </w:r>
    </w:p>
    <w:p w14:paraId="6AF534AA">
      <w:pPr>
        <w:ind w:firstLine="566" w:firstLineChars="236"/>
        <w:rPr>
          <w:rFonts w:asciiTheme="minorEastAsia" w:hAnsiTheme="minorEastAsia" w:eastAsiaTheme="minorEastAsia" w:cstheme="minorEastAsia"/>
        </w:rPr>
      </w:pPr>
      <w:r>
        <w:rPr>
          <w:rFonts w:hint="eastAsia" w:asciiTheme="minorEastAsia" w:hAnsiTheme="minorEastAsia" w:cstheme="minorEastAsia"/>
        </w:rPr>
        <w:t>2.地点：渑池县公共资源交易中心六楼开标二室</w:t>
      </w:r>
    </w:p>
    <w:p w14:paraId="69C1AA04">
      <w:pPr>
        <w:ind w:firstLine="566" w:firstLineChars="236"/>
        <w:rPr>
          <w:rFonts w:asciiTheme="minorEastAsia" w:hAnsiTheme="minorEastAsia" w:cstheme="minorEastAsia"/>
        </w:rPr>
      </w:pPr>
      <w:r>
        <w:rPr>
          <w:rFonts w:hint="eastAsia" w:asciiTheme="minorEastAsia" w:hAnsiTheme="minorEastAsia" w:cstheme="minorEastAsia"/>
        </w:rPr>
        <w:t>六、发布公告的媒介</w:t>
      </w:r>
    </w:p>
    <w:p w14:paraId="6D6739B7">
      <w:pPr>
        <w:ind w:firstLine="566" w:firstLineChars="236"/>
        <w:rPr>
          <w:rFonts w:asciiTheme="minorEastAsia" w:hAnsiTheme="minorEastAsia" w:cstheme="minorEastAsia"/>
        </w:rPr>
      </w:pPr>
      <w:r>
        <w:rPr>
          <w:rFonts w:hint="eastAsia" w:asciiTheme="minorEastAsia" w:hAnsiTheme="minorEastAsia" w:cstheme="minorEastAsia"/>
        </w:rPr>
        <w:t>本次公告在《</w:t>
      </w:r>
      <w:r>
        <w:rPr>
          <w:rFonts w:hint="eastAsia" w:ascii="宋体" w:hAnsi="宋体" w:cs="Calibri"/>
          <w:kern w:val="0"/>
        </w:rPr>
        <w:t>中国采购与招标网</w:t>
      </w:r>
      <w:r>
        <w:rPr>
          <w:rFonts w:hint="eastAsia" w:asciiTheme="minorEastAsia" w:hAnsiTheme="minorEastAsia" w:cstheme="minorEastAsia"/>
        </w:rPr>
        <w:t>》、《河南省政府采购网》、《三门峡市公共资源交易中心》上发布。</w:t>
      </w:r>
    </w:p>
    <w:p w14:paraId="2D3FE703">
      <w:pPr>
        <w:ind w:firstLine="566" w:firstLineChars="236"/>
        <w:rPr>
          <w:rFonts w:asciiTheme="minorEastAsia" w:hAnsiTheme="minorEastAsia" w:cstheme="minorEastAsia"/>
        </w:rPr>
      </w:pPr>
      <w:r>
        <w:rPr>
          <w:rFonts w:hint="eastAsia" w:asciiTheme="minorEastAsia" w:hAnsiTheme="minorEastAsia" w:cstheme="minorEastAsia"/>
        </w:rPr>
        <w:t>七、其他补充事宜</w:t>
      </w:r>
    </w:p>
    <w:p w14:paraId="3CE3C481">
      <w:pPr>
        <w:ind w:firstLine="484" w:firstLineChars="202"/>
        <w:rPr>
          <w:rFonts w:asciiTheme="minorEastAsia" w:hAnsiTheme="minorEastAsia" w:cstheme="minorEastAsia"/>
        </w:rPr>
      </w:pPr>
      <w:r>
        <w:rPr>
          <w:rFonts w:hint="eastAsia" w:asciiTheme="minorEastAsia" w:hAnsiTheme="minorEastAsia" w:cstheme="minorEastAsia"/>
        </w:rPr>
        <w:t>1.本项目为不见面开标项目，开标当日，供应商无需到开标现场参加开标会议，供应商应当在投标截止时间前，登陆不见面开标大厅选择登陆三门峡市公共资源电子招投标系统进行登陆（网址为</w:t>
      </w:r>
      <w:r>
        <w:rPr>
          <w:rFonts w:asciiTheme="minorEastAsia" w:hAnsiTheme="minorEastAsia" w:cstheme="minorEastAsia"/>
        </w:rPr>
        <w:t>http://120.194.249.36:10094/BidOpening/bidopeninghallaction/hall/login</w:t>
      </w:r>
      <w:r>
        <w:rPr>
          <w:rFonts w:hint="eastAsia" w:asciiTheme="minorEastAsia" w:hAnsiTheme="minorEastAsia" w:cstheme="minorEastAsia"/>
        </w:rPr>
        <w:t>）,在线准时参加开标活动并进行投标文件解密等。每位供应商的解密时间为开标时间起30分钟内完成。因供应商原因未能解密、解密失败或解密超时的将被拒绝。</w:t>
      </w:r>
    </w:p>
    <w:p w14:paraId="15553490">
      <w:pPr>
        <w:ind w:firstLine="484" w:firstLineChars="202"/>
        <w:rPr>
          <w:rFonts w:asciiTheme="minorEastAsia" w:hAnsiTheme="minorEastAsia" w:cstheme="minorEastAsia"/>
        </w:rPr>
      </w:pPr>
      <w:r>
        <w:rPr>
          <w:rFonts w:hint="eastAsia" w:asciiTheme="minorEastAsia" w:hAnsiTheme="minorEastAsia" w:cstheme="minorEastAsia"/>
        </w:rPr>
        <w:t>2.本项目为电子化、无纸化交易项目，开标时不再接受任何纸质资料，为保证您能投标成功，请需仔细阅读招标文件和三门峡市公共资源交易中心官网业务办理指南。</w:t>
      </w:r>
    </w:p>
    <w:p w14:paraId="3D01F0BA">
      <w:pPr>
        <w:ind w:firstLine="484" w:firstLineChars="202"/>
        <w:rPr>
          <w:rFonts w:asciiTheme="minorEastAsia" w:hAnsiTheme="minorEastAsia" w:cstheme="minorEastAsia"/>
        </w:rPr>
      </w:pPr>
      <w:r>
        <w:rPr>
          <w:rFonts w:hint="eastAsia" w:asciiTheme="minorEastAsia" w:hAnsiTheme="minorEastAsia" w:cstheme="minorEastAsia"/>
        </w:rPr>
        <w:t>3.根据《河南省财政厅关于优化政府采购营商环境有关问题的通知》（豫财购【2019】4号）第6条的规定，投标保证金不再收取。</w:t>
      </w:r>
    </w:p>
    <w:p w14:paraId="4CE8B3B3">
      <w:pPr>
        <w:ind w:firstLine="484" w:firstLineChars="202"/>
        <w:rPr>
          <w:rFonts w:asciiTheme="minorEastAsia" w:hAnsiTheme="minorEastAsia" w:cstheme="minorEastAsia"/>
        </w:rPr>
      </w:pPr>
      <w:r>
        <w:rPr>
          <w:rFonts w:hint="eastAsia" w:asciiTheme="minorEastAsia" w:hAnsiTheme="minorEastAsia" w:cstheme="minorEastAsia"/>
        </w:rPr>
        <w:t>4.</w:t>
      </w:r>
      <w:r>
        <w:rPr>
          <w:rFonts w:hint="eastAsia"/>
        </w:rPr>
        <w:t xml:space="preserve"> </w:t>
      </w:r>
      <w:r>
        <w:rPr>
          <w:rFonts w:hint="eastAsia" w:asciiTheme="minorEastAsia" w:hAnsiTheme="minorEastAsia" w:cstheme="minorEastAsia"/>
        </w:rPr>
        <w:t>资格评（预）审部分：资格评（预）以投标文件为准，其上传资料真实性由供应商自行承担。同时，供应商应在开标前自行完善主体库信息。</w:t>
      </w:r>
    </w:p>
    <w:p w14:paraId="3C1AA195">
      <w:pPr>
        <w:ind w:firstLine="484" w:firstLineChars="202"/>
        <w:rPr>
          <w:rFonts w:asciiTheme="minorEastAsia" w:hAnsiTheme="minorEastAsia" w:cstheme="minorEastAsia"/>
        </w:rPr>
      </w:pPr>
      <w:r>
        <w:rPr>
          <w:rFonts w:hint="eastAsia" w:asciiTheme="minorEastAsia" w:hAnsiTheme="minorEastAsia" w:cstheme="minorEastAsia"/>
        </w:rPr>
        <w:t>5.评标打分部分：评标打分部分仍按照100分制原则进行，涉及到资格审查、企业荣誉、企业业绩等计分部分时，以投标单位自行上传到投标文件中的相应内容为准。</w:t>
      </w:r>
    </w:p>
    <w:p w14:paraId="4857EF97">
      <w:pPr>
        <w:ind w:firstLine="484" w:firstLineChars="202"/>
        <w:rPr>
          <w:rFonts w:asciiTheme="minorEastAsia" w:hAnsiTheme="minorEastAsia" w:cstheme="minorEastAsia"/>
        </w:rPr>
      </w:pPr>
      <w:r>
        <w:rPr>
          <w:rFonts w:hint="eastAsia" w:asciiTheme="minorEastAsia" w:hAnsiTheme="minorEastAsia" w:cstheme="minorEastAsia"/>
        </w:rPr>
        <w:t>6.在招标文件中要求供应商按照投标文件格式进行投标文件编制，在投标文件编制时，应明确将供应商企业基本情况、人员情况、财务情况、业绩情况编入投标文件，便于进行资格审查及评标打分。</w:t>
      </w:r>
    </w:p>
    <w:p w14:paraId="2BEEDEEC">
      <w:pPr>
        <w:ind w:firstLine="484" w:firstLineChars="202"/>
        <w:rPr>
          <w:rFonts w:asciiTheme="minorEastAsia" w:hAnsiTheme="minorEastAsia" w:cstheme="minorEastAsia"/>
        </w:rPr>
      </w:pPr>
      <w:r>
        <w:rPr>
          <w:rFonts w:hint="eastAsia" w:asciiTheme="minorEastAsia" w:hAnsiTheme="minorEastAsia" w:cstheme="minorEastAsia"/>
        </w:rPr>
        <w:t>7.我单位（采购人）严格按三财购【2021】9号文要求的时限发布中标结果公告，发出中标通知书，签订采购合同，上传采购合同。</w:t>
      </w:r>
    </w:p>
    <w:p w14:paraId="09BF2905">
      <w:pPr>
        <w:ind w:firstLine="484" w:firstLineChars="202"/>
        <w:rPr>
          <w:rFonts w:asciiTheme="minorEastAsia" w:hAnsiTheme="minorEastAsia" w:cstheme="minorEastAsia"/>
        </w:rPr>
      </w:pPr>
      <w:r>
        <w:rPr>
          <w:rFonts w:hint="eastAsia" w:asciiTheme="minorEastAsia" w:hAnsiTheme="minorEastAsia" w:cstheme="minorEastAsia"/>
        </w:rPr>
        <w:t>八、凡对本次招标提出询问，请按照以下方式联系</w:t>
      </w:r>
    </w:p>
    <w:p w14:paraId="077DA7FA">
      <w:pPr>
        <w:ind w:firstLine="484" w:firstLineChars="202"/>
        <w:rPr>
          <w:rFonts w:asciiTheme="minorEastAsia" w:hAnsiTheme="minorEastAsia" w:cstheme="minorEastAsia"/>
        </w:rPr>
      </w:pPr>
      <w:r>
        <w:rPr>
          <w:rFonts w:hint="eastAsia" w:asciiTheme="minorEastAsia" w:hAnsiTheme="minorEastAsia" w:cstheme="minorEastAsia"/>
        </w:rPr>
        <w:t>1、</w:t>
      </w:r>
      <w:bookmarkStart w:id="70" w:name="_Hlk139302531"/>
      <w:r>
        <w:rPr>
          <w:rFonts w:hint="eastAsia" w:asciiTheme="minorEastAsia" w:hAnsiTheme="minorEastAsia" w:cstheme="minorEastAsia"/>
        </w:rPr>
        <w:t>监督单位：渑池县政府采购办公室</w:t>
      </w:r>
      <w:bookmarkEnd w:id="70"/>
    </w:p>
    <w:p w14:paraId="6E8D13D5">
      <w:pPr>
        <w:ind w:firstLine="484" w:firstLineChars="202"/>
        <w:rPr>
          <w:rFonts w:asciiTheme="minorEastAsia" w:hAnsiTheme="minorEastAsia" w:cstheme="minorEastAsia"/>
        </w:rPr>
      </w:pPr>
      <w:r>
        <w:rPr>
          <w:rFonts w:hint="eastAsia" w:asciiTheme="minorEastAsia" w:hAnsiTheme="minorEastAsia" w:cstheme="minorEastAsia"/>
        </w:rPr>
        <w:t>联系方式：</w:t>
      </w:r>
      <w:bookmarkStart w:id="71" w:name="_Hlk139302540"/>
      <w:r>
        <w:rPr>
          <w:rFonts w:hint="eastAsia" w:asciiTheme="minorEastAsia" w:hAnsiTheme="minorEastAsia" w:cstheme="minorEastAsia"/>
        </w:rPr>
        <w:t>0398-4818677</w:t>
      </w:r>
      <w:bookmarkEnd w:id="71"/>
    </w:p>
    <w:p w14:paraId="08B70A22">
      <w:pPr>
        <w:ind w:firstLine="420" w:firstLineChars="175"/>
        <w:rPr>
          <w:rFonts w:asciiTheme="minorEastAsia" w:hAnsiTheme="minorEastAsia" w:cstheme="minorEastAsia"/>
        </w:rPr>
      </w:pPr>
      <w:bookmarkStart w:id="72" w:name="_Toc27640"/>
      <w:bookmarkStart w:id="73" w:name="_Toc8198"/>
      <w:r>
        <w:rPr>
          <w:rFonts w:hint="eastAsia" w:asciiTheme="minorEastAsia" w:hAnsiTheme="minorEastAsia" w:cstheme="minorEastAsia"/>
        </w:rPr>
        <w:t>2、</w:t>
      </w:r>
      <w:bookmarkEnd w:id="72"/>
      <w:bookmarkEnd w:id="73"/>
      <w:bookmarkStart w:id="74" w:name="_Toc6612"/>
      <w:r>
        <w:rPr>
          <w:rFonts w:hint="eastAsia" w:asciiTheme="minorEastAsia" w:hAnsiTheme="minorEastAsia" w:cstheme="minorEastAsia"/>
        </w:rPr>
        <w:t>采 购 人：</w:t>
      </w:r>
      <w:bookmarkStart w:id="75" w:name="_Toc15139"/>
      <w:bookmarkEnd w:id="75"/>
      <w:r>
        <w:rPr>
          <w:rFonts w:hint="eastAsia" w:asciiTheme="minorEastAsia" w:hAnsiTheme="minorEastAsia" w:cstheme="minorEastAsia"/>
        </w:rPr>
        <w:t>河南省渑池高级中学 </w:t>
      </w:r>
    </w:p>
    <w:p w14:paraId="30BF393B">
      <w:pPr>
        <w:ind w:firstLine="420" w:firstLineChars="175"/>
        <w:rPr>
          <w:rFonts w:asciiTheme="minorEastAsia" w:hAnsiTheme="minorEastAsia" w:cstheme="minorEastAsia"/>
        </w:rPr>
      </w:pPr>
      <w:r>
        <w:rPr>
          <w:rFonts w:hint="eastAsia" w:asciiTheme="minorEastAsia" w:hAnsiTheme="minorEastAsia" w:cstheme="minorEastAsia"/>
        </w:rPr>
        <w:t>地    址：渑池县韶州路北侧</w:t>
      </w:r>
    </w:p>
    <w:p w14:paraId="638BDD0B">
      <w:pPr>
        <w:ind w:firstLine="420" w:firstLineChars="175"/>
        <w:rPr>
          <w:rFonts w:asciiTheme="minorEastAsia" w:hAnsiTheme="minorEastAsia" w:cstheme="minorEastAsia"/>
        </w:rPr>
      </w:pPr>
      <w:r>
        <w:rPr>
          <w:rFonts w:hint="eastAsia" w:asciiTheme="minorEastAsia" w:hAnsiTheme="minorEastAsia" w:cstheme="minorEastAsia"/>
        </w:rPr>
        <w:t>联 系 人：侯先生</w:t>
      </w:r>
    </w:p>
    <w:p w14:paraId="2A8FAA2B">
      <w:pPr>
        <w:ind w:firstLine="420" w:firstLineChars="175"/>
        <w:rPr>
          <w:rFonts w:asciiTheme="minorEastAsia" w:hAnsiTheme="minorEastAsia" w:cstheme="minorEastAsia"/>
        </w:rPr>
      </w:pPr>
      <w:r>
        <w:rPr>
          <w:rFonts w:hint="eastAsia" w:asciiTheme="minorEastAsia" w:hAnsiTheme="minorEastAsia" w:cstheme="minorEastAsia"/>
        </w:rPr>
        <w:t>联系电话：</w:t>
      </w:r>
      <w:r>
        <w:rPr>
          <w:rFonts w:hint="eastAsia" w:asciiTheme="minorEastAsia" w:hAnsiTheme="minorEastAsia" w:cstheme="minorEastAsia"/>
          <w:color w:val="000000" w:themeColor="text1"/>
          <w14:textFill>
            <w14:solidFill>
              <w14:schemeClr w14:val="tx1"/>
            </w14:solidFill>
          </w14:textFill>
        </w:rPr>
        <w:t>0398-4850108</w:t>
      </w:r>
    </w:p>
    <w:p w14:paraId="11CF719E">
      <w:pPr>
        <w:ind w:firstLine="480" w:firstLineChars="200"/>
        <w:rPr>
          <w:rFonts w:ascii="宋体" w:hAnsi="宋体" w:cs="宋体"/>
        </w:rPr>
      </w:pPr>
      <w:r>
        <w:rPr>
          <w:rFonts w:hint="eastAsia" w:asciiTheme="minorEastAsia" w:hAnsiTheme="minorEastAsia" w:cstheme="minorEastAsia"/>
        </w:rPr>
        <w:t>3、</w:t>
      </w:r>
      <w:bookmarkEnd w:id="74"/>
      <w:r>
        <w:rPr>
          <w:rFonts w:hint="eastAsia" w:ascii="宋体" w:hAnsi="宋体" w:cs="宋体"/>
        </w:rPr>
        <w:t>代理机构：昂扬建设管理有限公司</w:t>
      </w:r>
    </w:p>
    <w:p w14:paraId="51EFC6B6">
      <w:pPr>
        <w:spacing w:line="500" w:lineRule="exact"/>
        <w:ind w:firstLine="480" w:firstLineChars="200"/>
        <w:jc w:val="both"/>
        <w:rPr>
          <w:rFonts w:ascii="宋体" w:hAnsi="宋体" w:cs="宋体"/>
        </w:rPr>
      </w:pPr>
      <w:r>
        <w:rPr>
          <w:rFonts w:hint="eastAsia" w:ascii="宋体" w:hAnsi="宋体" w:cs="宋体"/>
        </w:rPr>
        <w:t>地    址：郑州市金水区金水路80号院</w:t>
      </w:r>
    </w:p>
    <w:p w14:paraId="68CD98AE">
      <w:pPr>
        <w:spacing w:line="500" w:lineRule="exact"/>
        <w:ind w:firstLine="480" w:firstLineChars="200"/>
        <w:jc w:val="both"/>
        <w:rPr>
          <w:rFonts w:ascii="宋体" w:hAnsi="宋体" w:cs="宋体"/>
        </w:rPr>
      </w:pPr>
      <w:r>
        <w:rPr>
          <w:rFonts w:hint="eastAsia" w:ascii="宋体" w:hAnsi="宋体" w:cs="宋体"/>
        </w:rPr>
        <w:t xml:space="preserve">联 系 人：代女士      </w:t>
      </w:r>
    </w:p>
    <w:p w14:paraId="03B6B381">
      <w:pPr>
        <w:spacing w:line="500" w:lineRule="exact"/>
        <w:ind w:firstLine="480" w:firstLineChars="200"/>
        <w:jc w:val="both"/>
        <w:rPr>
          <w:rFonts w:ascii="宋体" w:hAnsi="宋体" w:cs="宋体"/>
        </w:rPr>
      </w:pPr>
      <w:r>
        <w:rPr>
          <w:rFonts w:hint="eastAsia" w:ascii="宋体" w:hAnsi="宋体" w:cs="宋体"/>
        </w:rPr>
        <w:t>联系电话：15138189599</w:t>
      </w:r>
    </w:p>
    <w:p w14:paraId="51FB3814">
      <w:pPr>
        <w:ind w:firstLine="420" w:firstLineChars="175"/>
        <w:rPr>
          <w:rFonts w:ascii="宋体" w:hAnsi="宋体" w:cs="宋体"/>
        </w:rPr>
      </w:pPr>
    </w:p>
    <w:p w14:paraId="2738E830"/>
    <w:p w14:paraId="4142162F">
      <w:pPr>
        <w:rPr>
          <w:rFonts w:ascii="宋体" w:hAnsi="宋体" w:cs="宋体"/>
          <w:sz w:val="40"/>
          <w:szCs w:val="32"/>
        </w:rPr>
      </w:pPr>
      <w:r>
        <w:rPr>
          <w:rFonts w:hint="eastAsia" w:ascii="宋体" w:hAnsi="宋体" w:cs="宋体"/>
          <w:sz w:val="40"/>
          <w:szCs w:val="32"/>
        </w:rPr>
        <w:br w:type="page"/>
      </w:r>
    </w:p>
    <w:p w14:paraId="699942C1">
      <w:pPr>
        <w:pStyle w:val="2"/>
        <w:wordWrap w:val="0"/>
        <w:rPr>
          <w:rFonts w:ascii="宋体" w:hAnsi="宋体" w:cs="宋体"/>
          <w:sz w:val="32"/>
        </w:rPr>
      </w:pPr>
      <w:r>
        <w:rPr>
          <w:rFonts w:hint="eastAsia" w:ascii="宋体" w:hAnsi="宋体" w:cs="宋体"/>
          <w:sz w:val="40"/>
          <w:szCs w:val="32"/>
        </w:rPr>
        <w:t>第二章 供应商须知</w:t>
      </w:r>
      <w:bookmarkEnd w:id="68"/>
    </w:p>
    <w:p w14:paraId="2DD978E3">
      <w:pPr>
        <w:widowControl/>
        <w:wordWrap w:val="0"/>
        <w:spacing w:line="240" w:lineRule="auto"/>
        <w:jc w:val="center"/>
        <w:rPr>
          <w:rFonts w:ascii="宋体" w:hAnsi="宋体" w:cs="宋体"/>
          <w:b/>
        </w:rPr>
      </w:pPr>
      <w:bookmarkStart w:id="76" w:name="_Toc44996337"/>
      <w:bookmarkEnd w:id="76"/>
      <w:r>
        <w:rPr>
          <w:rFonts w:hint="eastAsia" w:ascii="宋体" w:hAnsi="宋体" w:cs="宋体"/>
          <w:b/>
        </w:rPr>
        <w:t>供应商须知前附表</w:t>
      </w:r>
    </w:p>
    <w:tbl>
      <w:tblPr>
        <w:tblStyle w:val="17"/>
        <w:tblW w:w="9120" w:type="dxa"/>
        <w:jc w:val="center"/>
        <w:tblLayout w:type="fixed"/>
        <w:tblCellMar>
          <w:top w:w="0" w:type="dxa"/>
          <w:left w:w="108" w:type="dxa"/>
          <w:bottom w:w="0" w:type="dxa"/>
          <w:right w:w="108" w:type="dxa"/>
        </w:tblCellMar>
      </w:tblPr>
      <w:tblGrid>
        <w:gridCol w:w="697"/>
        <w:gridCol w:w="2070"/>
        <w:gridCol w:w="6353"/>
      </w:tblGrid>
      <w:tr w14:paraId="5146FD2E">
        <w:tblPrEx>
          <w:tblCellMar>
            <w:top w:w="0" w:type="dxa"/>
            <w:left w:w="108" w:type="dxa"/>
            <w:bottom w:w="0" w:type="dxa"/>
            <w:right w:w="108" w:type="dxa"/>
          </w:tblCellMar>
        </w:tblPrEx>
        <w:trPr>
          <w:trHeight w:val="41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DBEB185">
            <w:pPr>
              <w:widowControl/>
              <w:wordWrap w:val="0"/>
              <w:jc w:val="center"/>
              <w:rPr>
                <w:rFonts w:ascii="宋体" w:hAnsi="宋体" w:cs="宋体"/>
                <w:kern w:val="0"/>
              </w:rPr>
            </w:pPr>
            <w:r>
              <w:rPr>
                <w:rFonts w:hint="eastAsia" w:ascii="宋体" w:hAnsi="宋体" w:cs="宋体"/>
                <w:kern w:val="0"/>
              </w:rPr>
              <w:t>序号</w:t>
            </w:r>
          </w:p>
        </w:tc>
        <w:tc>
          <w:tcPr>
            <w:tcW w:w="2070" w:type="dxa"/>
            <w:tcBorders>
              <w:top w:val="single" w:color="auto" w:sz="4" w:space="0"/>
              <w:left w:val="nil"/>
              <w:bottom w:val="single" w:color="auto" w:sz="4" w:space="0"/>
              <w:right w:val="single" w:color="auto" w:sz="4" w:space="0"/>
            </w:tcBorders>
            <w:vAlign w:val="center"/>
          </w:tcPr>
          <w:p w14:paraId="3B8EA936">
            <w:pPr>
              <w:widowControl/>
              <w:wordWrap w:val="0"/>
              <w:jc w:val="center"/>
              <w:rPr>
                <w:rFonts w:ascii="宋体" w:hAnsi="宋体" w:cs="宋体"/>
                <w:kern w:val="0"/>
              </w:rPr>
            </w:pPr>
            <w:r>
              <w:rPr>
                <w:rFonts w:hint="eastAsia" w:ascii="宋体" w:hAnsi="宋体" w:cs="宋体"/>
                <w:kern w:val="0"/>
              </w:rPr>
              <w:t>条款名称</w:t>
            </w:r>
          </w:p>
        </w:tc>
        <w:tc>
          <w:tcPr>
            <w:tcW w:w="6353" w:type="dxa"/>
            <w:tcBorders>
              <w:top w:val="single" w:color="auto" w:sz="4" w:space="0"/>
              <w:left w:val="nil"/>
              <w:bottom w:val="single" w:color="auto" w:sz="4" w:space="0"/>
              <w:right w:val="single" w:color="auto" w:sz="4" w:space="0"/>
            </w:tcBorders>
            <w:vAlign w:val="center"/>
          </w:tcPr>
          <w:p w14:paraId="3B58FB1C">
            <w:pPr>
              <w:widowControl/>
              <w:wordWrap w:val="0"/>
              <w:jc w:val="center"/>
              <w:rPr>
                <w:rFonts w:ascii="宋体" w:hAnsi="宋体" w:cs="宋体"/>
                <w:kern w:val="0"/>
              </w:rPr>
            </w:pPr>
            <w:r>
              <w:rPr>
                <w:rFonts w:hint="eastAsia" w:ascii="宋体" w:hAnsi="宋体" w:cs="宋体"/>
                <w:kern w:val="0"/>
              </w:rPr>
              <w:t>编列内容</w:t>
            </w:r>
          </w:p>
        </w:tc>
      </w:tr>
      <w:tr w14:paraId="2E3C9664">
        <w:tblPrEx>
          <w:tblCellMar>
            <w:top w:w="0" w:type="dxa"/>
            <w:left w:w="108" w:type="dxa"/>
            <w:bottom w:w="0" w:type="dxa"/>
            <w:right w:w="108" w:type="dxa"/>
          </w:tblCellMar>
        </w:tblPrEx>
        <w:trPr>
          <w:trHeight w:val="1739"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74597A4">
            <w:pPr>
              <w:widowControl/>
              <w:wordWrap w:val="0"/>
              <w:jc w:val="center"/>
              <w:rPr>
                <w:rFonts w:ascii="宋体" w:hAnsi="宋体" w:cs="宋体"/>
              </w:rPr>
            </w:pPr>
            <w:r>
              <w:rPr>
                <w:rFonts w:hint="eastAsia" w:ascii="宋体" w:hAnsi="宋体" w:cs="宋体"/>
                <w:kern w:val="0"/>
              </w:rPr>
              <w:t>1</w:t>
            </w:r>
          </w:p>
        </w:tc>
        <w:tc>
          <w:tcPr>
            <w:tcW w:w="2070" w:type="dxa"/>
            <w:tcBorders>
              <w:top w:val="single" w:color="auto" w:sz="4" w:space="0"/>
              <w:left w:val="nil"/>
              <w:bottom w:val="single" w:color="auto" w:sz="4" w:space="0"/>
              <w:right w:val="single" w:color="auto" w:sz="4" w:space="0"/>
            </w:tcBorders>
            <w:vAlign w:val="center"/>
          </w:tcPr>
          <w:p w14:paraId="724F25C8">
            <w:pPr>
              <w:widowControl/>
              <w:wordWrap w:val="0"/>
              <w:jc w:val="center"/>
              <w:rPr>
                <w:rFonts w:ascii="宋体" w:hAnsi="宋体" w:cs="宋体"/>
              </w:rPr>
            </w:pPr>
            <w:r>
              <w:rPr>
                <w:rFonts w:hint="eastAsia" w:ascii="宋体" w:hAnsi="宋体" w:cs="宋体"/>
              </w:rPr>
              <w:t>采购人</w:t>
            </w:r>
          </w:p>
        </w:tc>
        <w:tc>
          <w:tcPr>
            <w:tcW w:w="6353" w:type="dxa"/>
            <w:tcBorders>
              <w:top w:val="single" w:color="auto" w:sz="4" w:space="0"/>
              <w:left w:val="nil"/>
              <w:bottom w:val="single" w:color="auto" w:sz="4" w:space="0"/>
              <w:right w:val="single" w:color="auto" w:sz="4" w:space="0"/>
            </w:tcBorders>
            <w:vAlign w:val="center"/>
          </w:tcPr>
          <w:p w14:paraId="78093C1A">
            <w:pPr>
              <w:wordWrap w:val="0"/>
              <w:jc w:val="both"/>
              <w:rPr>
                <w:rFonts w:ascii="宋体" w:hAnsi="宋体" w:cs="宋体"/>
                <w:shd w:val="clear" w:color="auto" w:fill="FFFFFF"/>
              </w:rPr>
            </w:pPr>
            <w:r>
              <w:rPr>
                <w:rFonts w:hint="eastAsia" w:ascii="宋体" w:hAnsi="宋体" w:cs="宋体"/>
                <w:shd w:val="clear" w:color="auto" w:fill="FFFFFF"/>
              </w:rPr>
              <w:t xml:space="preserve">采 购 人：河南省渑池高级中学 </w:t>
            </w:r>
          </w:p>
          <w:p w14:paraId="11BCF236">
            <w:pPr>
              <w:wordWrap w:val="0"/>
              <w:jc w:val="both"/>
              <w:rPr>
                <w:rFonts w:ascii="宋体" w:hAnsi="宋体" w:cs="宋体"/>
                <w:shd w:val="clear" w:color="auto" w:fill="FFFFFF"/>
              </w:rPr>
            </w:pPr>
            <w:r>
              <w:rPr>
                <w:rFonts w:hint="eastAsia" w:ascii="宋体" w:hAnsi="宋体" w:cs="宋体"/>
                <w:shd w:val="clear" w:color="auto" w:fill="FFFFFF"/>
              </w:rPr>
              <w:t>地    址：渑池县韶州路北侧</w:t>
            </w:r>
          </w:p>
          <w:p w14:paraId="32B63A19">
            <w:pPr>
              <w:widowControl/>
              <w:wordWrap w:val="0"/>
              <w:rPr>
                <w:rFonts w:ascii="宋体" w:hAnsi="宋体" w:cs="宋体"/>
              </w:rPr>
            </w:pPr>
            <w:r>
              <w:rPr>
                <w:rFonts w:hint="eastAsia" w:ascii="宋体" w:hAnsi="宋体" w:cs="宋体"/>
              </w:rPr>
              <w:t>联 系 人：侯先生</w:t>
            </w:r>
          </w:p>
          <w:p w14:paraId="36FCA1C5">
            <w:pPr>
              <w:widowControl/>
              <w:wordWrap w:val="0"/>
              <w:rPr>
                <w:rFonts w:ascii="宋体" w:hAnsi="宋体" w:cs="宋体"/>
              </w:rPr>
            </w:pPr>
            <w:r>
              <w:rPr>
                <w:rFonts w:hint="eastAsia" w:ascii="宋体" w:hAnsi="宋体" w:cs="宋体"/>
              </w:rPr>
              <w:t>联系电话：</w:t>
            </w:r>
            <w:r>
              <w:rPr>
                <w:rFonts w:hint="eastAsia" w:asciiTheme="minorEastAsia" w:hAnsiTheme="minorEastAsia" w:cstheme="minorEastAsia"/>
                <w:color w:val="000000" w:themeColor="text1"/>
                <w14:textFill>
                  <w14:solidFill>
                    <w14:schemeClr w14:val="tx1"/>
                  </w14:solidFill>
                </w14:textFill>
              </w:rPr>
              <w:t>0398-4850108</w:t>
            </w:r>
          </w:p>
        </w:tc>
      </w:tr>
      <w:tr w14:paraId="578CD2BD">
        <w:tblPrEx>
          <w:tblCellMar>
            <w:top w:w="0" w:type="dxa"/>
            <w:left w:w="108" w:type="dxa"/>
            <w:bottom w:w="0" w:type="dxa"/>
            <w:right w:w="108" w:type="dxa"/>
          </w:tblCellMar>
        </w:tblPrEx>
        <w:trPr>
          <w:trHeight w:val="207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24A472D">
            <w:pPr>
              <w:widowControl/>
              <w:wordWrap w:val="0"/>
              <w:jc w:val="center"/>
              <w:rPr>
                <w:rFonts w:ascii="宋体" w:hAnsi="宋体" w:cs="宋体"/>
              </w:rPr>
            </w:pPr>
            <w:r>
              <w:rPr>
                <w:rFonts w:hint="eastAsia" w:ascii="宋体" w:hAnsi="宋体" w:cs="宋体"/>
                <w:kern w:val="0"/>
              </w:rPr>
              <w:t>2</w:t>
            </w:r>
          </w:p>
        </w:tc>
        <w:tc>
          <w:tcPr>
            <w:tcW w:w="2070" w:type="dxa"/>
            <w:tcBorders>
              <w:top w:val="single" w:color="auto" w:sz="4" w:space="0"/>
              <w:left w:val="nil"/>
              <w:bottom w:val="single" w:color="auto" w:sz="4" w:space="0"/>
              <w:right w:val="single" w:color="auto" w:sz="4" w:space="0"/>
            </w:tcBorders>
            <w:vAlign w:val="center"/>
          </w:tcPr>
          <w:p w14:paraId="68529557">
            <w:pPr>
              <w:widowControl/>
              <w:wordWrap w:val="0"/>
              <w:jc w:val="center"/>
              <w:rPr>
                <w:rFonts w:ascii="宋体" w:hAnsi="宋体" w:cs="宋体"/>
              </w:rPr>
            </w:pPr>
          </w:p>
          <w:p w14:paraId="449B8F6F">
            <w:pPr>
              <w:widowControl/>
              <w:wordWrap w:val="0"/>
              <w:jc w:val="center"/>
              <w:rPr>
                <w:rFonts w:ascii="宋体" w:hAnsi="宋体" w:cs="宋体"/>
              </w:rPr>
            </w:pPr>
            <w:r>
              <w:rPr>
                <w:rFonts w:hint="eastAsia" w:ascii="宋体" w:hAnsi="宋体" w:cs="宋体"/>
                <w:kern w:val="0"/>
              </w:rPr>
              <w:t>采购代理机构</w:t>
            </w:r>
          </w:p>
          <w:p w14:paraId="27E1672A">
            <w:pPr>
              <w:widowControl/>
              <w:wordWrap w:val="0"/>
              <w:jc w:val="center"/>
              <w:rPr>
                <w:rFonts w:ascii="宋体" w:hAnsi="宋体" w:cs="宋体"/>
              </w:rPr>
            </w:pPr>
          </w:p>
        </w:tc>
        <w:tc>
          <w:tcPr>
            <w:tcW w:w="6353" w:type="dxa"/>
            <w:tcBorders>
              <w:top w:val="single" w:color="auto" w:sz="4" w:space="0"/>
              <w:left w:val="nil"/>
              <w:bottom w:val="single" w:color="auto" w:sz="4" w:space="0"/>
              <w:right w:val="single" w:color="auto" w:sz="4" w:space="0"/>
            </w:tcBorders>
            <w:vAlign w:val="center"/>
          </w:tcPr>
          <w:p w14:paraId="1350AA4C">
            <w:pPr>
              <w:wordWrap w:val="0"/>
              <w:rPr>
                <w:rFonts w:ascii="宋体" w:hAnsi="宋体" w:cs="宋体"/>
                <w:kern w:val="0"/>
              </w:rPr>
            </w:pPr>
            <w:r>
              <w:rPr>
                <w:rFonts w:hint="eastAsia" w:ascii="宋体" w:hAnsi="宋体" w:cs="宋体"/>
                <w:kern w:val="0"/>
              </w:rPr>
              <w:t>代理机构：昂扬建设管理有限公司</w:t>
            </w:r>
          </w:p>
          <w:p w14:paraId="07EE7918">
            <w:pPr>
              <w:wordWrap w:val="0"/>
              <w:rPr>
                <w:rFonts w:ascii="宋体" w:hAnsi="宋体" w:cs="宋体"/>
                <w:kern w:val="0"/>
              </w:rPr>
            </w:pPr>
            <w:r>
              <w:rPr>
                <w:rFonts w:hint="eastAsia" w:ascii="宋体" w:hAnsi="宋体" w:cs="宋体"/>
                <w:kern w:val="0"/>
              </w:rPr>
              <w:t>地    址：郑州市金水区金水路80号院</w:t>
            </w:r>
          </w:p>
          <w:p w14:paraId="5DC70E18">
            <w:pPr>
              <w:wordWrap w:val="0"/>
              <w:rPr>
                <w:rFonts w:ascii="宋体" w:hAnsi="宋体" w:cs="宋体"/>
                <w:kern w:val="0"/>
              </w:rPr>
            </w:pPr>
            <w:r>
              <w:rPr>
                <w:rFonts w:hint="eastAsia" w:ascii="宋体" w:hAnsi="宋体" w:cs="宋体"/>
                <w:kern w:val="0"/>
              </w:rPr>
              <w:t xml:space="preserve">联 系 人：代女士      </w:t>
            </w:r>
          </w:p>
          <w:p w14:paraId="557E95FF">
            <w:pPr>
              <w:wordWrap w:val="0"/>
              <w:rPr>
                <w:rFonts w:ascii="宋体" w:hAnsi="宋体" w:cs="宋体"/>
                <w:kern w:val="0"/>
              </w:rPr>
            </w:pPr>
            <w:r>
              <w:rPr>
                <w:rFonts w:hint="eastAsia" w:ascii="宋体" w:hAnsi="宋体" w:cs="宋体"/>
                <w:kern w:val="0"/>
              </w:rPr>
              <w:t>联系电话：15138189599</w:t>
            </w:r>
          </w:p>
        </w:tc>
      </w:tr>
      <w:tr w14:paraId="157B1C11">
        <w:tblPrEx>
          <w:tblCellMar>
            <w:top w:w="0" w:type="dxa"/>
            <w:left w:w="108" w:type="dxa"/>
            <w:bottom w:w="0" w:type="dxa"/>
            <w:right w:w="108" w:type="dxa"/>
          </w:tblCellMar>
        </w:tblPrEx>
        <w:trPr>
          <w:trHeight w:val="73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510112C">
            <w:pPr>
              <w:widowControl/>
              <w:wordWrap w:val="0"/>
              <w:jc w:val="center"/>
              <w:rPr>
                <w:rFonts w:ascii="宋体" w:hAnsi="宋体" w:cs="宋体"/>
              </w:rPr>
            </w:pPr>
            <w:r>
              <w:rPr>
                <w:rFonts w:hint="eastAsia" w:ascii="宋体" w:hAnsi="宋体" w:cs="宋体"/>
                <w:kern w:val="0"/>
              </w:rPr>
              <w:t>3</w:t>
            </w:r>
          </w:p>
        </w:tc>
        <w:tc>
          <w:tcPr>
            <w:tcW w:w="2070" w:type="dxa"/>
            <w:tcBorders>
              <w:top w:val="single" w:color="auto" w:sz="4" w:space="0"/>
              <w:left w:val="nil"/>
              <w:bottom w:val="single" w:color="auto" w:sz="4" w:space="0"/>
              <w:right w:val="single" w:color="auto" w:sz="4" w:space="0"/>
            </w:tcBorders>
            <w:vAlign w:val="center"/>
          </w:tcPr>
          <w:p w14:paraId="58FED1C1">
            <w:pPr>
              <w:widowControl/>
              <w:wordWrap w:val="0"/>
              <w:jc w:val="center"/>
              <w:rPr>
                <w:rFonts w:ascii="宋体" w:hAnsi="宋体" w:cs="宋体"/>
              </w:rPr>
            </w:pPr>
            <w:r>
              <w:rPr>
                <w:rFonts w:hint="eastAsia" w:ascii="宋体" w:hAnsi="宋体" w:cs="宋体"/>
                <w:kern w:val="0"/>
              </w:rPr>
              <w:t>项目名称</w:t>
            </w:r>
          </w:p>
        </w:tc>
        <w:tc>
          <w:tcPr>
            <w:tcW w:w="6353" w:type="dxa"/>
            <w:tcBorders>
              <w:top w:val="single" w:color="auto" w:sz="4" w:space="0"/>
              <w:left w:val="nil"/>
              <w:bottom w:val="single" w:color="auto" w:sz="4" w:space="0"/>
              <w:right w:val="single" w:color="auto" w:sz="4" w:space="0"/>
            </w:tcBorders>
            <w:vAlign w:val="center"/>
          </w:tcPr>
          <w:p w14:paraId="13651A7E">
            <w:pPr>
              <w:widowControl/>
              <w:wordWrap w:val="0"/>
              <w:rPr>
                <w:rFonts w:ascii="宋体" w:hAnsi="宋体" w:cs="宋体"/>
              </w:rPr>
            </w:pPr>
            <w:r>
              <w:rPr>
                <w:rFonts w:hint="eastAsia" w:ascii="宋体" w:hAnsi="宋体" w:cs="宋体"/>
              </w:rPr>
              <w:t>渑池县高级中学购置高考检测设备项目</w:t>
            </w:r>
          </w:p>
        </w:tc>
      </w:tr>
      <w:tr w14:paraId="55AF55E5">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00769A4">
            <w:pPr>
              <w:widowControl/>
              <w:wordWrap w:val="0"/>
              <w:jc w:val="center"/>
              <w:rPr>
                <w:rFonts w:ascii="宋体" w:hAnsi="宋体" w:cs="宋体"/>
              </w:rPr>
            </w:pPr>
            <w:r>
              <w:rPr>
                <w:rFonts w:hint="eastAsia" w:ascii="宋体" w:hAnsi="宋体" w:cs="宋体"/>
                <w:kern w:val="0"/>
              </w:rPr>
              <w:t>4</w:t>
            </w:r>
          </w:p>
        </w:tc>
        <w:tc>
          <w:tcPr>
            <w:tcW w:w="2070" w:type="dxa"/>
            <w:tcBorders>
              <w:top w:val="single" w:color="auto" w:sz="4" w:space="0"/>
              <w:left w:val="nil"/>
              <w:bottom w:val="single" w:color="auto" w:sz="4" w:space="0"/>
              <w:right w:val="single" w:color="auto" w:sz="4" w:space="0"/>
            </w:tcBorders>
            <w:vAlign w:val="center"/>
          </w:tcPr>
          <w:p w14:paraId="19056621">
            <w:pPr>
              <w:widowControl/>
              <w:wordWrap w:val="0"/>
              <w:jc w:val="center"/>
              <w:rPr>
                <w:rFonts w:ascii="宋体" w:hAnsi="宋体" w:cs="宋体"/>
                <w:kern w:val="0"/>
              </w:rPr>
            </w:pPr>
            <w:r>
              <w:rPr>
                <w:rFonts w:hint="eastAsia" w:ascii="宋体" w:hAnsi="宋体" w:cs="宋体"/>
              </w:rPr>
              <w:t>采购内容</w:t>
            </w:r>
          </w:p>
        </w:tc>
        <w:tc>
          <w:tcPr>
            <w:tcW w:w="6353" w:type="dxa"/>
            <w:tcBorders>
              <w:top w:val="single" w:color="auto" w:sz="4" w:space="0"/>
              <w:left w:val="nil"/>
              <w:bottom w:val="single" w:color="auto" w:sz="4" w:space="0"/>
              <w:right w:val="single" w:color="auto" w:sz="4" w:space="0"/>
            </w:tcBorders>
            <w:vAlign w:val="center"/>
          </w:tcPr>
          <w:p w14:paraId="5F1CD2CE">
            <w:pPr>
              <w:rPr>
                <w:rFonts w:ascii="宋体" w:hAnsi="宋体" w:cs="宋体"/>
                <w:kern w:val="0"/>
              </w:rPr>
            </w:pPr>
            <w:r>
              <w:rPr>
                <w:rFonts w:hint="eastAsia" w:ascii="宋体" w:hAnsi="宋体" w:cs="宋体"/>
                <w:kern w:val="0"/>
              </w:rPr>
              <w:t>渑池县高级中学购置高考检测设备项目，主要内容包含：身份验证终端、信号屏蔽器、手持金属探测器等。详见文件参数要求。（购详见第五章服务要求）</w:t>
            </w:r>
          </w:p>
        </w:tc>
      </w:tr>
      <w:tr w14:paraId="7C97DF19">
        <w:tblPrEx>
          <w:tblCellMar>
            <w:top w:w="0" w:type="dxa"/>
            <w:left w:w="108" w:type="dxa"/>
            <w:bottom w:w="0" w:type="dxa"/>
            <w:right w:w="108" w:type="dxa"/>
          </w:tblCellMar>
        </w:tblPrEx>
        <w:trPr>
          <w:trHeight w:val="67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8D76E43">
            <w:pPr>
              <w:widowControl/>
              <w:wordWrap w:val="0"/>
              <w:jc w:val="center"/>
              <w:rPr>
                <w:rFonts w:ascii="宋体" w:hAnsi="宋体" w:cs="宋体"/>
                <w:kern w:val="0"/>
              </w:rPr>
            </w:pPr>
            <w:r>
              <w:rPr>
                <w:rFonts w:hint="eastAsia" w:ascii="宋体" w:hAnsi="宋体" w:cs="宋体"/>
                <w:kern w:val="0"/>
              </w:rPr>
              <w:t>5</w:t>
            </w:r>
          </w:p>
        </w:tc>
        <w:tc>
          <w:tcPr>
            <w:tcW w:w="2070" w:type="dxa"/>
            <w:tcBorders>
              <w:top w:val="single" w:color="auto" w:sz="4" w:space="0"/>
              <w:left w:val="nil"/>
              <w:bottom w:val="single" w:color="auto" w:sz="4" w:space="0"/>
              <w:right w:val="single" w:color="auto" w:sz="4" w:space="0"/>
            </w:tcBorders>
            <w:vAlign w:val="center"/>
          </w:tcPr>
          <w:p w14:paraId="04B461D1">
            <w:pPr>
              <w:widowControl/>
              <w:wordWrap w:val="0"/>
              <w:jc w:val="center"/>
              <w:rPr>
                <w:rFonts w:ascii="宋体" w:hAnsi="宋体" w:cs="宋体"/>
                <w:kern w:val="0"/>
              </w:rPr>
            </w:pPr>
            <w:r>
              <w:rPr>
                <w:rFonts w:hint="eastAsia" w:ascii="宋体" w:hAnsi="宋体" w:cs="宋体"/>
                <w:kern w:val="0"/>
              </w:rPr>
              <w:t>资金来源</w:t>
            </w:r>
          </w:p>
        </w:tc>
        <w:tc>
          <w:tcPr>
            <w:tcW w:w="6353" w:type="dxa"/>
            <w:tcBorders>
              <w:top w:val="single" w:color="auto" w:sz="4" w:space="0"/>
              <w:left w:val="nil"/>
              <w:bottom w:val="single" w:color="auto" w:sz="4" w:space="0"/>
              <w:right w:val="single" w:color="auto" w:sz="4" w:space="0"/>
            </w:tcBorders>
            <w:vAlign w:val="center"/>
          </w:tcPr>
          <w:p w14:paraId="089B0769">
            <w:pPr>
              <w:widowControl/>
              <w:wordWrap w:val="0"/>
              <w:rPr>
                <w:rFonts w:ascii="宋体" w:hAnsi="宋体" w:cs="宋体"/>
                <w:kern w:val="0"/>
                <w:shd w:val="clear" w:color="auto" w:fill="FFFFFF"/>
              </w:rPr>
            </w:pPr>
            <w:r>
              <w:rPr>
                <w:rFonts w:hint="eastAsia" w:ascii="宋体" w:hAnsi="宋体" w:cs="宋体"/>
                <w:kern w:val="0"/>
                <w:shd w:val="clear" w:color="auto" w:fill="FFFFFF"/>
              </w:rPr>
              <w:t>自筹资金，已落实</w:t>
            </w:r>
          </w:p>
        </w:tc>
      </w:tr>
      <w:tr w14:paraId="0D68B7AB">
        <w:tblPrEx>
          <w:tblCellMar>
            <w:top w:w="0" w:type="dxa"/>
            <w:left w:w="108" w:type="dxa"/>
            <w:bottom w:w="0" w:type="dxa"/>
            <w:right w:w="108" w:type="dxa"/>
          </w:tblCellMar>
        </w:tblPrEx>
        <w:trPr>
          <w:trHeight w:val="67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FA8EA36">
            <w:pPr>
              <w:widowControl/>
              <w:wordWrap w:val="0"/>
              <w:jc w:val="center"/>
              <w:rPr>
                <w:rFonts w:ascii="宋体" w:hAnsi="宋体" w:cs="宋体"/>
                <w:kern w:val="0"/>
              </w:rPr>
            </w:pPr>
            <w:r>
              <w:rPr>
                <w:rFonts w:hint="eastAsia" w:ascii="宋体" w:hAnsi="宋体" w:cs="宋体"/>
                <w:kern w:val="0"/>
              </w:rPr>
              <w:t>6</w:t>
            </w:r>
          </w:p>
        </w:tc>
        <w:tc>
          <w:tcPr>
            <w:tcW w:w="2070" w:type="dxa"/>
            <w:tcBorders>
              <w:top w:val="single" w:color="auto" w:sz="4" w:space="0"/>
              <w:left w:val="nil"/>
              <w:bottom w:val="single" w:color="auto" w:sz="4" w:space="0"/>
              <w:right w:val="single" w:color="auto" w:sz="4" w:space="0"/>
            </w:tcBorders>
            <w:vAlign w:val="center"/>
          </w:tcPr>
          <w:p w14:paraId="5F785BD6">
            <w:pPr>
              <w:widowControl/>
              <w:wordWrap w:val="0"/>
              <w:jc w:val="center"/>
              <w:rPr>
                <w:rFonts w:ascii="宋体" w:hAnsi="宋体" w:cs="宋体"/>
                <w:kern w:val="0"/>
              </w:rPr>
            </w:pPr>
            <w:r>
              <w:rPr>
                <w:rFonts w:hint="eastAsia" w:ascii="宋体" w:hAnsi="宋体" w:cs="宋体"/>
                <w:kern w:val="0"/>
              </w:rPr>
              <w:t>资金落实情况</w:t>
            </w:r>
          </w:p>
        </w:tc>
        <w:tc>
          <w:tcPr>
            <w:tcW w:w="6353" w:type="dxa"/>
            <w:tcBorders>
              <w:top w:val="single" w:color="auto" w:sz="4" w:space="0"/>
              <w:left w:val="nil"/>
              <w:bottom w:val="single" w:color="auto" w:sz="4" w:space="0"/>
              <w:right w:val="single" w:color="auto" w:sz="4" w:space="0"/>
            </w:tcBorders>
            <w:vAlign w:val="center"/>
          </w:tcPr>
          <w:p w14:paraId="01E8C171">
            <w:pPr>
              <w:widowControl/>
              <w:wordWrap w:val="0"/>
              <w:rPr>
                <w:rFonts w:ascii="宋体" w:hAnsi="宋体" w:cs="宋体"/>
                <w:kern w:val="0"/>
                <w:shd w:val="clear" w:color="auto" w:fill="FFFFFF"/>
              </w:rPr>
            </w:pPr>
            <w:r>
              <w:rPr>
                <w:rFonts w:hint="eastAsia" w:ascii="宋体" w:hAnsi="宋体" w:cs="宋体"/>
                <w:kern w:val="0"/>
                <w:shd w:val="clear" w:color="auto" w:fill="FFFFFF"/>
              </w:rPr>
              <w:t>100%</w:t>
            </w:r>
          </w:p>
        </w:tc>
      </w:tr>
      <w:tr w14:paraId="6AD9E548">
        <w:tblPrEx>
          <w:tblCellMar>
            <w:top w:w="0" w:type="dxa"/>
            <w:left w:w="108" w:type="dxa"/>
            <w:bottom w:w="0" w:type="dxa"/>
            <w:right w:w="108" w:type="dxa"/>
          </w:tblCellMar>
        </w:tblPrEx>
        <w:trPr>
          <w:trHeight w:val="65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A47FB8B">
            <w:pPr>
              <w:widowControl/>
              <w:wordWrap w:val="0"/>
              <w:jc w:val="center"/>
              <w:rPr>
                <w:rFonts w:ascii="宋体" w:hAnsi="宋体" w:cs="宋体"/>
              </w:rPr>
            </w:pPr>
            <w:r>
              <w:rPr>
                <w:rFonts w:hint="eastAsia" w:ascii="宋体" w:hAnsi="宋体" w:cs="宋体"/>
                <w:kern w:val="0"/>
              </w:rPr>
              <w:t>7</w:t>
            </w:r>
          </w:p>
        </w:tc>
        <w:tc>
          <w:tcPr>
            <w:tcW w:w="2070" w:type="dxa"/>
            <w:tcBorders>
              <w:top w:val="single" w:color="auto" w:sz="4" w:space="0"/>
              <w:left w:val="nil"/>
              <w:bottom w:val="single" w:color="auto" w:sz="4" w:space="0"/>
              <w:right w:val="single" w:color="auto" w:sz="4" w:space="0"/>
            </w:tcBorders>
            <w:vAlign w:val="center"/>
          </w:tcPr>
          <w:p w14:paraId="6D3A9121">
            <w:pPr>
              <w:widowControl/>
              <w:wordWrap w:val="0"/>
              <w:jc w:val="center"/>
              <w:rPr>
                <w:rFonts w:ascii="宋体" w:hAnsi="宋体" w:cs="宋体"/>
              </w:rPr>
            </w:pPr>
            <w:r>
              <w:rPr>
                <w:rFonts w:hint="eastAsia" w:ascii="宋体" w:hAnsi="宋体" w:cs="宋体"/>
                <w:kern w:val="0"/>
              </w:rPr>
              <w:t>采购项目编号</w:t>
            </w:r>
          </w:p>
        </w:tc>
        <w:tc>
          <w:tcPr>
            <w:tcW w:w="6353" w:type="dxa"/>
            <w:tcBorders>
              <w:top w:val="single" w:color="auto" w:sz="4" w:space="0"/>
              <w:left w:val="nil"/>
              <w:bottom w:val="single" w:color="auto" w:sz="4" w:space="0"/>
              <w:right w:val="single" w:color="auto" w:sz="4" w:space="0"/>
            </w:tcBorders>
            <w:vAlign w:val="center"/>
          </w:tcPr>
          <w:p w14:paraId="37270E74">
            <w:pPr>
              <w:widowControl/>
              <w:wordWrap w:val="0"/>
              <w:rPr>
                <w:rFonts w:hint="eastAsia" w:ascii="宋体" w:hAnsi="宋体" w:eastAsia="宋体" w:cs="宋体"/>
                <w:shd w:val="clear" w:color="auto" w:fill="FFFFFF"/>
                <w:lang w:eastAsia="zh-CN"/>
              </w:rPr>
            </w:pPr>
            <w:r>
              <w:rPr>
                <w:rFonts w:hint="eastAsia" w:asciiTheme="minorEastAsia" w:hAnsiTheme="minorEastAsia" w:cstheme="minorEastAsia"/>
                <w:lang w:val="en-US" w:eastAsia="zh-CN"/>
              </w:rPr>
              <w:t>MCGZ[2025]074-ZC051</w:t>
            </w:r>
            <w:r>
              <w:rPr>
                <w:rFonts w:hint="eastAsia" w:asciiTheme="minorEastAsia" w:hAnsiTheme="minorEastAsia" w:cstheme="minorEastAsia"/>
                <w:color w:val="000000" w:themeColor="text1"/>
                <w14:textFill>
                  <w14:solidFill>
                    <w14:schemeClr w14:val="tx1"/>
                  </w14:solidFill>
                </w14:textFill>
              </w:rPr>
              <w:t>、渑池竞磋采购-2025-3</w:t>
            </w:r>
            <w:r>
              <w:rPr>
                <w:rFonts w:hint="eastAsia" w:asciiTheme="minorEastAsia" w:hAnsiTheme="minorEastAsia" w:cstheme="minorEastAsia"/>
                <w:color w:val="000000" w:themeColor="text1"/>
                <w:lang w:val="en-US" w:eastAsia="zh-CN"/>
                <w14:textFill>
                  <w14:solidFill>
                    <w14:schemeClr w14:val="tx1"/>
                  </w14:solidFill>
                </w14:textFill>
              </w:rPr>
              <w:t>7</w:t>
            </w:r>
          </w:p>
        </w:tc>
      </w:tr>
      <w:tr w14:paraId="3478E4B4">
        <w:tblPrEx>
          <w:tblCellMar>
            <w:top w:w="0" w:type="dxa"/>
            <w:left w:w="108" w:type="dxa"/>
            <w:bottom w:w="0" w:type="dxa"/>
            <w:right w:w="108" w:type="dxa"/>
          </w:tblCellMar>
        </w:tblPrEx>
        <w:trPr>
          <w:trHeight w:val="62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0BE815B">
            <w:pPr>
              <w:widowControl/>
              <w:wordWrap w:val="0"/>
              <w:jc w:val="center"/>
              <w:rPr>
                <w:rFonts w:ascii="宋体" w:hAnsi="宋体" w:cs="宋体"/>
              </w:rPr>
            </w:pPr>
            <w:r>
              <w:rPr>
                <w:rFonts w:hint="eastAsia" w:ascii="宋体" w:hAnsi="宋体" w:cs="宋体"/>
                <w:kern w:val="0"/>
              </w:rPr>
              <w:t>8</w:t>
            </w:r>
          </w:p>
        </w:tc>
        <w:tc>
          <w:tcPr>
            <w:tcW w:w="2070" w:type="dxa"/>
            <w:tcBorders>
              <w:top w:val="single" w:color="auto" w:sz="4" w:space="0"/>
              <w:left w:val="nil"/>
              <w:bottom w:val="single" w:color="auto" w:sz="4" w:space="0"/>
              <w:right w:val="single" w:color="auto" w:sz="4" w:space="0"/>
            </w:tcBorders>
            <w:vAlign w:val="center"/>
          </w:tcPr>
          <w:p w14:paraId="61F26D7D">
            <w:pPr>
              <w:widowControl/>
              <w:wordWrap w:val="0"/>
              <w:jc w:val="center"/>
              <w:rPr>
                <w:rFonts w:ascii="宋体" w:hAnsi="宋体" w:cs="宋体"/>
                <w:kern w:val="0"/>
              </w:rPr>
            </w:pPr>
            <w:r>
              <w:rPr>
                <w:rFonts w:hint="eastAsia" w:ascii="宋体" w:hAnsi="宋体" w:cs="宋体"/>
              </w:rPr>
              <w:t>质量要求</w:t>
            </w:r>
          </w:p>
        </w:tc>
        <w:tc>
          <w:tcPr>
            <w:tcW w:w="6353" w:type="dxa"/>
            <w:tcBorders>
              <w:top w:val="single" w:color="auto" w:sz="4" w:space="0"/>
              <w:left w:val="nil"/>
              <w:bottom w:val="single" w:color="auto" w:sz="4" w:space="0"/>
              <w:right w:val="single" w:color="auto" w:sz="4" w:space="0"/>
            </w:tcBorders>
            <w:vAlign w:val="center"/>
          </w:tcPr>
          <w:p w14:paraId="73DD7292">
            <w:pPr>
              <w:widowControl/>
              <w:wordWrap w:val="0"/>
              <w:rPr>
                <w:rFonts w:ascii="宋体" w:hAnsi="宋体" w:cs="宋体"/>
                <w:kern w:val="0"/>
              </w:rPr>
            </w:pPr>
            <w:r>
              <w:rPr>
                <w:rFonts w:hint="eastAsia" w:ascii="宋体" w:hAnsi="宋体" w:cs="宋体"/>
                <w:kern w:val="0"/>
              </w:rPr>
              <w:t>满足采购人要求。</w:t>
            </w:r>
          </w:p>
        </w:tc>
      </w:tr>
      <w:tr w14:paraId="7A44A306">
        <w:tblPrEx>
          <w:tblCellMar>
            <w:top w:w="0" w:type="dxa"/>
            <w:left w:w="108" w:type="dxa"/>
            <w:bottom w:w="0" w:type="dxa"/>
            <w:right w:w="108" w:type="dxa"/>
          </w:tblCellMar>
        </w:tblPrEx>
        <w:trPr>
          <w:trHeight w:val="62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5DCEC47">
            <w:pPr>
              <w:widowControl/>
              <w:wordWrap w:val="0"/>
              <w:jc w:val="center"/>
              <w:rPr>
                <w:rFonts w:ascii="宋体" w:hAnsi="宋体" w:cs="宋体"/>
                <w:kern w:val="0"/>
              </w:rPr>
            </w:pPr>
            <w:r>
              <w:rPr>
                <w:rFonts w:hint="eastAsia" w:ascii="宋体" w:hAnsi="宋体" w:cs="宋体"/>
                <w:kern w:val="0"/>
              </w:rPr>
              <w:t>9</w:t>
            </w:r>
          </w:p>
        </w:tc>
        <w:tc>
          <w:tcPr>
            <w:tcW w:w="2070" w:type="dxa"/>
            <w:tcBorders>
              <w:top w:val="single" w:color="auto" w:sz="4" w:space="0"/>
              <w:left w:val="nil"/>
              <w:bottom w:val="single" w:color="auto" w:sz="4" w:space="0"/>
              <w:right w:val="single" w:color="auto" w:sz="4" w:space="0"/>
            </w:tcBorders>
            <w:vAlign w:val="center"/>
          </w:tcPr>
          <w:p w14:paraId="37CFE5D5">
            <w:pPr>
              <w:widowControl/>
              <w:wordWrap w:val="0"/>
              <w:jc w:val="center"/>
              <w:rPr>
                <w:rFonts w:ascii="宋体" w:hAnsi="宋体" w:cs="宋体"/>
              </w:rPr>
            </w:pPr>
            <w:r>
              <w:rPr>
                <w:rFonts w:hint="eastAsia" w:ascii="宋体" w:hAnsi="宋体" w:cs="宋体"/>
              </w:rPr>
              <w:t>质保期</w:t>
            </w:r>
          </w:p>
        </w:tc>
        <w:tc>
          <w:tcPr>
            <w:tcW w:w="6353" w:type="dxa"/>
            <w:tcBorders>
              <w:top w:val="single" w:color="auto" w:sz="4" w:space="0"/>
              <w:left w:val="nil"/>
              <w:bottom w:val="single" w:color="auto" w:sz="4" w:space="0"/>
              <w:right w:val="single" w:color="auto" w:sz="4" w:space="0"/>
            </w:tcBorders>
            <w:vAlign w:val="center"/>
          </w:tcPr>
          <w:p w14:paraId="0613849D">
            <w:pPr>
              <w:widowControl/>
              <w:wordWrap w:val="0"/>
              <w:rPr>
                <w:rFonts w:ascii="宋体" w:hAnsi="宋体" w:cs="宋体"/>
                <w:kern w:val="0"/>
              </w:rPr>
            </w:pPr>
            <w:r>
              <w:rPr>
                <w:rFonts w:hint="eastAsia" w:ascii="宋体" w:hAnsi="宋体" w:cs="宋体"/>
                <w:color w:val="000000" w:themeColor="text1"/>
                <w:kern w:val="0"/>
                <w14:textFill>
                  <w14:solidFill>
                    <w14:schemeClr w14:val="tx1"/>
                  </w14:solidFill>
                </w14:textFill>
              </w:rPr>
              <w:t>一年</w:t>
            </w:r>
          </w:p>
        </w:tc>
      </w:tr>
      <w:tr w14:paraId="29A782E5">
        <w:tblPrEx>
          <w:tblCellMar>
            <w:top w:w="0" w:type="dxa"/>
            <w:left w:w="108" w:type="dxa"/>
            <w:bottom w:w="0" w:type="dxa"/>
            <w:right w:w="108" w:type="dxa"/>
          </w:tblCellMar>
        </w:tblPrEx>
        <w:trPr>
          <w:trHeight w:val="62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AE21082">
            <w:pPr>
              <w:widowControl/>
              <w:wordWrap w:val="0"/>
              <w:jc w:val="center"/>
              <w:rPr>
                <w:rFonts w:ascii="宋体" w:hAnsi="宋体" w:cs="宋体"/>
                <w:kern w:val="0"/>
              </w:rPr>
            </w:pPr>
            <w:r>
              <w:rPr>
                <w:rFonts w:hint="eastAsia" w:ascii="宋体" w:hAnsi="宋体" w:cs="宋体"/>
                <w:kern w:val="0"/>
              </w:rPr>
              <w:t>10</w:t>
            </w:r>
          </w:p>
        </w:tc>
        <w:tc>
          <w:tcPr>
            <w:tcW w:w="2070" w:type="dxa"/>
            <w:tcBorders>
              <w:top w:val="single" w:color="auto" w:sz="4" w:space="0"/>
              <w:left w:val="nil"/>
              <w:bottom w:val="single" w:color="auto" w:sz="4" w:space="0"/>
              <w:right w:val="single" w:color="auto" w:sz="4" w:space="0"/>
            </w:tcBorders>
            <w:vAlign w:val="center"/>
          </w:tcPr>
          <w:p w14:paraId="231F02FA">
            <w:pPr>
              <w:widowControl/>
              <w:wordWrap w:val="0"/>
              <w:jc w:val="center"/>
              <w:rPr>
                <w:rFonts w:ascii="宋体" w:hAnsi="宋体" w:cs="宋体"/>
                <w:kern w:val="0"/>
              </w:rPr>
            </w:pPr>
            <w:r>
              <w:rPr>
                <w:rFonts w:hint="eastAsia" w:ascii="宋体" w:hAnsi="宋体" w:cs="宋体"/>
                <w:kern w:val="0"/>
              </w:rPr>
              <w:t>交货期限</w:t>
            </w:r>
          </w:p>
        </w:tc>
        <w:tc>
          <w:tcPr>
            <w:tcW w:w="6353" w:type="dxa"/>
            <w:tcBorders>
              <w:top w:val="single" w:color="auto" w:sz="4" w:space="0"/>
              <w:left w:val="nil"/>
              <w:bottom w:val="single" w:color="auto" w:sz="4" w:space="0"/>
              <w:right w:val="single" w:color="auto" w:sz="4" w:space="0"/>
            </w:tcBorders>
            <w:vAlign w:val="center"/>
          </w:tcPr>
          <w:p w14:paraId="0D95C5E3">
            <w:pPr>
              <w:widowControl/>
              <w:wordWrap w:val="0"/>
              <w:rPr>
                <w:rFonts w:ascii="宋体" w:hAnsi="宋体" w:cs="宋体"/>
                <w:kern w:val="0"/>
              </w:rPr>
            </w:pPr>
            <w:r>
              <w:rPr>
                <w:rFonts w:hint="eastAsia" w:ascii="宋体" w:hAnsi="宋体" w:cs="宋体"/>
                <w:kern w:val="0"/>
              </w:rPr>
              <w:t>合同签订后10日历天，完成产品的安装、调试</w:t>
            </w:r>
          </w:p>
        </w:tc>
      </w:tr>
      <w:tr w14:paraId="15280B91">
        <w:tblPrEx>
          <w:tblCellMar>
            <w:top w:w="0" w:type="dxa"/>
            <w:left w:w="108" w:type="dxa"/>
            <w:bottom w:w="0" w:type="dxa"/>
            <w:right w:w="108" w:type="dxa"/>
          </w:tblCellMar>
        </w:tblPrEx>
        <w:trPr>
          <w:trHeight w:val="5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D90CB2F">
            <w:pPr>
              <w:widowControl/>
              <w:wordWrap w:val="0"/>
              <w:jc w:val="center"/>
              <w:rPr>
                <w:rFonts w:ascii="宋体" w:hAnsi="宋体" w:cs="宋体"/>
              </w:rPr>
            </w:pPr>
            <w:r>
              <w:rPr>
                <w:rFonts w:hint="eastAsia" w:ascii="宋体" w:hAnsi="宋体" w:cs="宋体"/>
                <w:kern w:val="0"/>
              </w:rPr>
              <w:t>11</w:t>
            </w:r>
          </w:p>
        </w:tc>
        <w:tc>
          <w:tcPr>
            <w:tcW w:w="2070" w:type="dxa"/>
            <w:tcBorders>
              <w:top w:val="single" w:color="auto" w:sz="4" w:space="0"/>
              <w:left w:val="nil"/>
              <w:bottom w:val="single" w:color="auto" w:sz="4" w:space="0"/>
              <w:right w:val="single" w:color="auto" w:sz="4" w:space="0"/>
            </w:tcBorders>
            <w:vAlign w:val="center"/>
          </w:tcPr>
          <w:p w14:paraId="7EA19AFB">
            <w:pPr>
              <w:widowControl/>
              <w:wordWrap w:val="0"/>
              <w:jc w:val="center"/>
              <w:rPr>
                <w:rFonts w:ascii="宋体" w:hAnsi="宋体" w:cs="宋体"/>
              </w:rPr>
            </w:pPr>
            <w:r>
              <w:rPr>
                <w:rFonts w:hint="eastAsia" w:ascii="宋体" w:hAnsi="宋体" w:cs="宋体"/>
                <w:kern w:val="0"/>
              </w:rPr>
              <w:t>资格要求</w:t>
            </w:r>
          </w:p>
        </w:tc>
        <w:tc>
          <w:tcPr>
            <w:tcW w:w="6353" w:type="dxa"/>
            <w:tcBorders>
              <w:top w:val="single" w:color="auto" w:sz="4" w:space="0"/>
              <w:left w:val="nil"/>
              <w:bottom w:val="single" w:color="auto" w:sz="4" w:space="0"/>
              <w:right w:val="single" w:color="auto" w:sz="4" w:space="0"/>
            </w:tcBorders>
            <w:vAlign w:val="center"/>
          </w:tcPr>
          <w:p w14:paraId="13C5DA9F">
            <w:pPr>
              <w:ind w:firstLine="566" w:firstLineChars="236"/>
              <w:rPr>
                <w:rFonts w:asciiTheme="minorEastAsia" w:hAnsiTheme="minorEastAsia" w:cstheme="minorEastAsia"/>
              </w:rPr>
            </w:pPr>
            <w:r>
              <w:rPr>
                <w:rFonts w:hint="eastAsia" w:asciiTheme="minorEastAsia" w:hAnsiTheme="minorEastAsia" w:cstheme="minorEastAsia"/>
              </w:rPr>
              <w:t>1.满足《中华人民共和国政府采购法》第二十二条规定：</w:t>
            </w:r>
          </w:p>
          <w:p w14:paraId="2CA4BB94">
            <w:pPr>
              <w:ind w:firstLine="566" w:firstLineChars="236"/>
              <w:rPr>
                <w:rFonts w:hint="eastAsia" w:asciiTheme="minorEastAsia" w:hAnsiTheme="minorEastAsia" w:cstheme="minorEastAsia"/>
                <w:lang w:eastAsia="zh-CN"/>
              </w:rPr>
            </w:pPr>
            <w:r>
              <w:rPr>
                <w:rFonts w:hint="eastAsia" w:asciiTheme="minorEastAsia" w:hAnsiTheme="minorEastAsia" w:cstheme="minorEastAsia"/>
              </w:rPr>
              <w:t>2.</w:t>
            </w:r>
            <w:r>
              <w:rPr>
                <w:rFonts w:hint="eastAsia" w:asciiTheme="minorEastAsia" w:hAnsiTheme="minorEastAsia" w:cstheme="minorEastAsia"/>
                <w:lang w:val="en-US" w:eastAsia="zh-CN"/>
              </w:rPr>
              <w:t>执行</w:t>
            </w:r>
            <w:r>
              <w:rPr>
                <w:rFonts w:hint="eastAsia" w:asciiTheme="minorEastAsia" w:hAnsiTheme="minorEastAsia" w:cstheme="minorEastAsia"/>
              </w:rPr>
              <w:t>《政府采购促进中小企业发展管理办法》（财库〔2020〕46号）</w:t>
            </w:r>
            <w:r>
              <w:rPr>
                <w:rFonts w:hint="eastAsia" w:asciiTheme="minorEastAsia" w:hAnsiTheme="minorEastAsia" w:cstheme="minorEastAsia"/>
                <w:lang w:eastAsia="zh-CN"/>
              </w:rPr>
              <w:t>；</w:t>
            </w:r>
          </w:p>
          <w:p w14:paraId="51AF940A">
            <w:pPr>
              <w:ind w:firstLine="566" w:firstLineChars="236"/>
              <w:rPr>
                <w:rFonts w:asciiTheme="minorEastAsia" w:hAnsiTheme="minorEastAsia" w:cstheme="minorEastAsia"/>
              </w:rPr>
            </w:pPr>
            <w:r>
              <w:rPr>
                <w:rFonts w:hint="eastAsia" w:asciiTheme="minorEastAsia" w:hAnsiTheme="minorEastAsia" w:cstheme="minorEastAsia"/>
              </w:rPr>
              <w:t>3.本项目的特定资格要求：</w:t>
            </w:r>
          </w:p>
          <w:p w14:paraId="7B4E792F">
            <w:pPr>
              <w:ind w:firstLine="566" w:firstLineChars="236"/>
              <w:rPr>
                <w:rFonts w:asciiTheme="minorEastAsia" w:hAnsiTheme="minorEastAsia" w:cstheme="minorEastAsia"/>
              </w:rPr>
            </w:pPr>
            <w:r>
              <w:rPr>
                <w:rFonts w:hint="eastAsia" w:asciiTheme="minorEastAsia" w:hAnsiTheme="minorEastAsia" w:cstheme="minorEastAsia"/>
              </w:rPr>
              <w:t>3.1供应商具有有效的营业执照；</w:t>
            </w:r>
          </w:p>
          <w:p w14:paraId="42ED8577">
            <w:pPr>
              <w:ind w:firstLine="566" w:firstLineChars="236"/>
              <w:rPr>
                <w:rFonts w:asciiTheme="minorEastAsia" w:hAnsiTheme="minorEastAsia" w:cstheme="minorEastAsia"/>
              </w:rPr>
            </w:pPr>
            <w:r>
              <w:rPr>
                <w:rFonts w:hint="eastAsia" w:asciiTheme="minorEastAsia" w:hAnsiTheme="minorEastAsia" w:cstheme="minorEastAsia"/>
              </w:rPr>
              <w:t>3.2供应商出具无行贿犯罪记录，在中国裁判文书网自行查询或自行承诺（查询对象：企业、法定代表人）；</w:t>
            </w:r>
          </w:p>
          <w:p w14:paraId="7767ACE8">
            <w:pPr>
              <w:ind w:firstLine="566" w:firstLineChars="236"/>
              <w:rPr>
                <w:rFonts w:asciiTheme="minorEastAsia" w:hAnsiTheme="minorEastAsia" w:cstheme="minorEastAsia"/>
              </w:rPr>
            </w:pPr>
            <w:r>
              <w:rPr>
                <w:rFonts w:hint="eastAsia" w:asciiTheme="minorEastAsia" w:hAnsiTheme="minorEastAsia" w:cstheme="minorEastAsia"/>
              </w:rPr>
              <w:t>3.3供应商需提供无商业贿赂及无不正当竞争行为的承诺书；</w:t>
            </w:r>
          </w:p>
          <w:p w14:paraId="7630945A">
            <w:pPr>
              <w:ind w:firstLine="566" w:firstLineChars="236"/>
              <w:rPr>
                <w:rFonts w:asciiTheme="minorEastAsia" w:hAnsiTheme="minorEastAsia" w:cstheme="minorEastAsia"/>
              </w:rPr>
            </w:pPr>
            <w:r>
              <w:rPr>
                <w:rFonts w:hint="eastAsia" w:asciiTheme="minorEastAsia" w:hAnsiTheme="minorEastAsia" w:cstheme="minorEastAsia"/>
              </w:rPr>
              <w:t>3.4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p w14:paraId="4F71DDB3">
            <w:pPr>
              <w:ind w:firstLine="566" w:firstLineChars="236"/>
              <w:rPr>
                <w:rFonts w:asciiTheme="minorEastAsia" w:hAnsiTheme="minorEastAsia" w:cstheme="minorEastAsia"/>
              </w:rPr>
            </w:pPr>
            <w:r>
              <w:rPr>
                <w:rFonts w:hint="eastAsia" w:asciiTheme="minorEastAsia" w:hAnsiTheme="minorEastAsia" w:cstheme="minorEastAsia"/>
              </w:rPr>
              <w:t>3.5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19C3E1A9">
            <w:pPr>
              <w:ind w:firstLine="566" w:firstLineChars="236"/>
              <w:rPr>
                <w:rFonts w:asciiTheme="minorEastAsia" w:hAnsiTheme="minorEastAsia" w:cstheme="minorEastAsia"/>
              </w:rPr>
            </w:pPr>
            <w:r>
              <w:rPr>
                <w:rFonts w:hint="eastAsia" w:asciiTheme="minorEastAsia" w:hAnsiTheme="minorEastAsia" w:cstheme="minorEastAsia"/>
              </w:rPr>
              <w:t>3.6本项目不接受联合体投标，提供非联合体投标承诺，格式自拟。</w:t>
            </w:r>
          </w:p>
          <w:p w14:paraId="2C20AD80">
            <w:pPr>
              <w:widowControl/>
              <w:ind w:firstLine="482" w:firstLineChars="200"/>
              <w:rPr>
                <w:rFonts w:ascii="宋体" w:hAnsi="宋体" w:cs="宋体"/>
                <w:kern w:val="0"/>
              </w:rPr>
            </w:pPr>
            <w:r>
              <w:rPr>
                <w:rFonts w:hint="eastAsia" w:ascii="宋体" w:hAnsi="宋体" w:cs="宋体"/>
                <w:b/>
                <w:kern w:val="0"/>
                <w:lang w:bidi="ar"/>
              </w:rPr>
              <w:t>注：本次磋商实行资格后审，资格评审以投标文件为准，其上传资料真实性由供应商自行承担，同时供应商要完善主体库。</w:t>
            </w:r>
          </w:p>
        </w:tc>
      </w:tr>
      <w:tr w14:paraId="69D4BDC8">
        <w:tblPrEx>
          <w:tblCellMar>
            <w:top w:w="0" w:type="dxa"/>
            <w:left w:w="108" w:type="dxa"/>
            <w:bottom w:w="0" w:type="dxa"/>
            <w:right w:w="108" w:type="dxa"/>
          </w:tblCellMar>
        </w:tblPrEx>
        <w:trPr>
          <w:trHeight w:val="57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5133718">
            <w:pPr>
              <w:widowControl/>
              <w:wordWrap w:val="0"/>
              <w:jc w:val="center"/>
              <w:rPr>
                <w:rFonts w:ascii="宋体" w:hAnsi="宋体" w:cs="宋体"/>
              </w:rPr>
            </w:pPr>
            <w:r>
              <w:rPr>
                <w:rFonts w:hint="eastAsia" w:ascii="宋体" w:hAnsi="宋体" w:cs="宋体"/>
                <w:kern w:val="0"/>
              </w:rPr>
              <w:t>12</w:t>
            </w:r>
          </w:p>
        </w:tc>
        <w:tc>
          <w:tcPr>
            <w:tcW w:w="2070" w:type="dxa"/>
            <w:tcBorders>
              <w:top w:val="single" w:color="auto" w:sz="4" w:space="0"/>
              <w:left w:val="nil"/>
              <w:bottom w:val="single" w:color="auto" w:sz="4" w:space="0"/>
              <w:right w:val="single" w:color="auto" w:sz="4" w:space="0"/>
            </w:tcBorders>
            <w:vAlign w:val="center"/>
          </w:tcPr>
          <w:p w14:paraId="207F8E61">
            <w:pPr>
              <w:widowControl/>
              <w:wordWrap w:val="0"/>
              <w:jc w:val="center"/>
              <w:rPr>
                <w:rFonts w:ascii="宋体" w:hAnsi="宋体" w:cs="宋体"/>
              </w:rPr>
            </w:pPr>
            <w:r>
              <w:rPr>
                <w:rFonts w:hint="eastAsia" w:ascii="宋体" w:hAnsi="宋体" w:cs="宋体"/>
                <w:kern w:val="0"/>
              </w:rPr>
              <w:t>投标保证金</w:t>
            </w:r>
          </w:p>
        </w:tc>
        <w:tc>
          <w:tcPr>
            <w:tcW w:w="6353" w:type="dxa"/>
            <w:tcBorders>
              <w:top w:val="single" w:color="auto" w:sz="4" w:space="0"/>
              <w:left w:val="nil"/>
              <w:bottom w:val="single" w:color="auto" w:sz="4" w:space="0"/>
              <w:right w:val="single" w:color="auto" w:sz="4" w:space="0"/>
            </w:tcBorders>
            <w:vAlign w:val="center"/>
          </w:tcPr>
          <w:p w14:paraId="14FBB65A">
            <w:pPr>
              <w:widowControl/>
              <w:wordWrap w:val="0"/>
              <w:rPr>
                <w:rFonts w:ascii="宋体" w:hAnsi="宋体" w:cs="宋体"/>
              </w:rPr>
            </w:pPr>
            <w:r>
              <w:rPr>
                <w:rFonts w:hint="eastAsia" w:ascii="宋体" w:hAnsi="宋体" w:cs="宋体"/>
              </w:rPr>
              <w:t>根据《河南省财政厅关于优化政府采购营商环境有关问题的通知》（豫财购【2019】4号）第6条的规定，投标保证金不再收取。</w:t>
            </w:r>
          </w:p>
        </w:tc>
      </w:tr>
      <w:tr w14:paraId="46B154F0">
        <w:tblPrEx>
          <w:tblCellMar>
            <w:top w:w="0" w:type="dxa"/>
            <w:left w:w="108" w:type="dxa"/>
            <w:bottom w:w="0" w:type="dxa"/>
            <w:right w:w="108" w:type="dxa"/>
          </w:tblCellMar>
        </w:tblPrEx>
        <w:trPr>
          <w:trHeight w:val="95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1A006AB">
            <w:pPr>
              <w:widowControl/>
              <w:wordWrap w:val="0"/>
              <w:jc w:val="center"/>
              <w:rPr>
                <w:rFonts w:ascii="宋体" w:hAnsi="宋体" w:cs="宋体"/>
              </w:rPr>
            </w:pPr>
            <w:r>
              <w:rPr>
                <w:rFonts w:hint="eastAsia" w:ascii="宋体" w:hAnsi="宋体" w:cs="宋体"/>
                <w:kern w:val="0"/>
              </w:rPr>
              <w:t>13</w:t>
            </w:r>
          </w:p>
        </w:tc>
        <w:tc>
          <w:tcPr>
            <w:tcW w:w="2070" w:type="dxa"/>
            <w:tcBorders>
              <w:top w:val="single" w:color="auto" w:sz="4" w:space="0"/>
              <w:left w:val="nil"/>
              <w:bottom w:val="single" w:color="auto" w:sz="4" w:space="0"/>
              <w:right w:val="single" w:color="auto" w:sz="4" w:space="0"/>
            </w:tcBorders>
            <w:vAlign w:val="center"/>
          </w:tcPr>
          <w:p w14:paraId="613F6C77">
            <w:pPr>
              <w:widowControl/>
              <w:wordWrap w:val="0"/>
              <w:jc w:val="center"/>
              <w:rPr>
                <w:rFonts w:ascii="宋体" w:hAnsi="宋体" w:cs="宋体"/>
              </w:rPr>
            </w:pPr>
            <w:r>
              <w:rPr>
                <w:rFonts w:hint="eastAsia" w:ascii="宋体" w:hAnsi="宋体" w:cs="宋体"/>
                <w:kern w:val="0"/>
              </w:rPr>
              <w:t>响应性文件递交截止时间及地点</w:t>
            </w:r>
          </w:p>
        </w:tc>
        <w:tc>
          <w:tcPr>
            <w:tcW w:w="6353" w:type="dxa"/>
            <w:tcBorders>
              <w:top w:val="single" w:color="auto" w:sz="4" w:space="0"/>
              <w:left w:val="nil"/>
              <w:bottom w:val="single" w:color="auto" w:sz="4" w:space="0"/>
              <w:right w:val="single" w:color="auto" w:sz="4" w:space="0"/>
            </w:tcBorders>
            <w:vAlign w:val="center"/>
          </w:tcPr>
          <w:p w14:paraId="077951D1">
            <w:pPr>
              <w:widowControl/>
              <w:wordWrap w:val="0"/>
              <w:rPr>
                <w:rFonts w:ascii="宋体" w:hAnsi="宋体" w:cs="宋体"/>
                <w:bCs/>
                <w:kern w:val="0"/>
              </w:rPr>
            </w:pPr>
            <w:r>
              <w:rPr>
                <w:rFonts w:hint="eastAsia" w:asciiTheme="minorEastAsia" w:hAnsiTheme="minorEastAsia" w:cstheme="minorEastAsia"/>
                <w:color w:val="000000" w:themeColor="text1"/>
                <w14:textFill>
                  <w14:solidFill>
                    <w14:schemeClr w14:val="tx1"/>
                  </w14:solidFill>
                </w14:textFill>
              </w:rPr>
              <w:t>2025年04月23日08时20分</w:t>
            </w:r>
            <w:r>
              <w:rPr>
                <w:rFonts w:hint="eastAsia" w:ascii="宋体" w:hAnsi="宋体" w:cs="宋体"/>
                <w:bCs/>
                <w:color w:val="000000" w:themeColor="text1"/>
                <w:kern w:val="0"/>
                <w14:textFill>
                  <w14:solidFill>
                    <w14:schemeClr w14:val="tx1"/>
                  </w14:solidFill>
                </w14:textFill>
              </w:rPr>
              <w:t>；</w:t>
            </w:r>
            <w:r>
              <w:rPr>
                <w:rFonts w:hint="eastAsia" w:ascii="宋体" w:hAnsi="宋体" w:cs="宋体"/>
                <w:bCs/>
                <w:kern w:val="0"/>
              </w:rPr>
              <w:t>（北京时间）</w:t>
            </w:r>
          </w:p>
          <w:p w14:paraId="240BC039">
            <w:pPr>
              <w:widowControl/>
              <w:wordWrap w:val="0"/>
              <w:rPr>
                <w:rFonts w:ascii="宋体" w:hAnsi="宋体" w:cs="宋体"/>
                <w:bCs/>
                <w:kern w:val="0"/>
              </w:rPr>
            </w:pPr>
            <w:r>
              <w:rPr>
                <w:rFonts w:hint="eastAsia" w:ascii="宋体" w:hAnsi="宋体" w:cs="宋体"/>
              </w:rPr>
              <w:t>上传至三门峡市公共资源交易中心系统</w:t>
            </w:r>
          </w:p>
        </w:tc>
      </w:tr>
      <w:tr w14:paraId="4B91081B">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942FABF">
            <w:pPr>
              <w:widowControl/>
              <w:wordWrap w:val="0"/>
              <w:jc w:val="center"/>
              <w:rPr>
                <w:rFonts w:ascii="宋体" w:hAnsi="宋体" w:cs="宋体"/>
              </w:rPr>
            </w:pPr>
            <w:r>
              <w:rPr>
                <w:rFonts w:hint="eastAsia" w:ascii="宋体" w:hAnsi="宋体" w:cs="宋体"/>
                <w:kern w:val="0"/>
              </w:rPr>
              <w:t>14</w:t>
            </w:r>
          </w:p>
        </w:tc>
        <w:tc>
          <w:tcPr>
            <w:tcW w:w="2070" w:type="dxa"/>
            <w:tcBorders>
              <w:top w:val="single" w:color="auto" w:sz="4" w:space="0"/>
              <w:left w:val="nil"/>
              <w:bottom w:val="single" w:color="auto" w:sz="4" w:space="0"/>
              <w:right w:val="single" w:color="auto" w:sz="4" w:space="0"/>
            </w:tcBorders>
            <w:vAlign w:val="center"/>
          </w:tcPr>
          <w:p w14:paraId="58595B03">
            <w:pPr>
              <w:widowControl/>
              <w:wordWrap w:val="0"/>
              <w:jc w:val="center"/>
              <w:rPr>
                <w:rFonts w:ascii="宋体" w:hAnsi="宋体" w:cs="宋体"/>
              </w:rPr>
            </w:pPr>
            <w:r>
              <w:rPr>
                <w:rFonts w:hint="eastAsia" w:ascii="宋体" w:hAnsi="宋体" w:cs="宋体"/>
                <w:kern w:val="0"/>
              </w:rPr>
              <w:t>开标时间及地点</w:t>
            </w:r>
          </w:p>
        </w:tc>
        <w:tc>
          <w:tcPr>
            <w:tcW w:w="6353" w:type="dxa"/>
            <w:tcBorders>
              <w:top w:val="single" w:color="auto" w:sz="4" w:space="0"/>
              <w:left w:val="nil"/>
              <w:bottom w:val="single" w:color="auto" w:sz="4" w:space="0"/>
              <w:right w:val="single" w:color="auto" w:sz="4" w:space="0"/>
            </w:tcBorders>
            <w:vAlign w:val="center"/>
          </w:tcPr>
          <w:p w14:paraId="49E7618E">
            <w:pPr>
              <w:widowControl/>
              <w:wordWrap w:val="0"/>
              <w:rPr>
                <w:rFonts w:ascii="宋体" w:hAnsi="宋体" w:cs="宋体"/>
                <w:bCs/>
                <w:kern w:val="0"/>
              </w:rPr>
            </w:pPr>
            <w:r>
              <w:rPr>
                <w:rFonts w:hint="eastAsia" w:asciiTheme="minorEastAsia" w:hAnsiTheme="minorEastAsia" w:cstheme="minorEastAsia"/>
                <w:color w:val="000000" w:themeColor="text1"/>
                <w14:textFill>
                  <w14:solidFill>
                    <w14:schemeClr w14:val="tx1"/>
                  </w14:solidFill>
                </w14:textFill>
              </w:rPr>
              <w:t>2025年04月23日08时20分</w:t>
            </w:r>
            <w:r>
              <w:rPr>
                <w:rFonts w:hint="eastAsia" w:ascii="宋体" w:hAnsi="宋体" w:cs="宋体"/>
                <w:bCs/>
                <w:color w:val="000000" w:themeColor="text1"/>
                <w:kern w:val="0"/>
                <w14:textFill>
                  <w14:solidFill>
                    <w14:schemeClr w14:val="tx1"/>
                  </w14:solidFill>
                </w14:textFill>
              </w:rPr>
              <w:t>；</w:t>
            </w:r>
            <w:r>
              <w:rPr>
                <w:rFonts w:hint="eastAsia" w:ascii="宋体" w:hAnsi="宋体" w:cs="宋体"/>
                <w:bCs/>
                <w:kern w:val="0"/>
              </w:rPr>
              <w:t>（北京时间）</w:t>
            </w:r>
          </w:p>
          <w:p w14:paraId="6B7153FF">
            <w:pPr>
              <w:widowControl/>
              <w:wordWrap w:val="0"/>
              <w:rPr>
                <w:rFonts w:ascii="宋体" w:hAnsi="宋体" w:cs="宋体"/>
                <w:bCs/>
                <w:kern w:val="0"/>
              </w:rPr>
            </w:pPr>
            <w:r>
              <w:rPr>
                <w:rFonts w:hint="eastAsia" w:ascii="宋体" w:hAnsi="宋体" w:cs="宋体"/>
              </w:rPr>
              <w:t>渑池县公共资源交易中心六楼开标区</w:t>
            </w:r>
          </w:p>
        </w:tc>
      </w:tr>
      <w:tr w14:paraId="296755A7">
        <w:tblPrEx>
          <w:tblCellMar>
            <w:top w:w="0" w:type="dxa"/>
            <w:left w:w="108" w:type="dxa"/>
            <w:bottom w:w="0" w:type="dxa"/>
            <w:right w:w="108" w:type="dxa"/>
          </w:tblCellMar>
        </w:tblPrEx>
        <w:trPr>
          <w:trHeight w:val="51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D5762F9">
            <w:pPr>
              <w:widowControl/>
              <w:wordWrap w:val="0"/>
              <w:jc w:val="center"/>
              <w:rPr>
                <w:rFonts w:ascii="宋体" w:hAnsi="宋体" w:cs="宋体"/>
              </w:rPr>
            </w:pPr>
            <w:r>
              <w:rPr>
                <w:rFonts w:hint="eastAsia" w:ascii="宋体" w:hAnsi="宋体" w:cs="宋体"/>
                <w:kern w:val="0"/>
              </w:rPr>
              <w:t>14</w:t>
            </w:r>
          </w:p>
        </w:tc>
        <w:tc>
          <w:tcPr>
            <w:tcW w:w="2070" w:type="dxa"/>
            <w:tcBorders>
              <w:top w:val="single" w:color="auto" w:sz="4" w:space="0"/>
              <w:left w:val="nil"/>
              <w:bottom w:val="single" w:color="auto" w:sz="4" w:space="0"/>
              <w:right w:val="single" w:color="auto" w:sz="4" w:space="0"/>
            </w:tcBorders>
            <w:vAlign w:val="center"/>
          </w:tcPr>
          <w:p w14:paraId="75301659">
            <w:pPr>
              <w:widowControl/>
              <w:wordWrap w:val="0"/>
              <w:jc w:val="center"/>
              <w:rPr>
                <w:rFonts w:ascii="宋体" w:hAnsi="宋体" w:cs="宋体"/>
                <w:b/>
                <w:bCs/>
              </w:rPr>
            </w:pPr>
            <w:r>
              <w:rPr>
                <w:rFonts w:hint="eastAsia" w:ascii="宋体" w:hAnsi="宋体" w:cs="宋体"/>
              </w:rPr>
              <w:t>招标控制价</w:t>
            </w:r>
          </w:p>
        </w:tc>
        <w:tc>
          <w:tcPr>
            <w:tcW w:w="6353" w:type="dxa"/>
            <w:tcBorders>
              <w:top w:val="single" w:color="auto" w:sz="4" w:space="0"/>
              <w:left w:val="nil"/>
              <w:bottom w:val="single" w:color="auto" w:sz="4" w:space="0"/>
              <w:right w:val="single" w:color="auto" w:sz="4" w:space="0"/>
            </w:tcBorders>
            <w:vAlign w:val="center"/>
          </w:tcPr>
          <w:p w14:paraId="6446F685">
            <w:pPr>
              <w:widowControl/>
              <w:wordWrap w:val="0"/>
              <w:rPr>
                <w:rFonts w:ascii="宋体" w:hAnsi="宋体" w:cs="宋体"/>
                <w:bCs/>
              </w:rPr>
            </w:pPr>
            <w:r>
              <w:rPr>
                <w:rFonts w:hint="eastAsia" w:ascii="宋体" w:hAnsi="宋体" w:cs="宋体"/>
                <w:bCs/>
              </w:rPr>
              <w:t>503500.00元，超过控制价的为无效标</w:t>
            </w:r>
          </w:p>
        </w:tc>
      </w:tr>
      <w:tr w14:paraId="46E24180">
        <w:tblPrEx>
          <w:tblCellMar>
            <w:top w:w="0" w:type="dxa"/>
            <w:left w:w="108" w:type="dxa"/>
            <w:bottom w:w="0" w:type="dxa"/>
            <w:right w:w="108" w:type="dxa"/>
          </w:tblCellMar>
        </w:tblPrEx>
        <w:trPr>
          <w:trHeight w:val="188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CD220FA">
            <w:pPr>
              <w:widowControl/>
              <w:wordWrap w:val="0"/>
              <w:jc w:val="center"/>
              <w:rPr>
                <w:rFonts w:ascii="宋体" w:hAnsi="宋体" w:cs="宋体"/>
              </w:rPr>
            </w:pPr>
            <w:r>
              <w:rPr>
                <w:rFonts w:hint="eastAsia" w:ascii="宋体" w:hAnsi="宋体" w:cs="宋体"/>
                <w:kern w:val="0"/>
              </w:rPr>
              <w:t>16</w:t>
            </w:r>
          </w:p>
        </w:tc>
        <w:tc>
          <w:tcPr>
            <w:tcW w:w="2070" w:type="dxa"/>
            <w:tcBorders>
              <w:top w:val="single" w:color="auto" w:sz="4" w:space="0"/>
              <w:left w:val="nil"/>
              <w:bottom w:val="single" w:color="auto" w:sz="4" w:space="0"/>
              <w:right w:val="single" w:color="auto" w:sz="4" w:space="0"/>
            </w:tcBorders>
            <w:vAlign w:val="center"/>
          </w:tcPr>
          <w:p w14:paraId="3BD87533">
            <w:pPr>
              <w:widowControl/>
              <w:wordWrap w:val="0"/>
              <w:jc w:val="center"/>
              <w:rPr>
                <w:rFonts w:ascii="宋体" w:hAnsi="宋体" w:cs="宋体"/>
                <w:kern w:val="0"/>
              </w:rPr>
            </w:pPr>
            <w:r>
              <w:rPr>
                <w:rFonts w:hint="eastAsia" w:ascii="宋体" w:hAnsi="宋体" w:cs="宋体"/>
                <w:kern w:val="0"/>
              </w:rPr>
              <w:t>评标委员会的</w:t>
            </w:r>
          </w:p>
          <w:p w14:paraId="25291328">
            <w:pPr>
              <w:widowControl/>
              <w:wordWrap w:val="0"/>
              <w:jc w:val="center"/>
              <w:rPr>
                <w:rFonts w:ascii="宋体" w:hAnsi="宋体" w:cs="宋体"/>
              </w:rPr>
            </w:pPr>
            <w:r>
              <w:rPr>
                <w:rFonts w:hint="eastAsia" w:ascii="宋体" w:hAnsi="宋体" w:cs="宋体"/>
                <w:kern w:val="0"/>
              </w:rPr>
              <w:t>组建</w:t>
            </w:r>
          </w:p>
        </w:tc>
        <w:tc>
          <w:tcPr>
            <w:tcW w:w="6353" w:type="dxa"/>
            <w:tcBorders>
              <w:top w:val="single" w:color="auto" w:sz="4" w:space="0"/>
              <w:left w:val="nil"/>
              <w:bottom w:val="single" w:color="auto" w:sz="4" w:space="0"/>
              <w:right w:val="single" w:color="auto" w:sz="4" w:space="0"/>
            </w:tcBorders>
            <w:vAlign w:val="center"/>
          </w:tcPr>
          <w:p w14:paraId="5CA827C8">
            <w:pPr>
              <w:widowControl/>
              <w:wordWrap w:val="0"/>
              <w:rPr>
                <w:rFonts w:ascii="宋体" w:hAnsi="宋体" w:cs="宋体"/>
              </w:rPr>
            </w:pPr>
            <w:r>
              <w:rPr>
                <w:rFonts w:hint="eastAsia" w:ascii="宋体" w:hAnsi="宋体" w:cs="宋体"/>
              </w:rPr>
              <w:t>评标委员会构成：3人；</w:t>
            </w:r>
          </w:p>
          <w:p w14:paraId="31B55D06">
            <w:pPr>
              <w:widowControl/>
              <w:wordWrap w:val="0"/>
              <w:rPr>
                <w:rFonts w:ascii="宋体" w:hAnsi="宋体" w:cs="宋体"/>
              </w:rPr>
            </w:pPr>
            <w:r>
              <w:rPr>
                <w:rFonts w:hint="eastAsia" w:ascii="宋体" w:hAnsi="宋体" w:cs="宋体"/>
              </w:rPr>
              <w:t>其中招标人代表1人，经济、技术类专家2人；</w:t>
            </w:r>
          </w:p>
          <w:p w14:paraId="506EA1F7">
            <w:pPr>
              <w:widowControl/>
              <w:wordWrap w:val="0"/>
              <w:rPr>
                <w:rFonts w:ascii="宋体" w:hAnsi="宋体" w:cs="宋体"/>
              </w:rPr>
            </w:pPr>
            <w:r>
              <w:rPr>
                <w:rFonts w:hint="eastAsia" w:ascii="宋体" w:hAnsi="宋体" w:cs="宋体"/>
              </w:rPr>
              <w:t>评标专家确定方式：经济、技术专家开标前从河南省政府采购网随机抽取确定。</w:t>
            </w:r>
          </w:p>
        </w:tc>
      </w:tr>
      <w:tr w14:paraId="0F47CAF5">
        <w:tblPrEx>
          <w:tblCellMar>
            <w:top w:w="0" w:type="dxa"/>
            <w:left w:w="108" w:type="dxa"/>
            <w:bottom w:w="0" w:type="dxa"/>
            <w:right w:w="108" w:type="dxa"/>
          </w:tblCellMar>
        </w:tblPrEx>
        <w:trPr>
          <w:trHeight w:val="8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7D6FB88">
            <w:pPr>
              <w:widowControl/>
              <w:wordWrap w:val="0"/>
              <w:jc w:val="center"/>
              <w:rPr>
                <w:rFonts w:ascii="宋体" w:hAnsi="宋体" w:cs="宋体"/>
              </w:rPr>
            </w:pPr>
            <w:r>
              <w:rPr>
                <w:rFonts w:hint="eastAsia" w:ascii="宋体" w:hAnsi="宋体" w:cs="宋体"/>
                <w:kern w:val="0"/>
              </w:rPr>
              <w:t>17</w:t>
            </w:r>
          </w:p>
        </w:tc>
        <w:tc>
          <w:tcPr>
            <w:tcW w:w="2070" w:type="dxa"/>
            <w:tcBorders>
              <w:top w:val="single" w:color="auto" w:sz="4" w:space="0"/>
              <w:left w:val="nil"/>
              <w:bottom w:val="single" w:color="auto" w:sz="4" w:space="0"/>
              <w:right w:val="single" w:color="auto" w:sz="4" w:space="0"/>
            </w:tcBorders>
            <w:vAlign w:val="center"/>
          </w:tcPr>
          <w:p w14:paraId="24C9F5B8">
            <w:pPr>
              <w:widowControl/>
              <w:wordWrap w:val="0"/>
              <w:jc w:val="center"/>
              <w:rPr>
                <w:rFonts w:ascii="宋体" w:hAnsi="宋体" w:cs="宋体"/>
                <w:kern w:val="0"/>
              </w:rPr>
            </w:pPr>
            <w:r>
              <w:rPr>
                <w:rFonts w:hint="eastAsia" w:ascii="宋体" w:hAnsi="宋体" w:cs="宋体"/>
                <w:kern w:val="0"/>
              </w:rPr>
              <w:t>授权评委小组推荐中标候选人</w:t>
            </w:r>
          </w:p>
        </w:tc>
        <w:tc>
          <w:tcPr>
            <w:tcW w:w="6353" w:type="dxa"/>
            <w:tcBorders>
              <w:top w:val="single" w:color="auto" w:sz="4" w:space="0"/>
              <w:left w:val="nil"/>
              <w:bottom w:val="single" w:color="auto" w:sz="4" w:space="0"/>
              <w:right w:val="single" w:color="auto" w:sz="4" w:space="0"/>
            </w:tcBorders>
            <w:vAlign w:val="center"/>
          </w:tcPr>
          <w:p w14:paraId="215EBD35">
            <w:pPr>
              <w:widowControl/>
              <w:wordWrap w:val="0"/>
              <w:rPr>
                <w:rFonts w:ascii="宋体" w:hAnsi="宋体" w:cs="宋体"/>
                <w:kern w:val="0"/>
              </w:rPr>
            </w:pPr>
            <w:r>
              <w:rPr>
                <w:rFonts w:hint="eastAsia" w:ascii="宋体" w:hAnsi="宋体" w:cs="宋体"/>
                <w:kern w:val="0"/>
              </w:rPr>
              <w:t>是，推荐的中标候选人数：3个</w:t>
            </w:r>
          </w:p>
        </w:tc>
      </w:tr>
      <w:tr w14:paraId="3ACCF7C6">
        <w:tblPrEx>
          <w:tblCellMar>
            <w:top w:w="0" w:type="dxa"/>
            <w:left w:w="108" w:type="dxa"/>
            <w:bottom w:w="0" w:type="dxa"/>
            <w:right w:w="108" w:type="dxa"/>
          </w:tblCellMar>
        </w:tblPrEx>
        <w:trPr>
          <w:trHeight w:val="85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497DCE4">
            <w:pPr>
              <w:widowControl/>
              <w:wordWrap w:val="0"/>
              <w:jc w:val="center"/>
              <w:rPr>
                <w:rFonts w:ascii="宋体" w:hAnsi="宋体" w:cs="宋体"/>
                <w:kern w:val="0"/>
              </w:rPr>
            </w:pPr>
            <w:r>
              <w:rPr>
                <w:rFonts w:hint="eastAsia" w:ascii="宋体" w:hAnsi="宋体" w:cs="宋体"/>
                <w:kern w:val="0"/>
              </w:rPr>
              <w:t>18</w:t>
            </w:r>
          </w:p>
        </w:tc>
        <w:tc>
          <w:tcPr>
            <w:tcW w:w="2070" w:type="dxa"/>
            <w:tcBorders>
              <w:top w:val="single" w:color="auto" w:sz="4" w:space="0"/>
              <w:left w:val="nil"/>
              <w:bottom w:val="single" w:color="auto" w:sz="4" w:space="0"/>
              <w:right w:val="single" w:color="auto" w:sz="4" w:space="0"/>
            </w:tcBorders>
            <w:vAlign w:val="center"/>
          </w:tcPr>
          <w:p w14:paraId="0EF0D639">
            <w:pPr>
              <w:widowControl/>
              <w:wordWrap w:val="0"/>
              <w:jc w:val="center"/>
              <w:rPr>
                <w:rFonts w:ascii="宋体" w:hAnsi="宋体" w:cs="宋体"/>
                <w:kern w:val="0"/>
              </w:rPr>
            </w:pPr>
            <w:r>
              <w:rPr>
                <w:rFonts w:hint="eastAsia" w:ascii="宋体" w:hAnsi="宋体" w:cs="宋体"/>
                <w:kern w:val="0"/>
              </w:rPr>
              <w:t>结果公示</w:t>
            </w:r>
          </w:p>
        </w:tc>
        <w:tc>
          <w:tcPr>
            <w:tcW w:w="6353" w:type="dxa"/>
            <w:tcBorders>
              <w:top w:val="single" w:color="auto" w:sz="4" w:space="0"/>
              <w:left w:val="nil"/>
              <w:bottom w:val="single" w:color="auto" w:sz="4" w:space="0"/>
              <w:right w:val="single" w:color="auto" w:sz="4" w:space="0"/>
            </w:tcBorders>
            <w:vAlign w:val="center"/>
          </w:tcPr>
          <w:p w14:paraId="46A4E4DA">
            <w:pPr>
              <w:widowControl/>
              <w:wordWrap w:val="0"/>
              <w:rPr>
                <w:rFonts w:ascii="宋体" w:hAnsi="宋体" w:cs="宋体"/>
                <w:kern w:val="0"/>
              </w:rPr>
            </w:pPr>
            <w:r>
              <w:rPr>
                <w:rFonts w:hint="eastAsia" w:ascii="宋体" w:hAnsi="宋体" w:cs="宋体"/>
                <w:kern w:val="0"/>
              </w:rPr>
              <w:t>招标人以书面形式向中标人发出中标通知书，同时向未中标企业以书面或电子形式告知未中标原因。</w:t>
            </w:r>
          </w:p>
        </w:tc>
      </w:tr>
      <w:tr w14:paraId="4DE2FD84">
        <w:tblPrEx>
          <w:tblCellMar>
            <w:top w:w="0" w:type="dxa"/>
            <w:left w:w="108" w:type="dxa"/>
            <w:bottom w:w="0" w:type="dxa"/>
            <w:right w:w="108" w:type="dxa"/>
          </w:tblCellMar>
        </w:tblPrEx>
        <w:trPr>
          <w:trHeight w:val="48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FC62823">
            <w:pPr>
              <w:widowControl/>
              <w:wordWrap w:val="0"/>
              <w:jc w:val="center"/>
              <w:rPr>
                <w:rFonts w:ascii="宋体" w:hAnsi="宋体" w:cs="宋体"/>
              </w:rPr>
            </w:pPr>
            <w:r>
              <w:rPr>
                <w:rFonts w:hint="eastAsia" w:ascii="宋体" w:hAnsi="宋体" w:cs="宋体"/>
                <w:kern w:val="0"/>
              </w:rPr>
              <w:t>19</w:t>
            </w:r>
          </w:p>
        </w:tc>
        <w:tc>
          <w:tcPr>
            <w:tcW w:w="2070" w:type="dxa"/>
            <w:tcBorders>
              <w:top w:val="single" w:color="auto" w:sz="4" w:space="0"/>
              <w:left w:val="nil"/>
              <w:bottom w:val="single" w:color="auto" w:sz="4" w:space="0"/>
              <w:right w:val="single" w:color="auto" w:sz="4" w:space="0"/>
            </w:tcBorders>
            <w:vAlign w:val="center"/>
          </w:tcPr>
          <w:p w14:paraId="73CD0C36">
            <w:pPr>
              <w:widowControl/>
              <w:wordWrap w:val="0"/>
              <w:jc w:val="center"/>
              <w:rPr>
                <w:rFonts w:ascii="宋体" w:hAnsi="宋体" w:cs="宋体"/>
                <w:kern w:val="0"/>
              </w:rPr>
            </w:pPr>
            <w:r>
              <w:rPr>
                <w:rFonts w:hint="eastAsia" w:ascii="宋体" w:hAnsi="宋体" w:cs="宋体"/>
                <w:kern w:val="0"/>
              </w:rPr>
              <w:t>签订合同时间</w:t>
            </w:r>
          </w:p>
        </w:tc>
        <w:tc>
          <w:tcPr>
            <w:tcW w:w="6353" w:type="dxa"/>
            <w:tcBorders>
              <w:top w:val="single" w:color="auto" w:sz="4" w:space="0"/>
              <w:left w:val="nil"/>
              <w:bottom w:val="single" w:color="auto" w:sz="4" w:space="0"/>
              <w:right w:val="single" w:color="auto" w:sz="4" w:space="0"/>
            </w:tcBorders>
            <w:vAlign w:val="center"/>
          </w:tcPr>
          <w:p w14:paraId="16DE7D3A">
            <w:pPr>
              <w:widowControl/>
              <w:wordWrap w:val="0"/>
              <w:rPr>
                <w:rFonts w:ascii="宋体" w:hAnsi="宋体" w:cs="宋体"/>
                <w:kern w:val="0"/>
              </w:rPr>
            </w:pPr>
            <w:r>
              <w:rPr>
                <w:rFonts w:hint="eastAsia" w:ascii="宋体" w:hAnsi="宋体" w:cs="宋体"/>
                <w:kern w:val="0"/>
              </w:rPr>
              <w:t>中标通知书发出后30日内</w:t>
            </w:r>
          </w:p>
        </w:tc>
      </w:tr>
      <w:tr w14:paraId="36C43D71">
        <w:tblPrEx>
          <w:tblCellMar>
            <w:top w:w="0" w:type="dxa"/>
            <w:left w:w="108" w:type="dxa"/>
            <w:bottom w:w="0" w:type="dxa"/>
            <w:right w:w="108" w:type="dxa"/>
          </w:tblCellMar>
        </w:tblPrEx>
        <w:trPr>
          <w:trHeight w:val="41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9678572">
            <w:pPr>
              <w:widowControl/>
              <w:wordWrap w:val="0"/>
              <w:jc w:val="center"/>
              <w:rPr>
                <w:rFonts w:ascii="宋体" w:hAnsi="宋体" w:cs="宋体"/>
              </w:rPr>
            </w:pPr>
            <w:r>
              <w:rPr>
                <w:rFonts w:hint="eastAsia" w:ascii="宋体" w:hAnsi="宋体" w:cs="宋体"/>
                <w:kern w:val="0"/>
              </w:rPr>
              <w:t>20</w:t>
            </w:r>
          </w:p>
        </w:tc>
        <w:tc>
          <w:tcPr>
            <w:tcW w:w="2070" w:type="dxa"/>
            <w:tcBorders>
              <w:top w:val="single" w:color="auto" w:sz="4" w:space="0"/>
              <w:left w:val="nil"/>
              <w:bottom w:val="single" w:color="auto" w:sz="4" w:space="0"/>
              <w:right w:val="single" w:color="auto" w:sz="4" w:space="0"/>
            </w:tcBorders>
            <w:vAlign w:val="center"/>
          </w:tcPr>
          <w:p w14:paraId="345FB475">
            <w:pPr>
              <w:widowControl/>
              <w:wordWrap w:val="0"/>
              <w:jc w:val="center"/>
              <w:rPr>
                <w:rFonts w:ascii="宋体" w:hAnsi="宋体" w:cs="宋体"/>
                <w:kern w:val="0"/>
              </w:rPr>
            </w:pPr>
            <w:r>
              <w:rPr>
                <w:rFonts w:hint="eastAsia" w:ascii="宋体" w:hAnsi="宋体" w:cs="宋体"/>
                <w:kern w:val="0"/>
              </w:rPr>
              <w:t>磋商有效期</w:t>
            </w:r>
          </w:p>
        </w:tc>
        <w:tc>
          <w:tcPr>
            <w:tcW w:w="6353" w:type="dxa"/>
            <w:tcBorders>
              <w:top w:val="single" w:color="auto" w:sz="4" w:space="0"/>
              <w:left w:val="nil"/>
              <w:bottom w:val="single" w:color="auto" w:sz="4" w:space="0"/>
              <w:right w:val="single" w:color="auto" w:sz="4" w:space="0"/>
            </w:tcBorders>
            <w:vAlign w:val="center"/>
          </w:tcPr>
          <w:p w14:paraId="7F70CDB4">
            <w:pPr>
              <w:widowControl/>
              <w:wordWrap w:val="0"/>
              <w:rPr>
                <w:rFonts w:ascii="宋体" w:hAnsi="宋体" w:cs="宋体"/>
                <w:kern w:val="0"/>
              </w:rPr>
            </w:pPr>
            <w:r>
              <w:rPr>
                <w:rFonts w:hint="eastAsia" w:ascii="宋体" w:hAnsi="宋体" w:cs="宋体"/>
                <w:kern w:val="0"/>
              </w:rPr>
              <w:t>60日历天</w:t>
            </w:r>
          </w:p>
        </w:tc>
      </w:tr>
      <w:tr w14:paraId="5A8B2A50">
        <w:tblPrEx>
          <w:tblCellMar>
            <w:top w:w="0" w:type="dxa"/>
            <w:left w:w="108" w:type="dxa"/>
            <w:bottom w:w="0" w:type="dxa"/>
            <w:right w:w="108" w:type="dxa"/>
          </w:tblCellMar>
        </w:tblPrEx>
        <w:trPr>
          <w:trHeight w:val="41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6375BD3">
            <w:pPr>
              <w:widowControl/>
              <w:wordWrap w:val="0"/>
              <w:jc w:val="center"/>
              <w:rPr>
                <w:rFonts w:ascii="宋体" w:hAnsi="宋体" w:cs="宋体"/>
                <w:kern w:val="0"/>
              </w:rPr>
            </w:pPr>
            <w:r>
              <w:rPr>
                <w:rFonts w:hint="eastAsia" w:ascii="宋体" w:hAnsi="宋体" w:cs="宋体"/>
                <w:kern w:val="0"/>
              </w:rPr>
              <w:t>21</w:t>
            </w:r>
          </w:p>
        </w:tc>
        <w:tc>
          <w:tcPr>
            <w:tcW w:w="2070" w:type="dxa"/>
            <w:tcBorders>
              <w:top w:val="single" w:color="auto" w:sz="4" w:space="0"/>
              <w:left w:val="nil"/>
              <w:bottom w:val="single" w:color="auto" w:sz="4" w:space="0"/>
              <w:right w:val="single" w:color="auto" w:sz="4" w:space="0"/>
            </w:tcBorders>
            <w:vAlign w:val="center"/>
          </w:tcPr>
          <w:p w14:paraId="05D53702">
            <w:pPr>
              <w:widowControl/>
              <w:wordWrap w:val="0"/>
              <w:jc w:val="center"/>
              <w:rPr>
                <w:rFonts w:ascii="宋体" w:hAnsi="宋体" w:cs="宋体"/>
                <w:kern w:val="0"/>
              </w:rPr>
            </w:pPr>
            <w:r>
              <w:rPr>
                <w:rFonts w:hint="eastAsia" w:ascii="宋体" w:hAnsi="宋体" w:cs="宋体"/>
                <w:kern w:val="0"/>
              </w:rPr>
              <w:t>履约保证金</w:t>
            </w:r>
          </w:p>
        </w:tc>
        <w:tc>
          <w:tcPr>
            <w:tcW w:w="6353" w:type="dxa"/>
            <w:tcBorders>
              <w:top w:val="single" w:color="auto" w:sz="4" w:space="0"/>
              <w:left w:val="nil"/>
              <w:bottom w:val="single" w:color="auto" w:sz="4" w:space="0"/>
              <w:right w:val="single" w:color="auto" w:sz="4" w:space="0"/>
            </w:tcBorders>
            <w:vAlign w:val="center"/>
          </w:tcPr>
          <w:p w14:paraId="7F8C1D98">
            <w:pPr>
              <w:widowControl/>
              <w:wordWrap w:val="0"/>
              <w:rPr>
                <w:rFonts w:ascii="宋体" w:hAnsi="宋体" w:cs="宋体"/>
                <w:kern w:val="0"/>
              </w:rPr>
            </w:pPr>
            <w:r>
              <w:rPr>
                <w:rFonts w:hint="eastAsia" w:ascii="宋体" w:hAnsi="宋体" w:cs="宋体"/>
                <w:kern w:val="0"/>
              </w:rPr>
              <w:t>本项目不收取履约保证金</w:t>
            </w:r>
          </w:p>
        </w:tc>
      </w:tr>
      <w:tr w14:paraId="4DAFD689">
        <w:tblPrEx>
          <w:tblCellMar>
            <w:top w:w="0" w:type="dxa"/>
            <w:left w:w="108" w:type="dxa"/>
            <w:bottom w:w="0" w:type="dxa"/>
            <w:right w:w="108" w:type="dxa"/>
          </w:tblCellMar>
        </w:tblPrEx>
        <w:trPr>
          <w:trHeight w:val="128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0019E71">
            <w:pPr>
              <w:widowControl/>
              <w:wordWrap w:val="0"/>
              <w:jc w:val="center"/>
              <w:rPr>
                <w:rFonts w:ascii="宋体" w:hAnsi="宋体" w:cs="宋体"/>
                <w:kern w:val="0"/>
              </w:rPr>
            </w:pPr>
            <w:r>
              <w:rPr>
                <w:rFonts w:hint="eastAsia" w:ascii="宋体" w:hAnsi="宋体" w:cs="宋体"/>
                <w:kern w:val="0"/>
              </w:rPr>
              <w:t>22</w:t>
            </w:r>
          </w:p>
        </w:tc>
        <w:tc>
          <w:tcPr>
            <w:tcW w:w="2070" w:type="dxa"/>
            <w:tcBorders>
              <w:top w:val="single" w:color="auto" w:sz="4" w:space="0"/>
              <w:left w:val="nil"/>
              <w:bottom w:val="single" w:color="auto" w:sz="4" w:space="0"/>
              <w:right w:val="single" w:color="auto" w:sz="4" w:space="0"/>
            </w:tcBorders>
          </w:tcPr>
          <w:p w14:paraId="5D343899">
            <w:pPr>
              <w:wordWrap w:val="0"/>
              <w:jc w:val="center"/>
            </w:pPr>
          </w:p>
          <w:p w14:paraId="109E6ACF">
            <w:pPr>
              <w:wordWrap w:val="0"/>
              <w:jc w:val="center"/>
            </w:pPr>
            <w:r>
              <w:rPr>
                <w:rFonts w:hint="eastAsia"/>
              </w:rPr>
              <w:t>代理服务费</w:t>
            </w:r>
          </w:p>
        </w:tc>
        <w:tc>
          <w:tcPr>
            <w:tcW w:w="6353" w:type="dxa"/>
            <w:tcBorders>
              <w:top w:val="single" w:color="auto" w:sz="4" w:space="0"/>
              <w:left w:val="nil"/>
              <w:bottom w:val="single" w:color="auto" w:sz="4" w:space="0"/>
              <w:right w:val="single" w:color="auto" w:sz="4" w:space="0"/>
            </w:tcBorders>
          </w:tcPr>
          <w:p w14:paraId="3EBEAE47">
            <w:pPr>
              <w:wordWrap w:val="0"/>
            </w:pPr>
            <w:r>
              <w:rPr>
                <w:rFonts w:hint="eastAsia"/>
              </w:rPr>
              <w:t>招标代理服务费参照《河南省招标代理服务收费指导意见》豫招协（2023）002号文件中，河南省招标代理服务收费计算标准计取。领取中标通知书前由中标人支付。</w:t>
            </w:r>
          </w:p>
        </w:tc>
      </w:tr>
      <w:tr w14:paraId="4B743F40">
        <w:tblPrEx>
          <w:tblCellMar>
            <w:top w:w="0" w:type="dxa"/>
            <w:left w:w="108" w:type="dxa"/>
            <w:bottom w:w="0" w:type="dxa"/>
            <w:right w:w="108" w:type="dxa"/>
          </w:tblCellMar>
        </w:tblPrEx>
        <w:trPr>
          <w:trHeight w:val="69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0CBC098">
            <w:pPr>
              <w:widowControl/>
              <w:wordWrap w:val="0"/>
              <w:jc w:val="center"/>
              <w:rPr>
                <w:rFonts w:ascii="宋体" w:hAnsi="宋体" w:cs="宋体"/>
                <w:kern w:val="0"/>
              </w:rPr>
            </w:pPr>
            <w:r>
              <w:rPr>
                <w:rFonts w:hint="eastAsia" w:ascii="宋体" w:hAnsi="宋体" w:cs="宋体"/>
                <w:kern w:val="0"/>
              </w:rPr>
              <w:t>23</w:t>
            </w:r>
          </w:p>
        </w:tc>
        <w:tc>
          <w:tcPr>
            <w:tcW w:w="2070" w:type="dxa"/>
            <w:tcBorders>
              <w:top w:val="single" w:color="auto" w:sz="4" w:space="0"/>
              <w:left w:val="nil"/>
              <w:bottom w:val="single" w:color="auto" w:sz="4" w:space="0"/>
              <w:right w:val="single" w:color="auto" w:sz="4" w:space="0"/>
            </w:tcBorders>
            <w:vAlign w:val="center"/>
          </w:tcPr>
          <w:p w14:paraId="15658B42">
            <w:pPr>
              <w:wordWrap w:val="0"/>
              <w:ind w:firstLine="480" w:firstLineChars="200"/>
            </w:pPr>
            <w:r>
              <w:rPr>
                <w:rFonts w:hint="eastAsia"/>
              </w:rPr>
              <w:t>所属行业</w:t>
            </w:r>
          </w:p>
        </w:tc>
        <w:tc>
          <w:tcPr>
            <w:tcW w:w="6353" w:type="dxa"/>
            <w:tcBorders>
              <w:top w:val="single" w:color="auto" w:sz="4" w:space="0"/>
              <w:left w:val="nil"/>
              <w:bottom w:val="single" w:color="auto" w:sz="4" w:space="0"/>
              <w:right w:val="single" w:color="auto" w:sz="4" w:space="0"/>
            </w:tcBorders>
            <w:vAlign w:val="center"/>
          </w:tcPr>
          <w:p w14:paraId="05520F04">
            <w:pPr>
              <w:wordWrap w:val="0"/>
              <w:rPr>
                <w:rFonts w:hint="default" w:eastAsia="宋体"/>
                <w:lang w:val="en-US" w:eastAsia="zh-CN"/>
              </w:rPr>
            </w:pPr>
            <w:r>
              <w:rPr>
                <w:rFonts w:hint="eastAsia"/>
                <w:lang w:val="en-US" w:eastAsia="zh-CN"/>
              </w:rPr>
              <w:t>服务业</w:t>
            </w:r>
          </w:p>
        </w:tc>
      </w:tr>
      <w:tr w14:paraId="6020956D">
        <w:tblPrEx>
          <w:tblCellMar>
            <w:top w:w="0" w:type="dxa"/>
            <w:left w:w="108" w:type="dxa"/>
            <w:bottom w:w="0" w:type="dxa"/>
            <w:right w:w="108" w:type="dxa"/>
          </w:tblCellMar>
        </w:tblPrEx>
        <w:trPr>
          <w:trHeight w:val="50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46E6064">
            <w:pPr>
              <w:widowControl/>
              <w:wordWrap w:val="0"/>
              <w:jc w:val="center"/>
              <w:rPr>
                <w:rFonts w:ascii="宋体" w:hAnsi="宋体" w:cs="宋体"/>
              </w:rPr>
            </w:pPr>
            <w:r>
              <w:rPr>
                <w:rFonts w:hint="eastAsia" w:ascii="宋体" w:hAnsi="宋体" w:cs="宋体"/>
                <w:kern w:val="0"/>
              </w:rPr>
              <w:t>24</w:t>
            </w:r>
          </w:p>
        </w:tc>
        <w:tc>
          <w:tcPr>
            <w:tcW w:w="2070" w:type="dxa"/>
            <w:tcBorders>
              <w:top w:val="single" w:color="auto" w:sz="4" w:space="0"/>
              <w:left w:val="nil"/>
              <w:bottom w:val="single" w:color="auto" w:sz="4" w:space="0"/>
              <w:right w:val="single" w:color="auto" w:sz="4" w:space="0"/>
            </w:tcBorders>
            <w:vAlign w:val="center"/>
          </w:tcPr>
          <w:p w14:paraId="6E8D808A">
            <w:pPr>
              <w:widowControl/>
              <w:wordWrap w:val="0"/>
              <w:jc w:val="center"/>
              <w:rPr>
                <w:rFonts w:ascii="宋体" w:hAnsi="宋体" w:cs="宋体"/>
                <w:kern w:val="0"/>
              </w:rPr>
            </w:pPr>
            <w:r>
              <w:rPr>
                <w:rFonts w:hint="eastAsia" w:ascii="宋体" w:hAnsi="宋体" w:cs="宋体"/>
                <w:kern w:val="0"/>
              </w:rPr>
              <w:t>解释</w:t>
            </w:r>
          </w:p>
        </w:tc>
        <w:tc>
          <w:tcPr>
            <w:tcW w:w="6353" w:type="dxa"/>
            <w:tcBorders>
              <w:top w:val="single" w:color="auto" w:sz="4" w:space="0"/>
              <w:left w:val="nil"/>
              <w:bottom w:val="single" w:color="auto" w:sz="4" w:space="0"/>
              <w:right w:val="single" w:color="auto" w:sz="4" w:space="0"/>
            </w:tcBorders>
            <w:vAlign w:val="center"/>
          </w:tcPr>
          <w:p w14:paraId="2A472963">
            <w:pPr>
              <w:widowControl/>
              <w:wordWrap w:val="0"/>
              <w:rPr>
                <w:rFonts w:ascii="宋体" w:hAnsi="宋体" w:cs="宋体"/>
                <w:kern w:val="0"/>
              </w:rPr>
            </w:pPr>
            <w:r>
              <w:rPr>
                <w:rFonts w:hint="eastAsia" w:ascii="宋体" w:hAnsi="宋体" w:cs="宋体"/>
                <w:kern w:val="0"/>
              </w:rPr>
              <w:t>本竞争性磋商文件的解释权属于采购人。</w:t>
            </w:r>
          </w:p>
        </w:tc>
      </w:tr>
      <w:tr w14:paraId="71FD0210">
        <w:tblPrEx>
          <w:tblCellMar>
            <w:top w:w="0" w:type="dxa"/>
            <w:left w:w="108" w:type="dxa"/>
            <w:bottom w:w="0" w:type="dxa"/>
            <w:right w:w="108" w:type="dxa"/>
          </w:tblCellMar>
        </w:tblPrEx>
        <w:trPr>
          <w:trHeight w:val="68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6DEA697">
            <w:pPr>
              <w:widowControl/>
              <w:wordWrap w:val="0"/>
              <w:jc w:val="center"/>
              <w:rPr>
                <w:rFonts w:ascii="宋体" w:hAnsi="宋体" w:cs="宋体"/>
              </w:rPr>
            </w:pPr>
            <w:r>
              <w:rPr>
                <w:rFonts w:hint="eastAsia" w:ascii="宋体" w:hAnsi="宋体" w:cs="宋体"/>
                <w:kern w:val="0"/>
              </w:rPr>
              <w:t>25</w:t>
            </w:r>
          </w:p>
        </w:tc>
        <w:tc>
          <w:tcPr>
            <w:tcW w:w="2070" w:type="dxa"/>
            <w:tcBorders>
              <w:top w:val="single" w:color="auto" w:sz="4" w:space="0"/>
              <w:left w:val="nil"/>
              <w:bottom w:val="single" w:color="auto" w:sz="4" w:space="0"/>
              <w:right w:val="single" w:color="auto" w:sz="4" w:space="0"/>
            </w:tcBorders>
            <w:vAlign w:val="center"/>
          </w:tcPr>
          <w:p w14:paraId="120C1569">
            <w:pPr>
              <w:widowControl/>
              <w:wordWrap w:val="0"/>
              <w:jc w:val="center"/>
              <w:rPr>
                <w:rFonts w:ascii="宋体" w:hAnsi="宋体" w:cs="宋体"/>
              </w:rPr>
            </w:pPr>
            <w:r>
              <w:rPr>
                <w:rFonts w:hint="eastAsia" w:ascii="宋体" w:hAnsi="宋体" w:cs="宋体"/>
                <w:kern w:val="0"/>
              </w:rPr>
              <w:t>电子化交易注意事项</w:t>
            </w:r>
          </w:p>
        </w:tc>
        <w:tc>
          <w:tcPr>
            <w:tcW w:w="6353" w:type="dxa"/>
            <w:tcBorders>
              <w:top w:val="single" w:color="auto" w:sz="4" w:space="0"/>
              <w:left w:val="nil"/>
              <w:bottom w:val="single" w:color="auto" w:sz="4" w:space="0"/>
              <w:right w:val="single" w:color="auto" w:sz="4" w:space="0"/>
            </w:tcBorders>
            <w:vAlign w:val="center"/>
          </w:tcPr>
          <w:p w14:paraId="185BC629">
            <w:pPr>
              <w:widowControl/>
              <w:wordWrap w:val="0"/>
              <w:snapToGrid w:val="0"/>
              <w:spacing w:line="460" w:lineRule="exact"/>
              <w:rPr>
                <w:rFonts w:ascii="宋体" w:hAnsi="宋体" w:cs="宋体"/>
              </w:rPr>
            </w:pPr>
            <w:r>
              <w:rPr>
                <w:rFonts w:hint="eastAsia" w:ascii="宋体" w:hAnsi="宋体" w:cs="宋体"/>
              </w:rPr>
              <w:t>本项目为电子化交易项目，响应性文件是供应商、供应商（以下简称“供应商”）通过中心响应性文件制作系统制作，并经过电子签章和加密后生成的电子版响应性文件。供应商投标时，不须提交纸质文件资料。</w:t>
            </w:r>
          </w:p>
          <w:p w14:paraId="3EA71C49">
            <w:pPr>
              <w:widowControl/>
              <w:wordWrap w:val="0"/>
              <w:snapToGrid w:val="0"/>
              <w:spacing w:line="460" w:lineRule="exact"/>
              <w:rPr>
                <w:rFonts w:ascii="宋体" w:hAnsi="宋体" w:cs="宋体"/>
              </w:rPr>
            </w:pPr>
            <w:r>
              <w:rPr>
                <w:rFonts w:hint="eastAsia" w:ascii="宋体" w:hAnsi="宋体" w:cs="宋体"/>
              </w:rPr>
              <w:t>电子化响应性文件具体制作教材请供应商通过CA证书登录三门峡市公共资源电子化交易系统在 “交易智库”中下载操作流程温馨提示：本项目为电子化、无纸化交易项目，供应商时不接受任何纸质资料，为保证您能投标成功，请需仔细阅读以下条款。</w:t>
            </w:r>
          </w:p>
          <w:p w14:paraId="69EE565F">
            <w:pPr>
              <w:widowControl/>
              <w:wordWrap w:val="0"/>
              <w:snapToGrid w:val="0"/>
              <w:spacing w:line="460" w:lineRule="exact"/>
              <w:rPr>
                <w:rFonts w:ascii="宋体" w:hAnsi="宋体" w:cs="宋体"/>
              </w:rPr>
            </w:pPr>
            <w:r>
              <w:rPr>
                <w:rFonts w:hint="eastAsia" w:ascii="宋体" w:hAnsi="宋体" w:cs="宋体"/>
              </w:rPr>
              <w:t>一、电子化投标</w:t>
            </w:r>
          </w:p>
          <w:p w14:paraId="67008A61">
            <w:pPr>
              <w:widowControl/>
              <w:wordWrap w:val="0"/>
              <w:snapToGrid w:val="0"/>
              <w:spacing w:line="460" w:lineRule="exact"/>
              <w:rPr>
                <w:rFonts w:ascii="宋体" w:hAnsi="宋体" w:cs="宋体"/>
              </w:rPr>
            </w:pPr>
            <w:r>
              <w:rPr>
                <w:rFonts w:hint="eastAsia" w:ascii="宋体" w:hAnsi="宋体" w:cs="宋体"/>
              </w:rPr>
              <w:t>（一）电子化响应性文件的签章</w:t>
            </w:r>
          </w:p>
          <w:p w14:paraId="7DB3035C">
            <w:pPr>
              <w:widowControl/>
              <w:wordWrap w:val="0"/>
              <w:snapToGrid w:val="0"/>
              <w:spacing w:line="460" w:lineRule="exact"/>
              <w:rPr>
                <w:rFonts w:ascii="宋体" w:hAnsi="宋体" w:cs="宋体"/>
              </w:rPr>
            </w:pPr>
            <w:r>
              <w:rPr>
                <w:rFonts w:hint="eastAsia" w:ascii="宋体" w:hAnsi="宋体" w:cs="宋体"/>
              </w:rPr>
              <w:t>1、供应商在生成电子化响应性文件后，应对电子化响应性文件进行签章，未进行签章的视为无效投标。</w:t>
            </w:r>
          </w:p>
          <w:p w14:paraId="7457DE83">
            <w:pPr>
              <w:widowControl/>
              <w:wordWrap w:val="0"/>
              <w:snapToGrid w:val="0"/>
              <w:spacing w:line="460" w:lineRule="exact"/>
              <w:rPr>
                <w:rFonts w:ascii="宋体" w:hAnsi="宋体" w:cs="宋体"/>
              </w:rPr>
            </w:pPr>
            <w:r>
              <w:rPr>
                <w:rFonts w:hint="eastAsia" w:ascii="宋体" w:hAnsi="宋体" w:cs="宋体"/>
              </w:rPr>
              <w:t>2、响应性文件中要求法定代表人或授权委托人签字或盖章的，供应商在进行电子化响应性文件签章时，以签盖法定代表人签章为准。电子化响应性文件具体制作教材请供应商通过CA证书登录三门峡市公共资源电子化交易系统在右上角“交易智库”中查看。电子化响应性文件工具请点击</w:t>
            </w:r>
            <w:r>
              <w:rPr>
                <w:rFonts w:hint="eastAsia" w:ascii="宋体" w:hAnsi="宋体" w:cs="宋体"/>
                <w:u w:val="single"/>
              </w:rPr>
              <w:t>https://download.bqpoint.com/download/downloaddetail.html?SourceFrom=Ztb&amp;ZtbSoftXiaQuCode=1506&amp;ZtbSoftType=tballinclusive</w:t>
            </w:r>
            <w:r>
              <w:rPr>
                <w:rFonts w:hint="eastAsia" w:ascii="宋体" w:hAnsi="宋体" w:cs="宋体"/>
              </w:rPr>
              <w:t>进行下载。</w:t>
            </w:r>
          </w:p>
          <w:p w14:paraId="593AE335">
            <w:pPr>
              <w:widowControl/>
              <w:wordWrap w:val="0"/>
              <w:snapToGrid w:val="0"/>
              <w:spacing w:line="460" w:lineRule="exact"/>
              <w:rPr>
                <w:rFonts w:ascii="宋体" w:hAnsi="宋体" w:cs="宋体"/>
              </w:rPr>
            </w:pPr>
            <w:r>
              <w:rPr>
                <w:rFonts w:hint="eastAsia" w:ascii="宋体" w:hAnsi="宋体" w:cs="宋体"/>
              </w:rPr>
              <w:t>（二）电子化响应性文件的格式及上传投标</w:t>
            </w:r>
          </w:p>
          <w:p w14:paraId="733BD736">
            <w:pPr>
              <w:widowControl/>
              <w:wordWrap w:val="0"/>
              <w:snapToGrid w:val="0"/>
              <w:spacing w:line="460" w:lineRule="exact"/>
              <w:rPr>
                <w:rFonts w:ascii="宋体" w:hAnsi="宋体" w:cs="宋体"/>
              </w:rPr>
            </w:pPr>
            <w:r>
              <w:rPr>
                <w:rFonts w:hint="eastAsia" w:ascii="宋体" w:hAnsi="宋体" w:cs="宋体"/>
              </w:rPr>
              <w:t>1、供应商所上传的电子化响应性文件，应是通过中心响应性文件制作系统制作的（响应性文件制作工具下载地址：</w:t>
            </w:r>
            <w:r>
              <w:rPr>
                <w:rFonts w:hint="eastAsia" w:ascii="宋体" w:hAnsi="宋体" w:cs="宋体"/>
                <w:u w:val="single"/>
              </w:rPr>
              <w:t>https://download.bqpoint.com/download/downloaddetail.html?SourceFrom=Ztb&amp;ZtbSoftXiaQuCode=1506&amp;ZtbSoftType=tballinclusive</w:t>
            </w:r>
            <w:r>
              <w:rPr>
                <w:rFonts w:hint="eastAsia" w:ascii="宋体" w:hAnsi="宋体" w:cs="宋体"/>
              </w:rPr>
              <w:t>），经过签章和加密后生成的电子版响应性文件。其中包含用于响应性文件上传的主文件（后缀为.smxtf）和用于应急补救的响应性文件备份文件（后缀为.nsmxtf）。备份文件主要用于电子化开标出现技术问题后的补救，请供应商随身携带。</w:t>
            </w:r>
          </w:p>
          <w:p w14:paraId="707331A1">
            <w:pPr>
              <w:widowControl/>
              <w:wordWrap w:val="0"/>
              <w:snapToGrid w:val="0"/>
              <w:spacing w:line="460" w:lineRule="exact"/>
              <w:rPr>
                <w:rFonts w:ascii="宋体" w:hAnsi="宋体" w:cs="宋体"/>
              </w:rPr>
            </w:pPr>
            <w:r>
              <w:rPr>
                <w:rFonts w:hint="eastAsia" w:ascii="宋体" w:hAnsi="宋体" w:cs="宋体"/>
              </w:rPr>
              <w:t>注：供应商投报多个标段的，需要每个标段单独制作电子响应性文件。</w:t>
            </w:r>
          </w:p>
          <w:p w14:paraId="278A75A2">
            <w:pPr>
              <w:widowControl/>
              <w:wordWrap w:val="0"/>
              <w:snapToGrid w:val="0"/>
              <w:spacing w:line="460" w:lineRule="exact"/>
              <w:rPr>
                <w:rFonts w:ascii="宋体" w:hAnsi="宋体" w:cs="宋体"/>
              </w:rPr>
            </w:pPr>
            <w:r>
              <w:rPr>
                <w:rFonts w:hint="eastAsia" w:ascii="宋体" w:hAnsi="宋体" w:cs="宋体"/>
              </w:rPr>
              <w:t>2、电子化响应性文件应在投标截止时间前成功上传至三门峡市公共资源电子化交易系统。至投标截止时间止，仍未上传成功的电子化响应性文件将不予接收。</w:t>
            </w:r>
          </w:p>
          <w:p w14:paraId="09C39689">
            <w:pPr>
              <w:widowControl/>
              <w:wordWrap w:val="0"/>
              <w:snapToGrid w:val="0"/>
              <w:spacing w:line="460" w:lineRule="exact"/>
              <w:rPr>
                <w:rFonts w:ascii="宋体" w:hAnsi="宋体" w:cs="宋体"/>
              </w:rPr>
            </w:pPr>
            <w:r>
              <w:rPr>
                <w:rFonts w:hint="eastAsia" w:ascii="宋体" w:hAnsi="宋体" w:cs="宋体"/>
              </w:rPr>
              <w:t>注：如按照电子化投标操作教材制作完成的电子化响应性文件无法上传的，供应商应在投标截止时间前尽早的联系中心技术人员，以便有充分的时间进行处理。供应商应充分考虑到处理技术问题和上传数据等工作所需的时间问题，响应性文件未在投标截止时间前成功上传的，其响应性文件不予接收。技术联系电话：400-998-0000</w:t>
            </w:r>
          </w:p>
          <w:p w14:paraId="740FF397">
            <w:pPr>
              <w:widowControl/>
              <w:wordWrap w:val="0"/>
              <w:snapToGrid w:val="0"/>
              <w:spacing w:line="460" w:lineRule="exact"/>
              <w:rPr>
                <w:rFonts w:ascii="宋体" w:hAnsi="宋体" w:cs="宋体"/>
              </w:rPr>
            </w:pPr>
            <w:r>
              <w:rPr>
                <w:rFonts w:hint="eastAsia" w:ascii="宋体" w:hAnsi="宋体" w:cs="宋体"/>
              </w:rPr>
              <w:t>（三）电子化项目开标、解密、唱标、评标</w:t>
            </w:r>
          </w:p>
          <w:p w14:paraId="1581642F">
            <w:pPr>
              <w:widowControl/>
              <w:wordWrap w:val="0"/>
              <w:snapToGrid w:val="0"/>
              <w:spacing w:line="460" w:lineRule="exact"/>
              <w:rPr>
                <w:rFonts w:ascii="宋体" w:hAnsi="宋体" w:cs="宋体"/>
              </w:rPr>
            </w:pPr>
            <w:r>
              <w:rPr>
                <w:rFonts w:hint="eastAsia" w:ascii="宋体" w:hAnsi="宋体" w:cs="宋体"/>
              </w:rPr>
              <w:t>1、本项目采用电子化、无纸化进行招标，开标当日，供应商无需到开标现场参加开标会议，供应商应当在投标截止时间前，登陆不见面开标大厅选择登陆三门峡市公共资源电子招投标系统进行登陆（网址为</w:t>
            </w:r>
            <w:r>
              <w:rPr>
                <w:rFonts w:ascii="宋体" w:hAnsi="宋体" w:cs="宋体"/>
              </w:rPr>
              <w:t>http://120.194.249.36:10094/BidOpening/bidopeninghallaction/hall/login</w:t>
            </w:r>
            <w:r>
              <w:rPr>
                <w:rFonts w:hint="eastAsia" w:ascii="宋体" w:hAnsi="宋体" w:cs="宋体"/>
              </w:rPr>
              <w:t>）,在线准时参加开标活动并进行响应性文件解密等。</w:t>
            </w:r>
          </w:p>
          <w:p w14:paraId="05CD23B9">
            <w:pPr>
              <w:widowControl/>
              <w:wordWrap w:val="0"/>
              <w:snapToGrid w:val="0"/>
              <w:spacing w:line="460" w:lineRule="exact"/>
              <w:rPr>
                <w:rFonts w:ascii="宋体" w:hAnsi="宋体" w:cs="宋体"/>
              </w:rPr>
            </w:pPr>
            <w:r>
              <w:rPr>
                <w:rFonts w:hint="eastAsia" w:ascii="宋体" w:hAnsi="宋体" w:cs="宋体"/>
              </w:rPr>
              <w:t>2、电子化响应性文件采用一次加密方式。开标时，由供应商使用CA 证书，在规定时间内对其电子化响应性文件进行解密。每位供应商的解密时间为开标时间起30 分钟内，如在规定时间内未完成解密的，其响应性文件不予开标、唱标。</w:t>
            </w:r>
          </w:p>
          <w:p w14:paraId="4DD465C8">
            <w:pPr>
              <w:widowControl/>
              <w:wordWrap w:val="0"/>
              <w:snapToGrid w:val="0"/>
              <w:spacing w:line="460" w:lineRule="exact"/>
              <w:rPr>
                <w:rFonts w:ascii="宋体" w:hAnsi="宋体" w:cs="宋体"/>
              </w:rPr>
            </w:pPr>
            <w:r>
              <w:rPr>
                <w:rFonts w:hint="eastAsia" w:ascii="宋体" w:hAnsi="宋体" w:cs="宋体"/>
              </w:rPr>
              <w:t>3、电子化响应性文件解密异常的处理</w:t>
            </w:r>
          </w:p>
          <w:p w14:paraId="221A0DD1">
            <w:pPr>
              <w:widowControl/>
              <w:wordWrap w:val="0"/>
              <w:snapToGrid w:val="0"/>
              <w:spacing w:line="460" w:lineRule="exact"/>
              <w:rPr>
                <w:rFonts w:ascii="宋体" w:hAnsi="宋体" w:cs="宋体"/>
              </w:rPr>
            </w:pPr>
            <w:r>
              <w:rPr>
                <w:rFonts w:hint="eastAsia" w:ascii="宋体" w:hAnsi="宋体" w:cs="宋体"/>
              </w:rPr>
              <w:t>如出现供应商的电子响应性文件无法解密等异常情况，供应商应及时致电中介服务机构说明。响应性文件异常，按以下步骤进行处理：</w:t>
            </w:r>
          </w:p>
          <w:p w14:paraId="39F74319">
            <w:pPr>
              <w:widowControl/>
              <w:wordWrap w:val="0"/>
              <w:snapToGrid w:val="0"/>
              <w:spacing w:line="460" w:lineRule="exact"/>
              <w:rPr>
                <w:rFonts w:ascii="宋体" w:hAnsi="宋体" w:cs="宋体"/>
              </w:rPr>
            </w:pPr>
            <w:r>
              <w:rPr>
                <w:rFonts w:hint="eastAsia" w:ascii="宋体" w:hAnsi="宋体" w:cs="宋体"/>
              </w:rPr>
              <w:t>（1）首先由技术人员进行问题排查。</w:t>
            </w:r>
          </w:p>
          <w:p w14:paraId="4A05ACF2">
            <w:pPr>
              <w:widowControl/>
              <w:wordWrap w:val="0"/>
              <w:snapToGrid w:val="0"/>
              <w:spacing w:line="460" w:lineRule="exact"/>
              <w:rPr>
                <w:rFonts w:ascii="宋体" w:hAnsi="宋体" w:cs="宋体"/>
              </w:rPr>
            </w:pPr>
            <w:r>
              <w:rPr>
                <w:rFonts w:hint="eastAsia" w:ascii="宋体" w:hAnsi="宋体" w:cs="宋体"/>
              </w:rPr>
              <w:t>（2）经技术人员排查后，是供应商文件自身问题导致响应性文件无法解密的，该响应性文件将不予接收、解密和唱标。开标会议继续进行。</w:t>
            </w:r>
          </w:p>
          <w:p w14:paraId="15E6150A">
            <w:pPr>
              <w:widowControl/>
              <w:wordWrap w:val="0"/>
              <w:snapToGrid w:val="0"/>
              <w:spacing w:line="460" w:lineRule="exact"/>
              <w:rPr>
                <w:rFonts w:ascii="宋体" w:hAnsi="宋体" w:cs="宋体"/>
              </w:rPr>
            </w:pPr>
            <w:r>
              <w:rPr>
                <w:rFonts w:hint="eastAsia" w:ascii="宋体" w:hAnsi="宋体" w:cs="宋体"/>
              </w:rPr>
              <w:t>（3）经技术人员排查后，如果是电子化交易系统问题造成响应性文件无法解密的，将由技术人员对问题进行处理。如短时间内问题无法解决的，将由中介服务机构向监督部门申请，经监督部门同意后，暂停开标会议，待问题解决后继续开标。</w:t>
            </w:r>
          </w:p>
          <w:p w14:paraId="7E3ED4FA">
            <w:pPr>
              <w:widowControl/>
              <w:wordWrap w:val="0"/>
              <w:snapToGrid w:val="0"/>
              <w:spacing w:line="460" w:lineRule="exact"/>
              <w:rPr>
                <w:rFonts w:ascii="宋体" w:hAnsi="宋体" w:cs="宋体"/>
              </w:rPr>
            </w:pPr>
            <w:r>
              <w:rPr>
                <w:rFonts w:hint="eastAsia" w:ascii="宋体" w:hAnsi="宋体" w:cs="宋体"/>
              </w:rPr>
              <w:t>4、待所有供应商响应性文件解密完成后，由中介服务机构操作，对所有已解密响应性文件进行唱标。</w:t>
            </w:r>
          </w:p>
          <w:p w14:paraId="3F582803">
            <w:pPr>
              <w:widowControl/>
              <w:wordWrap w:val="0"/>
              <w:snapToGrid w:val="0"/>
              <w:spacing w:line="460" w:lineRule="exact"/>
              <w:rPr>
                <w:rFonts w:ascii="宋体" w:hAnsi="宋体" w:cs="宋体"/>
              </w:rPr>
            </w:pPr>
            <w:r>
              <w:rPr>
                <w:rFonts w:hint="eastAsia" w:ascii="宋体" w:hAnsi="宋体" w:cs="宋体"/>
              </w:rPr>
              <w:t>供应商应保证在开标期间电话、电脑、网络能够正常工作，供应商因停电、电脑病毒、网络堵塞等原因，未在规定的解密时间内对响应性文件进行解密的，其响应性文件不予接收、唱标。</w:t>
            </w:r>
          </w:p>
          <w:p w14:paraId="4E53C4A3">
            <w:pPr>
              <w:widowControl/>
              <w:wordWrap w:val="0"/>
              <w:snapToGrid w:val="0"/>
              <w:spacing w:line="460" w:lineRule="exact"/>
              <w:rPr>
                <w:rFonts w:ascii="宋体" w:hAnsi="宋体" w:cs="宋体"/>
              </w:rPr>
            </w:pPr>
            <w:r>
              <w:rPr>
                <w:rFonts w:hint="eastAsia" w:ascii="宋体" w:hAnsi="宋体" w:cs="宋体"/>
              </w:rPr>
              <w:t>5、开标时供应商可登录到交易系统中在开标解密栏中点击报价一览表查看自己的投标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w:t>
            </w:r>
          </w:p>
          <w:p w14:paraId="7344399A">
            <w:pPr>
              <w:widowControl/>
              <w:wordWrap w:val="0"/>
              <w:snapToGrid w:val="0"/>
              <w:spacing w:line="460" w:lineRule="exact"/>
              <w:rPr>
                <w:rFonts w:ascii="宋体" w:hAnsi="宋体" w:cs="宋体"/>
              </w:rPr>
            </w:pPr>
            <w:r>
              <w:rPr>
                <w:rFonts w:hint="eastAsia" w:ascii="宋体" w:hAnsi="宋体" w:cs="宋体"/>
              </w:rPr>
              <w:t>6、评标时，评标委员会对电子化响应性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评标委员会。</w:t>
            </w:r>
          </w:p>
          <w:p w14:paraId="40DAF819">
            <w:pPr>
              <w:widowControl/>
              <w:wordWrap w:val="0"/>
              <w:snapToGrid w:val="0"/>
              <w:spacing w:line="460" w:lineRule="exact"/>
              <w:rPr>
                <w:rFonts w:ascii="宋体" w:hAnsi="宋体" w:cs="宋体"/>
              </w:rPr>
            </w:pPr>
            <w:r>
              <w:rPr>
                <w:rFonts w:hint="eastAsia" w:ascii="宋体" w:hAnsi="宋体" w:cs="宋体"/>
              </w:rPr>
              <w:t>7、如评标委员会对需要回复的供应商连续三次致电未接通的，视为供应商放弃回复，评标委员会将自行对需要回复的内容进行认定。提示：本项目为电子化、无纸化交易项目，供应商时不再接受任何纸质资料，为保证您能投标成功，请需仔细阅读以上条款。</w:t>
            </w:r>
          </w:p>
          <w:p w14:paraId="0B313CCF">
            <w:pPr>
              <w:widowControl/>
              <w:wordWrap w:val="0"/>
              <w:snapToGrid w:val="0"/>
              <w:spacing w:line="460" w:lineRule="exact"/>
              <w:rPr>
                <w:rFonts w:ascii="宋体" w:hAnsi="宋体" w:cs="宋体"/>
              </w:rPr>
            </w:pPr>
            <w:r>
              <w:rPr>
                <w:rFonts w:hint="eastAsia" w:ascii="宋体" w:hAnsi="宋体" w:cs="宋体"/>
              </w:rPr>
              <w:t>二、相关证书原件的提交</w:t>
            </w:r>
          </w:p>
          <w:p w14:paraId="40B237AE">
            <w:pPr>
              <w:widowControl/>
              <w:wordWrap w:val="0"/>
              <w:snapToGrid w:val="0"/>
              <w:spacing w:line="460" w:lineRule="exact"/>
              <w:rPr>
                <w:rFonts w:ascii="宋体" w:hAnsi="宋体" w:cs="宋体"/>
              </w:rPr>
            </w:pPr>
            <w:r>
              <w:rPr>
                <w:rFonts w:hint="eastAsia" w:ascii="宋体" w:hAnsi="宋体" w:cs="宋体"/>
              </w:rPr>
              <w:t>本项目实行资格后审，评审中资格审查、评审打分以投标文件为准，其上传资料真实性由投标人自行承担，同时，投标人要完善主体库。</w:t>
            </w:r>
          </w:p>
          <w:p w14:paraId="1D73D800">
            <w:pPr>
              <w:widowControl/>
              <w:wordWrap w:val="0"/>
              <w:snapToGrid w:val="0"/>
              <w:spacing w:line="460" w:lineRule="exact"/>
              <w:rPr>
                <w:rFonts w:ascii="宋体" w:hAnsi="宋体" w:cs="宋体"/>
              </w:rPr>
            </w:pPr>
            <w:r>
              <w:rPr>
                <w:rFonts w:hint="eastAsia" w:ascii="宋体" w:hAnsi="宋体" w:cs="宋体"/>
              </w:rPr>
              <w:t>提示：本项目为电子化、无纸化交易项目，投标人时不再接受任何纸质资料，为保证您能投标成功，请需仔细阅读以上条款。</w:t>
            </w:r>
          </w:p>
        </w:tc>
      </w:tr>
    </w:tbl>
    <w:p w14:paraId="57C90D35">
      <w:pPr>
        <w:pStyle w:val="14"/>
        <w:widowControl w:val="0"/>
        <w:wordWrap w:val="0"/>
        <w:spacing w:before="0" w:beforeAutospacing="0" w:after="0" w:afterAutospacing="0" w:line="460" w:lineRule="exact"/>
        <w:jc w:val="both"/>
        <w:outlineLvl w:val="1"/>
        <w:rPr>
          <w:b/>
        </w:rPr>
      </w:pPr>
      <w:bookmarkStart w:id="77" w:name="_Toc517178993"/>
      <w:bookmarkEnd w:id="77"/>
      <w:bookmarkStart w:id="78" w:name="_Toc20823275"/>
      <w:bookmarkEnd w:id="78"/>
      <w:bookmarkStart w:id="79" w:name="_Toc16938519"/>
      <w:bookmarkEnd w:id="79"/>
      <w:bookmarkStart w:id="80" w:name="_Toc120614214"/>
      <w:bookmarkEnd w:id="80"/>
      <w:bookmarkStart w:id="81" w:name="_Toc513029203"/>
      <w:bookmarkEnd w:id="81"/>
      <w:bookmarkStart w:id="82" w:name="_Toc528078008"/>
      <w:r>
        <w:rPr>
          <w:rFonts w:hint="eastAsia"/>
          <w:b/>
          <w:kern w:val="2"/>
        </w:rPr>
        <w:t>1.总则</w:t>
      </w:r>
      <w:bookmarkEnd w:id="82"/>
    </w:p>
    <w:p w14:paraId="4B99BC98">
      <w:pPr>
        <w:wordWrap w:val="0"/>
        <w:spacing w:line="460" w:lineRule="exact"/>
        <w:ind w:firstLine="480" w:firstLineChars="200"/>
        <w:outlineLvl w:val="2"/>
        <w:rPr>
          <w:rFonts w:ascii="宋体" w:hAnsi="宋体" w:cs="宋体"/>
        </w:rPr>
      </w:pPr>
      <w:bookmarkStart w:id="83" w:name="_Toc513029204"/>
      <w:bookmarkEnd w:id="83"/>
      <w:bookmarkStart w:id="84" w:name="_Toc20823276"/>
      <w:bookmarkEnd w:id="84"/>
      <w:bookmarkStart w:id="85" w:name="_Toc16938520"/>
      <w:bookmarkEnd w:id="85"/>
      <w:bookmarkStart w:id="86" w:name="_Toc528078009"/>
      <w:r>
        <w:rPr>
          <w:rFonts w:hint="eastAsia" w:ascii="宋体" w:hAnsi="宋体" w:cs="宋体"/>
        </w:rPr>
        <w:t>1.1.1</w:t>
      </w:r>
      <w:bookmarkEnd w:id="86"/>
      <w:r>
        <w:rPr>
          <w:rFonts w:hint="eastAsia" w:ascii="宋体" w:hAnsi="宋体" w:cs="宋体"/>
        </w:rPr>
        <w:t>采购方式及定义</w:t>
      </w:r>
    </w:p>
    <w:p w14:paraId="4EA12AE1">
      <w:pPr>
        <w:wordWrap w:val="0"/>
        <w:spacing w:line="460" w:lineRule="exact"/>
        <w:ind w:firstLine="480" w:firstLineChars="200"/>
        <w:rPr>
          <w:rFonts w:ascii="宋体" w:hAnsi="宋体" w:cs="宋体"/>
        </w:rPr>
      </w:pPr>
      <w:r>
        <w:rPr>
          <w:rFonts w:hint="eastAsia" w:ascii="宋体" w:hAnsi="宋体" w:cs="宋体"/>
        </w:rPr>
        <w:t>本次采购采用竞争性磋商方式（以下简称磋商），本竞争性磋商文件仅适用于竞争性磋商公告中所述项目。</w:t>
      </w:r>
    </w:p>
    <w:p w14:paraId="261FC1EB">
      <w:pPr>
        <w:wordWrap w:val="0"/>
        <w:spacing w:line="460" w:lineRule="exact"/>
        <w:ind w:firstLine="480" w:firstLineChars="200"/>
        <w:rPr>
          <w:rFonts w:ascii="宋体" w:hAnsi="宋体" w:cs="宋体"/>
        </w:rPr>
      </w:pPr>
      <w:r>
        <w:rPr>
          <w:rFonts w:hint="eastAsia" w:ascii="宋体" w:hAnsi="宋体" w:cs="宋体"/>
        </w:rPr>
        <w:t>采购人指本项目的需求方为河南省渑池高级中学</w:t>
      </w:r>
    </w:p>
    <w:p w14:paraId="14B29766">
      <w:pPr>
        <w:wordWrap w:val="0"/>
        <w:spacing w:line="460" w:lineRule="exact"/>
        <w:ind w:firstLine="480" w:firstLineChars="200"/>
        <w:rPr>
          <w:rFonts w:ascii="宋体" w:hAnsi="宋体" w:cs="宋体"/>
        </w:rPr>
      </w:pPr>
      <w:r>
        <w:rPr>
          <w:rFonts w:hint="eastAsia" w:ascii="宋体" w:hAnsi="宋体" w:cs="宋体"/>
        </w:rPr>
        <w:t>采购代理机构指负责组织本次竞争性磋商</w:t>
      </w:r>
      <w:bookmarkStart w:id="87" w:name="_Toc20823277"/>
      <w:bookmarkEnd w:id="87"/>
      <w:bookmarkStart w:id="88" w:name="_Toc16938521"/>
      <w:bookmarkEnd w:id="88"/>
      <w:bookmarkStart w:id="89" w:name="_Toc513029205"/>
      <w:bookmarkEnd w:id="89"/>
    </w:p>
    <w:p w14:paraId="162F29FB">
      <w:pPr>
        <w:wordWrap w:val="0"/>
        <w:spacing w:line="460" w:lineRule="exact"/>
        <w:ind w:firstLine="480" w:firstLineChars="200"/>
        <w:rPr>
          <w:rFonts w:ascii="宋体" w:hAnsi="宋体" w:cs="宋体"/>
        </w:rPr>
      </w:pPr>
      <w:r>
        <w:rPr>
          <w:rFonts w:hint="eastAsia" w:ascii="宋体" w:hAnsi="宋体" w:cs="宋体"/>
        </w:rPr>
        <w:t>合格的供应商</w:t>
      </w:r>
    </w:p>
    <w:p w14:paraId="5BE89FC2">
      <w:pPr>
        <w:wordWrap w:val="0"/>
        <w:spacing w:line="460" w:lineRule="exact"/>
        <w:ind w:firstLine="480" w:firstLineChars="200"/>
        <w:rPr>
          <w:rFonts w:ascii="宋体" w:hAnsi="宋体" w:cs="宋体"/>
        </w:rPr>
      </w:pPr>
      <w:r>
        <w:rPr>
          <w:rFonts w:hint="eastAsia" w:ascii="宋体" w:hAnsi="宋体" w:cs="宋体"/>
        </w:rPr>
        <w:t>1.满足竞争性磋商公告中供应商的资格条件的规定。</w:t>
      </w:r>
    </w:p>
    <w:p w14:paraId="5E63093E">
      <w:pPr>
        <w:wordWrap w:val="0"/>
        <w:spacing w:line="460" w:lineRule="exact"/>
        <w:ind w:firstLine="480" w:firstLineChars="200"/>
        <w:rPr>
          <w:rFonts w:ascii="宋体" w:hAnsi="宋体" w:cs="宋体"/>
        </w:rPr>
      </w:pPr>
      <w:r>
        <w:rPr>
          <w:rFonts w:hint="eastAsia" w:ascii="宋体" w:hAnsi="宋体" w:cs="宋体"/>
        </w:rPr>
        <w:t>2.满足本文件实质性条款的规定。</w:t>
      </w:r>
    </w:p>
    <w:p w14:paraId="780F8688">
      <w:pPr>
        <w:wordWrap w:val="0"/>
        <w:spacing w:line="460" w:lineRule="exact"/>
        <w:ind w:firstLine="480" w:firstLineChars="200"/>
        <w:outlineLvl w:val="2"/>
        <w:rPr>
          <w:rFonts w:ascii="宋体" w:hAnsi="宋体" w:cs="宋体"/>
        </w:rPr>
      </w:pPr>
      <w:bookmarkStart w:id="90" w:name="_Toc513029206"/>
      <w:bookmarkEnd w:id="90"/>
      <w:bookmarkStart w:id="91" w:name="_Toc20823278"/>
      <w:bookmarkEnd w:id="91"/>
      <w:bookmarkStart w:id="92" w:name="_Toc16938522"/>
      <w:bookmarkEnd w:id="92"/>
      <w:bookmarkStart w:id="93" w:name="_Toc528078010"/>
      <w:r>
        <w:rPr>
          <w:rFonts w:hint="eastAsia" w:ascii="宋体" w:hAnsi="宋体" w:cs="宋体"/>
        </w:rPr>
        <w:t>1.1.2</w:t>
      </w:r>
      <w:bookmarkEnd w:id="93"/>
      <w:r>
        <w:rPr>
          <w:rFonts w:hint="eastAsia" w:ascii="宋体" w:hAnsi="宋体" w:cs="宋体"/>
        </w:rPr>
        <w:t>适用法律</w:t>
      </w:r>
    </w:p>
    <w:p w14:paraId="18C32CAE">
      <w:pPr>
        <w:wordWrap w:val="0"/>
        <w:spacing w:line="460" w:lineRule="exact"/>
        <w:ind w:firstLine="480" w:firstLineChars="200"/>
        <w:rPr>
          <w:rFonts w:ascii="宋体" w:hAnsi="宋体" w:cs="宋体"/>
        </w:rPr>
      </w:pPr>
      <w:r>
        <w:rPr>
          <w:rFonts w:hint="eastAsia" w:ascii="宋体" w:hAnsi="宋体" w:cs="宋体"/>
        </w:rPr>
        <w:t>本次竞争性磋商及由此产生的合同受中华人民共和国有关的法律法规制约和保护。</w:t>
      </w:r>
    </w:p>
    <w:p w14:paraId="680B02A7">
      <w:pPr>
        <w:wordWrap w:val="0"/>
        <w:spacing w:line="460" w:lineRule="exact"/>
        <w:ind w:firstLine="480" w:firstLineChars="200"/>
        <w:outlineLvl w:val="2"/>
        <w:rPr>
          <w:rFonts w:ascii="宋体" w:hAnsi="宋体" w:cs="宋体"/>
        </w:rPr>
      </w:pPr>
      <w:bookmarkStart w:id="94" w:name="_Toc16938523"/>
      <w:bookmarkEnd w:id="94"/>
      <w:bookmarkStart w:id="95" w:name="_Toc513029207"/>
      <w:bookmarkEnd w:id="95"/>
      <w:bookmarkStart w:id="96" w:name="_Toc462564067"/>
      <w:bookmarkEnd w:id="96"/>
      <w:bookmarkStart w:id="97" w:name="_Toc20823279"/>
      <w:bookmarkEnd w:id="97"/>
      <w:bookmarkStart w:id="98" w:name="_Toc528078011"/>
      <w:r>
        <w:rPr>
          <w:rFonts w:hint="eastAsia" w:ascii="宋体" w:hAnsi="宋体" w:cs="宋体"/>
        </w:rPr>
        <w:t>1.1.3</w:t>
      </w:r>
      <w:bookmarkEnd w:id="98"/>
      <w:r>
        <w:rPr>
          <w:rFonts w:hint="eastAsia" w:ascii="宋体" w:hAnsi="宋体" w:cs="宋体"/>
        </w:rPr>
        <w:t>磋商费用</w:t>
      </w:r>
    </w:p>
    <w:p w14:paraId="2F66781F">
      <w:pPr>
        <w:pStyle w:val="14"/>
        <w:widowControl w:val="0"/>
        <w:wordWrap w:val="0"/>
        <w:spacing w:before="0" w:beforeAutospacing="0" w:after="0" w:afterAutospacing="0" w:line="460" w:lineRule="exact"/>
        <w:ind w:left="631" w:leftChars="218" w:hanging="108" w:hangingChars="45"/>
        <w:outlineLvl w:val="1"/>
        <w:rPr>
          <w:rFonts w:hint="eastAsia"/>
          <w:kern w:val="2"/>
        </w:rPr>
      </w:pPr>
      <w:bookmarkStart w:id="99" w:name="_Toc16938525"/>
      <w:bookmarkEnd w:id="99"/>
      <w:bookmarkStart w:id="100" w:name="_Toc20823281"/>
      <w:bookmarkEnd w:id="100"/>
      <w:bookmarkStart w:id="101" w:name="_Toc120614215"/>
      <w:bookmarkEnd w:id="101"/>
      <w:bookmarkStart w:id="102" w:name="_Toc517178994"/>
      <w:bookmarkEnd w:id="102"/>
      <w:bookmarkStart w:id="103" w:name="_Toc504491968"/>
      <w:bookmarkEnd w:id="103"/>
      <w:bookmarkStart w:id="104" w:name="_Toc513029209"/>
      <w:bookmarkEnd w:id="104"/>
      <w:bookmarkStart w:id="105" w:name="_Toc505350554"/>
      <w:bookmarkEnd w:id="105"/>
      <w:bookmarkStart w:id="106" w:name="_Toc403987206"/>
      <w:bookmarkEnd w:id="106"/>
      <w:bookmarkStart w:id="107" w:name="_Toc528078012"/>
      <w:r>
        <w:rPr>
          <w:rFonts w:hint="eastAsia"/>
          <w:kern w:val="2"/>
        </w:rPr>
        <w:t>招标代理服务费参照《河南省招标代理服务收费指导意见》豫招协（2023）002号文件中，河南省招标代理服务收费计算标准计取。领取中标通知书前由中标人支付。</w:t>
      </w:r>
    </w:p>
    <w:p w14:paraId="2FC87386">
      <w:pPr>
        <w:pStyle w:val="14"/>
        <w:widowControl w:val="0"/>
        <w:wordWrap w:val="0"/>
        <w:spacing w:before="0" w:beforeAutospacing="0" w:after="0" w:afterAutospacing="0" w:line="460" w:lineRule="exact"/>
        <w:ind w:left="631" w:leftChars="218" w:hanging="108" w:hangingChars="45"/>
        <w:outlineLvl w:val="1"/>
      </w:pPr>
      <w:r>
        <w:rPr>
          <w:rFonts w:hint="eastAsia"/>
          <w:kern w:val="2"/>
        </w:rPr>
        <w:t>2.</w:t>
      </w:r>
      <w:bookmarkEnd w:id="107"/>
      <w:r>
        <w:rPr>
          <w:rFonts w:hint="eastAsia"/>
          <w:kern w:val="2"/>
        </w:rPr>
        <w:t>竞争性磋商文件</w:t>
      </w:r>
    </w:p>
    <w:p w14:paraId="52BD09B6">
      <w:pPr>
        <w:wordWrap w:val="0"/>
        <w:spacing w:line="460" w:lineRule="exact"/>
        <w:ind w:firstLine="480" w:firstLineChars="200"/>
        <w:outlineLvl w:val="2"/>
        <w:rPr>
          <w:rFonts w:ascii="宋体" w:hAnsi="宋体" w:cs="宋体"/>
        </w:rPr>
      </w:pPr>
      <w:bookmarkStart w:id="108" w:name="_Toc513029210"/>
      <w:bookmarkEnd w:id="108"/>
      <w:bookmarkStart w:id="109" w:name="_Toc20823282"/>
      <w:bookmarkEnd w:id="109"/>
      <w:bookmarkStart w:id="110" w:name="_Toc16938526"/>
      <w:bookmarkEnd w:id="110"/>
      <w:bookmarkStart w:id="111" w:name="_Toc528078013"/>
      <w:r>
        <w:rPr>
          <w:rFonts w:hint="eastAsia" w:ascii="宋体" w:hAnsi="宋体" w:cs="宋体"/>
        </w:rPr>
        <w:t>2.1</w:t>
      </w:r>
      <w:bookmarkEnd w:id="111"/>
      <w:r>
        <w:rPr>
          <w:rFonts w:hint="eastAsia" w:ascii="宋体" w:hAnsi="宋体" w:cs="宋体"/>
        </w:rPr>
        <w:t>竞争性磋商文件构成</w:t>
      </w:r>
    </w:p>
    <w:p w14:paraId="7127721C">
      <w:pPr>
        <w:wordWrap w:val="0"/>
        <w:spacing w:line="460" w:lineRule="exact"/>
        <w:ind w:firstLine="480" w:firstLineChars="200"/>
        <w:rPr>
          <w:rFonts w:ascii="宋体" w:hAnsi="宋体" w:cs="宋体"/>
        </w:rPr>
      </w:pPr>
      <w:r>
        <w:rPr>
          <w:rFonts w:hint="eastAsia" w:ascii="宋体" w:hAnsi="宋体" w:cs="宋体"/>
        </w:rPr>
        <w:t>2.1.1竞争性磋商公告</w:t>
      </w:r>
    </w:p>
    <w:p w14:paraId="75E2A686">
      <w:pPr>
        <w:wordWrap w:val="0"/>
        <w:spacing w:line="460" w:lineRule="exact"/>
        <w:ind w:firstLine="480" w:firstLineChars="200"/>
        <w:rPr>
          <w:rFonts w:ascii="宋体" w:hAnsi="宋体" w:cs="宋体"/>
        </w:rPr>
      </w:pPr>
      <w:r>
        <w:rPr>
          <w:rFonts w:hint="eastAsia" w:ascii="宋体" w:hAnsi="宋体" w:cs="宋体"/>
        </w:rPr>
        <w:t>2.1.2供应商须知</w:t>
      </w:r>
    </w:p>
    <w:p w14:paraId="06EA7E92">
      <w:pPr>
        <w:wordWrap w:val="0"/>
        <w:spacing w:line="460" w:lineRule="exact"/>
        <w:ind w:firstLine="480" w:firstLineChars="200"/>
        <w:outlineLvl w:val="2"/>
        <w:rPr>
          <w:rFonts w:ascii="宋体" w:hAnsi="宋体" w:cs="宋体"/>
        </w:rPr>
      </w:pPr>
      <w:r>
        <w:rPr>
          <w:rFonts w:hint="eastAsia" w:ascii="宋体" w:hAnsi="宋体" w:cs="宋体"/>
        </w:rPr>
        <w:t>2.1.3评标办法</w:t>
      </w:r>
    </w:p>
    <w:p w14:paraId="47493834">
      <w:pPr>
        <w:wordWrap w:val="0"/>
        <w:spacing w:line="460" w:lineRule="exact"/>
        <w:ind w:firstLine="480" w:firstLineChars="200"/>
        <w:outlineLvl w:val="2"/>
        <w:rPr>
          <w:rFonts w:ascii="宋体" w:hAnsi="宋体" w:cs="宋体"/>
        </w:rPr>
      </w:pPr>
      <w:r>
        <w:rPr>
          <w:rFonts w:hint="eastAsia" w:ascii="宋体" w:hAnsi="宋体" w:cs="宋体"/>
        </w:rPr>
        <w:t>2.1.4评审标准合同条款及格式</w:t>
      </w:r>
    </w:p>
    <w:p w14:paraId="4E0DB939">
      <w:pPr>
        <w:wordWrap w:val="0"/>
        <w:spacing w:line="460" w:lineRule="exact"/>
        <w:ind w:firstLine="480" w:firstLineChars="200"/>
        <w:outlineLvl w:val="2"/>
        <w:rPr>
          <w:rFonts w:ascii="宋体" w:hAnsi="宋体" w:cs="宋体"/>
        </w:rPr>
      </w:pPr>
      <w:r>
        <w:rPr>
          <w:rFonts w:hint="eastAsia" w:ascii="宋体" w:hAnsi="宋体" w:cs="宋体"/>
        </w:rPr>
        <w:t>2.1.5采购需求</w:t>
      </w:r>
    </w:p>
    <w:p w14:paraId="1BF79B87">
      <w:pPr>
        <w:wordWrap w:val="0"/>
        <w:spacing w:line="460" w:lineRule="exact"/>
        <w:ind w:firstLine="480" w:firstLineChars="200"/>
        <w:outlineLvl w:val="2"/>
        <w:rPr>
          <w:rFonts w:ascii="宋体" w:hAnsi="宋体" w:cs="宋体"/>
        </w:rPr>
      </w:pPr>
      <w:r>
        <w:rPr>
          <w:rFonts w:hint="eastAsia" w:ascii="宋体" w:hAnsi="宋体" w:cs="宋体"/>
        </w:rPr>
        <w:t>2.1.6响应文件格式</w:t>
      </w:r>
    </w:p>
    <w:p w14:paraId="6B703D1E">
      <w:pPr>
        <w:wordWrap w:val="0"/>
        <w:spacing w:line="460" w:lineRule="exact"/>
        <w:ind w:firstLine="480" w:firstLineChars="200"/>
        <w:outlineLvl w:val="2"/>
        <w:rPr>
          <w:rFonts w:ascii="宋体" w:hAnsi="宋体" w:cs="宋体"/>
        </w:rPr>
      </w:pPr>
      <w:bookmarkStart w:id="112" w:name="_Toc462564070"/>
      <w:bookmarkEnd w:id="112"/>
      <w:bookmarkStart w:id="113" w:name="_Toc16938527"/>
      <w:bookmarkEnd w:id="113"/>
      <w:bookmarkStart w:id="114" w:name="_Toc513029211"/>
      <w:bookmarkEnd w:id="114"/>
      <w:bookmarkStart w:id="115" w:name="_Toc20823283"/>
      <w:bookmarkEnd w:id="115"/>
      <w:bookmarkStart w:id="116" w:name="_Toc528078014"/>
      <w:r>
        <w:rPr>
          <w:rFonts w:hint="eastAsia" w:ascii="宋体" w:hAnsi="宋体" w:cs="宋体"/>
        </w:rPr>
        <w:t>2.2</w:t>
      </w:r>
      <w:bookmarkEnd w:id="116"/>
      <w:r>
        <w:rPr>
          <w:rFonts w:hint="eastAsia" w:ascii="宋体" w:hAnsi="宋体" w:cs="宋体"/>
        </w:rPr>
        <w:t>竞争性磋商文件的澄清及修改</w:t>
      </w:r>
    </w:p>
    <w:p w14:paraId="2C722C01">
      <w:pPr>
        <w:wordWrap w:val="0"/>
        <w:spacing w:line="460" w:lineRule="exact"/>
        <w:ind w:firstLine="480" w:firstLineChars="200"/>
        <w:rPr>
          <w:rFonts w:ascii="宋体" w:hAnsi="宋体" w:cs="宋体"/>
        </w:rPr>
      </w:pPr>
      <w:r>
        <w:rPr>
          <w:rFonts w:hint="eastAsia" w:ascii="宋体" w:hAnsi="宋体" w:cs="宋体"/>
        </w:rPr>
        <w:t>2.2.1供应商应仔细阅读和检查磋商文件的全部内容。如发现电子文件缺页或附件不全，应及时向采购人提出，以便补齐。如有疑问，应在投标截止日期5日前在三门峡市公共资源交易系统中提出咨询并打电话至采购代理机构，要求采购人对磋商文件予以澄清。</w:t>
      </w:r>
      <w:r>
        <w:rPr>
          <w:rFonts w:hint="eastAsia" w:ascii="宋体" w:hAnsi="宋体" w:cs="宋体"/>
        </w:rPr>
        <w:br w:type="textWrapping"/>
      </w:r>
      <w:r>
        <w:rPr>
          <w:rFonts w:hint="eastAsia" w:ascii="宋体" w:hAnsi="宋体" w:cs="宋体"/>
        </w:rPr>
        <w:t xml:space="preserve">    2.2.2磋商文件的澄清以澄清回复的方式在三门峡市公共资源交易系统中回复所有报名完成供应商或发布澄清公告，但不指明澄清问题的来源。澄清磋商文件实质性内容且影响响应文件编制的，应当顺延提交首次响应文件截止时间。 </w:t>
      </w:r>
    </w:p>
    <w:p w14:paraId="6EFE9F76">
      <w:pPr>
        <w:wordWrap w:val="0"/>
        <w:spacing w:line="460" w:lineRule="exact"/>
        <w:ind w:firstLine="480" w:firstLineChars="200"/>
        <w:rPr>
          <w:rFonts w:ascii="宋体" w:hAnsi="宋体" w:cs="宋体"/>
        </w:rPr>
      </w:pPr>
      <w:r>
        <w:rPr>
          <w:rFonts w:hint="eastAsia" w:ascii="宋体" w:hAnsi="宋体" w:cs="宋体"/>
        </w:rPr>
        <w:t>2.2.3提交首次响应文件截止之日前，采购人、采购代理公司可以对已发出的磋商文件进行必要的澄清或者修改，澄清或者修改的内容作为磋商文件的组成部分。澄清或者修改的内容可能影响响应文件编制的，采购人、采购代理公司将在提交首次响应文件截止时间至少5日前，在相关网上发布变更公告形式通知所有获取磋商文件的供应商。不足5日的，应当顺延提交首次响应文件截止时间。</w:t>
      </w:r>
    </w:p>
    <w:p w14:paraId="2E7BAB33">
      <w:pPr>
        <w:wordWrap w:val="0"/>
        <w:spacing w:line="460" w:lineRule="exact"/>
        <w:ind w:firstLine="480" w:firstLineChars="200"/>
        <w:rPr>
          <w:rFonts w:ascii="宋体" w:hAnsi="宋体" w:cs="宋体"/>
        </w:rPr>
      </w:pPr>
      <w:r>
        <w:rPr>
          <w:rFonts w:hint="eastAsia" w:ascii="宋体" w:hAnsi="宋体" w:cs="宋体"/>
        </w:rPr>
        <w:t>2.2.4供应商应自行查看澄清或变更信息。</w:t>
      </w:r>
    </w:p>
    <w:p w14:paraId="1DA41EE5">
      <w:pPr>
        <w:pStyle w:val="14"/>
        <w:widowControl w:val="0"/>
        <w:wordWrap w:val="0"/>
        <w:spacing w:before="0" w:beforeAutospacing="0" w:after="0" w:afterAutospacing="0" w:line="460" w:lineRule="exact"/>
        <w:ind w:firstLine="480" w:firstLineChars="200"/>
        <w:outlineLvl w:val="1"/>
      </w:pPr>
      <w:bookmarkStart w:id="117" w:name="_Toc20823285"/>
      <w:bookmarkEnd w:id="117"/>
      <w:bookmarkStart w:id="118" w:name="_Toc120614216"/>
      <w:bookmarkEnd w:id="118"/>
      <w:bookmarkStart w:id="119" w:name="_Toc16938529"/>
      <w:bookmarkEnd w:id="119"/>
      <w:bookmarkStart w:id="120" w:name="_Toc403987207"/>
      <w:bookmarkEnd w:id="120"/>
      <w:bookmarkStart w:id="121" w:name="_Toc462564072"/>
      <w:bookmarkEnd w:id="121"/>
      <w:bookmarkStart w:id="122" w:name="_Toc513029213"/>
      <w:r>
        <w:rPr>
          <w:rFonts w:hint="eastAsia"/>
          <w:kern w:val="2"/>
        </w:rPr>
        <w:t xml:space="preserve"> </w:t>
      </w:r>
      <w:bookmarkEnd w:id="122"/>
      <w:bookmarkStart w:id="123" w:name="_Toc504491969"/>
      <w:bookmarkEnd w:id="123"/>
      <w:bookmarkStart w:id="124" w:name="_Toc517178995"/>
      <w:bookmarkEnd w:id="124"/>
      <w:bookmarkStart w:id="125" w:name="_Toc528078015"/>
      <w:bookmarkEnd w:id="125"/>
      <w:bookmarkStart w:id="126" w:name="_Toc505350555"/>
      <w:bookmarkEnd w:id="126"/>
      <w:r>
        <w:rPr>
          <w:rFonts w:hint="eastAsia"/>
          <w:kern w:val="2"/>
        </w:rPr>
        <w:t>3.磋商响应文件的编制及递交</w:t>
      </w:r>
    </w:p>
    <w:p w14:paraId="6BF8E48B">
      <w:pPr>
        <w:wordWrap w:val="0"/>
        <w:spacing w:line="460" w:lineRule="exact"/>
        <w:ind w:firstLine="480" w:firstLineChars="200"/>
        <w:rPr>
          <w:rFonts w:ascii="宋体" w:hAnsi="宋体" w:cs="宋体"/>
        </w:rPr>
      </w:pPr>
      <w:r>
        <w:rPr>
          <w:rFonts w:hint="eastAsia" w:ascii="宋体" w:hAnsi="宋体" w:cs="宋体"/>
        </w:rPr>
        <w:t>电子化交易项目竞争性磋商响应文件（以下简称“响应文件”）是投标人、供应商（以下简称“投标人”）通过中心响应文件制作系统制作，并经过签章和加密后生成的电子版响应文件。投标人投标时，将不再接受任何纸质文件资料。</w:t>
      </w:r>
    </w:p>
    <w:p w14:paraId="54BEA6C9">
      <w:pPr>
        <w:wordWrap w:val="0"/>
        <w:spacing w:line="460" w:lineRule="exact"/>
        <w:ind w:firstLine="480" w:firstLineChars="200"/>
        <w:rPr>
          <w:rFonts w:ascii="宋体" w:hAnsi="宋体" w:cs="宋体"/>
        </w:rPr>
      </w:pPr>
      <w:r>
        <w:rPr>
          <w:rFonts w:hint="eastAsia" w:ascii="宋体" w:hAnsi="宋体" w:cs="宋体"/>
        </w:rPr>
        <w:t>电子化响应文件具体制作教材请供应商通过CA证书登录三门峡市公共资源电子化交易系统在“组建下载”中查看。</w:t>
      </w:r>
    </w:p>
    <w:p w14:paraId="1734F5AC">
      <w:pPr>
        <w:wordWrap w:val="0"/>
        <w:spacing w:line="460" w:lineRule="exact"/>
        <w:ind w:firstLine="480" w:firstLineChars="200"/>
        <w:rPr>
          <w:rFonts w:ascii="宋体" w:hAnsi="宋体" w:cs="宋体"/>
        </w:rPr>
      </w:pPr>
      <w:r>
        <w:rPr>
          <w:rFonts w:hint="eastAsia" w:ascii="宋体" w:hAnsi="宋体" w:cs="宋体"/>
        </w:rPr>
        <w:t>温馨提示：本项目为电子化、无纸化交易项目，开标时不接受任何纸质资料，为保证您能投标成功，请需仔细阅读以下条款。</w:t>
      </w:r>
    </w:p>
    <w:p w14:paraId="284683F0">
      <w:pPr>
        <w:wordWrap w:val="0"/>
        <w:spacing w:line="460" w:lineRule="exact"/>
        <w:ind w:firstLine="480" w:firstLineChars="200"/>
        <w:rPr>
          <w:rFonts w:ascii="宋体" w:hAnsi="宋体" w:cs="宋体"/>
        </w:rPr>
      </w:pPr>
      <w:r>
        <w:rPr>
          <w:rFonts w:hint="eastAsia" w:ascii="宋体" w:hAnsi="宋体" w:cs="宋体"/>
        </w:rPr>
        <w:t>一、电子化投标</w:t>
      </w:r>
    </w:p>
    <w:p w14:paraId="4E3A9A06">
      <w:pPr>
        <w:pStyle w:val="14"/>
        <w:widowControl w:val="0"/>
        <w:wordWrap w:val="0"/>
        <w:spacing w:before="0" w:beforeAutospacing="0" w:after="0" w:afterAutospacing="0" w:line="460" w:lineRule="exact"/>
        <w:ind w:firstLine="480" w:firstLineChars="200"/>
      </w:pPr>
      <w:r>
        <w:rPr>
          <w:rFonts w:hint="eastAsia"/>
          <w:kern w:val="2"/>
        </w:rPr>
        <w:t>（一）电子化响应文件的签章</w:t>
      </w:r>
    </w:p>
    <w:p w14:paraId="1743CC52">
      <w:pPr>
        <w:wordWrap w:val="0"/>
        <w:spacing w:line="460" w:lineRule="exact"/>
        <w:ind w:firstLine="480" w:firstLineChars="200"/>
        <w:rPr>
          <w:rFonts w:ascii="宋体" w:hAnsi="宋体" w:cs="宋体"/>
        </w:rPr>
      </w:pPr>
      <w:r>
        <w:rPr>
          <w:rFonts w:hint="eastAsia" w:ascii="宋体" w:hAnsi="宋体" w:cs="宋体"/>
        </w:rPr>
        <w:t>1、供应商在生成电子化响应文件后，应对电子化响应文件进行签章，未进行签章的视为无效投标。</w:t>
      </w:r>
    </w:p>
    <w:p w14:paraId="5D71DA9C">
      <w:pPr>
        <w:wordWrap w:val="0"/>
        <w:spacing w:line="460" w:lineRule="exact"/>
        <w:ind w:firstLine="480" w:firstLineChars="200"/>
        <w:rPr>
          <w:rFonts w:ascii="宋体" w:hAnsi="宋体" w:cs="宋体"/>
        </w:rPr>
      </w:pPr>
      <w:r>
        <w:rPr>
          <w:rFonts w:hint="eastAsia" w:ascii="宋体" w:hAnsi="宋体" w:cs="宋体"/>
        </w:rPr>
        <w:t>2、磋商文件中要求法定代表人或授权委托人签字或盖章的，供应商在进行电子化响应文件签章时，以签盖法定代表人签章为准。电子化响应文件具体制作教材请供应商通过CA证书登录三门峡市公共资源电子化交易系统在右上角“组建下载”中查看。</w:t>
      </w:r>
    </w:p>
    <w:p w14:paraId="261C42F2">
      <w:pPr>
        <w:wordWrap w:val="0"/>
        <w:spacing w:line="460" w:lineRule="exact"/>
        <w:ind w:firstLine="480" w:firstLineChars="200"/>
        <w:rPr>
          <w:rFonts w:ascii="宋体" w:hAnsi="宋体" w:cs="宋体"/>
        </w:rPr>
      </w:pPr>
      <w:r>
        <w:rPr>
          <w:rFonts w:hint="eastAsia" w:ascii="宋体" w:hAnsi="宋体" w:cs="宋体"/>
        </w:rPr>
        <w:t>（二）电子化响应文件的格式及上传投标</w:t>
      </w:r>
    </w:p>
    <w:p w14:paraId="346681AF">
      <w:pPr>
        <w:wordWrap w:val="0"/>
        <w:spacing w:line="460" w:lineRule="exact"/>
        <w:ind w:firstLine="480" w:firstLineChars="200"/>
        <w:rPr>
          <w:rFonts w:ascii="宋体" w:hAnsi="宋体" w:cs="宋体"/>
        </w:rPr>
      </w:pPr>
      <w:r>
        <w:rPr>
          <w:rFonts w:hint="eastAsia" w:ascii="宋体" w:hAnsi="宋体" w:cs="宋体"/>
        </w:rPr>
        <w:t>1、供应商所上传的电子化响应文件，应是通过中心响应文件制作系统制作的，经过签章和加密后生成的电子版响应文件。</w:t>
      </w:r>
    </w:p>
    <w:p w14:paraId="4CE5F22F">
      <w:pPr>
        <w:wordWrap w:val="0"/>
        <w:spacing w:line="460" w:lineRule="exact"/>
        <w:ind w:firstLine="480" w:firstLineChars="200"/>
        <w:rPr>
          <w:rFonts w:ascii="宋体" w:hAnsi="宋体" w:cs="宋体"/>
        </w:rPr>
      </w:pPr>
      <w:r>
        <w:rPr>
          <w:rFonts w:hint="eastAsia" w:ascii="宋体" w:hAnsi="宋体" w:cs="宋体"/>
        </w:rPr>
        <w:t>2、电子化响应文件应在投标截止时间前成功上传至三门峡市公共资源电子化交易系统。至投标截止时间止，仍未上传成功的电子化响应文件将不予接收。</w:t>
      </w:r>
    </w:p>
    <w:p w14:paraId="3480E3D8">
      <w:pPr>
        <w:wordWrap w:val="0"/>
        <w:spacing w:line="460" w:lineRule="exact"/>
        <w:ind w:firstLine="480" w:firstLineChars="200"/>
        <w:rPr>
          <w:rFonts w:ascii="宋体" w:hAnsi="宋体" w:cs="宋体"/>
        </w:rPr>
      </w:pPr>
      <w:r>
        <w:rPr>
          <w:rFonts w:hint="eastAsia" w:ascii="宋体" w:hAnsi="宋体" w:cs="宋体"/>
        </w:rPr>
        <w:t>注：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响应文件未在投标截止时间前成功上传的，其响应文件不予接收。</w:t>
      </w:r>
    </w:p>
    <w:p w14:paraId="3D35AAFF">
      <w:pPr>
        <w:wordWrap w:val="0"/>
        <w:spacing w:line="460" w:lineRule="exact"/>
        <w:ind w:firstLine="480" w:firstLineChars="200"/>
        <w:rPr>
          <w:rFonts w:ascii="宋体" w:hAnsi="宋体" w:cs="宋体"/>
        </w:rPr>
      </w:pPr>
      <w:r>
        <w:rPr>
          <w:rFonts w:hint="eastAsia" w:ascii="宋体" w:hAnsi="宋体" w:cs="宋体"/>
        </w:rPr>
        <w:t>（三）电子化项目开标、解密、唱标、磋商</w:t>
      </w:r>
    </w:p>
    <w:p w14:paraId="3496000D">
      <w:pPr>
        <w:wordWrap w:val="0"/>
        <w:spacing w:line="460" w:lineRule="exact"/>
        <w:ind w:firstLine="480" w:firstLineChars="200"/>
        <w:rPr>
          <w:rFonts w:ascii="宋体" w:hAnsi="宋体" w:cs="宋体"/>
        </w:rPr>
      </w:pPr>
      <w:r>
        <w:rPr>
          <w:rFonts w:hint="eastAsia" w:ascii="宋体" w:hAnsi="宋体" w:cs="宋体"/>
        </w:rPr>
        <w:t>1、本项目采用电子化、无纸化进行招标，供应商可以通过网络登录交易平台进入项目开标大厅远程在线参加开标会议。</w:t>
      </w:r>
    </w:p>
    <w:p w14:paraId="0C206957">
      <w:pPr>
        <w:wordWrap w:val="0"/>
        <w:spacing w:line="460" w:lineRule="exact"/>
        <w:ind w:firstLine="480" w:firstLineChars="200"/>
        <w:rPr>
          <w:rFonts w:ascii="宋体" w:hAnsi="宋体" w:cs="宋体"/>
        </w:rPr>
      </w:pPr>
      <w:r>
        <w:rPr>
          <w:rFonts w:hint="eastAsia" w:ascii="宋体" w:hAnsi="宋体" w:cs="宋体"/>
        </w:rPr>
        <w:t>2、电子化响应文件采用双重加密方式。开标时，请供应商使用CA证书登录交易平台，进入本项目开标大厅点击解密来完成响应文件的解密工作。每位供应商的解密时间为开标时间起30分钟内完成。待所有供应商全部解密完成后，再由中介服务机构使用CA证书对响应文件进行再次解密。</w:t>
      </w:r>
    </w:p>
    <w:p w14:paraId="07A4829B">
      <w:pPr>
        <w:wordWrap w:val="0"/>
        <w:spacing w:line="460" w:lineRule="exact"/>
        <w:ind w:firstLine="480" w:firstLineChars="200"/>
        <w:rPr>
          <w:rFonts w:ascii="宋体" w:hAnsi="宋体" w:cs="宋体"/>
        </w:rPr>
      </w:pPr>
      <w:r>
        <w:rPr>
          <w:rFonts w:hint="eastAsia" w:ascii="宋体" w:hAnsi="宋体" w:cs="宋体"/>
        </w:rPr>
        <w:t>3、电子化响应文件解密异常的处理</w:t>
      </w:r>
    </w:p>
    <w:p w14:paraId="68D742FF">
      <w:pPr>
        <w:wordWrap w:val="0"/>
        <w:spacing w:line="460" w:lineRule="exact"/>
        <w:ind w:firstLine="480" w:firstLineChars="200"/>
        <w:rPr>
          <w:rFonts w:ascii="宋体" w:hAnsi="宋体" w:cs="宋体"/>
        </w:rPr>
      </w:pPr>
      <w:r>
        <w:rPr>
          <w:rFonts w:hint="eastAsia" w:ascii="宋体" w:hAnsi="宋体" w:cs="宋体"/>
        </w:rPr>
        <w:t>如出现供应商的电子响应文件无法解密等异常情况，供应商应及时致电中介服务机构说明。响应文件异常，按以下步骤进行处理：</w:t>
      </w:r>
    </w:p>
    <w:p w14:paraId="4BC5E0F3">
      <w:pPr>
        <w:wordWrap w:val="0"/>
        <w:spacing w:line="460" w:lineRule="exact"/>
        <w:ind w:firstLine="480" w:firstLineChars="200"/>
        <w:rPr>
          <w:rFonts w:ascii="宋体" w:hAnsi="宋体" w:cs="宋体"/>
        </w:rPr>
      </w:pPr>
      <w:r>
        <w:rPr>
          <w:rFonts w:hint="eastAsia" w:ascii="宋体" w:hAnsi="宋体" w:cs="宋体"/>
        </w:rPr>
        <w:t>（1）首先由技术人员进行问题排查。</w:t>
      </w:r>
    </w:p>
    <w:p w14:paraId="37506DEE">
      <w:pPr>
        <w:wordWrap w:val="0"/>
        <w:spacing w:line="460" w:lineRule="exact"/>
        <w:ind w:firstLine="480" w:firstLineChars="200"/>
        <w:rPr>
          <w:rFonts w:ascii="宋体" w:hAnsi="宋体" w:cs="宋体"/>
        </w:rPr>
      </w:pPr>
      <w:r>
        <w:rPr>
          <w:rFonts w:hint="eastAsia" w:ascii="宋体" w:hAnsi="宋体" w:cs="宋体"/>
        </w:rPr>
        <w:t>（2）经技术人员排查后，是供应商文件自身问题导致响应文件无法解密的，该响应文件将不予接收、解密和唱标。开标会议继续进行。</w:t>
      </w:r>
    </w:p>
    <w:p w14:paraId="71174FFB">
      <w:pPr>
        <w:wordWrap w:val="0"/>
        <w:spacing w:line="460" w:lineRule="exact"/>
        <w:ind w:firstLine="480" w:firstLineChars="200"/>
        <w:rPr>
          <w:rFonts w:ascii="宋体" w:hAnsi="宋体" w:cs="宋体"/>
        </w:rPr>
      </w:pPr>
      <w:r>
        <w:rPr>
          <w:rFonts w:hint="eastAsia" w:ascii="宋体" w:hAnsi="宋体" w:cs="宋体"/>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20790D56">
      <w:pPr>
        <w:wordWrap w:val="0"/>
        <w:spacing w:line="460" w:lineRule="exact"/>
        <w:ind w:firstLine="480" w:firstLineChars="200"/>
        <w:rPr>
          <w:rFonts w:ascii="宋体" w:hAnsi="宋体" w:cs="宋体"/>
        </w:rPr>
      </w:pPr>
      <w:r>
        <w:rPr>
          <w:rFonts w:hint="eastAsia" w:ascii="宋体" w:hAnsi="宋体" w:cs="宋体"/>
        </w:rPr>
        <w:t>4、供应商应保证在开标期间电话、电脑、网络能够正常工作，供应商因停电、电脑病毒、网络堵塞等原因，未在规定的解密时间内对响应文件进行解密的，其响应文件不予接收、唱标。</w:t>
      </w:r>
    </w:p>
    <w:p w14:paraId="12F1BD3A">
      <w:pPr>
        <w:wordWrap w:val="0"/>
        <w:spacing w:line="460" w:lineRule="exact"/>
        <w:ind w:firstLine="480" w:firstLineChars="200"/>
        <w:rPr>
          <w:rFonts w:ascii="宋体" w:hAnsi="宋体" w:cs="宋体"/>
        </w:rPr>
      </w:pPr>
      <w:r>
        <w:rPr>
          <w:rFonts w:hint="eastAsia" w:ascii="宋体" w:hAnsi="宋体" w:cs="宋体"/>
        </w:rPr>
        <w:t>5、磋商小组对电子化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6D1BC9F2">
      <w:pPr>
        <w:wordWrap w:val="0"/>
        <w:spacing w:line="460" w:lineRule="exact"/>
        <w:ind w:firstLine="480" w:firstLineChars="200"/>
        <w:rPr>
          <w:rFonts w:ascii="宋体" w:hAnsi="宋体" w:cs="宋体"/>
        </w:rPr>
      </w:pPr>
      <w:r>
        <w:rPr>
          <w:rFonts w:hint="eastAsia" w:ascii="宋体" w:hAnsi="宋体" w:cs="宋体"/>
        </w:rPr>
        <w:t>6、如磋商小组对需要回复的供应商连续三次致电未接通的，视为供应商放弃回复，磋商小组将自行对需要回复的内容进行认定。</w:t>
      </w:r>
    </w:p>
    <w:p w14:paraId="56F38E96">
      <w:pPr>
        <w:wordWrap w:val="0"/>
        <w:spacing w:line="460" w:lineRule="exact"/>
        <w:ind w:firstLine="480" w:firstLineChars="200"/>
        <w:rPr>
          <w:rFonts w:ascii="宋体" w:hAnsi="宋体" w:cs="宋体"/>
        </w:rPr>
      </w:pPr>
      <w:r>
        <w:rPr>
          <w:rFonts w:hint="eastAsia" w:ascii="宋体" w:hAnsi="宋体" w:cs="宋体"/>
        </w:rPr>
        <w:t>二、相关证书原件的提交</w:t>
      </w:r>
    </w:p>
    <w:p w14:paraId="06207A3E">
      <w:pPr>
        <w:wordWrap w:val="0"/>
        <w:spacing w:line="460" w:lineRule="exact"/>
        <w:ind w:firstLine="480" w:firstLineChars="200"/>
        <w:rPr>
          <w:rFonts w:ascii="宋体" w:hAnsi="宋体" w:cs="宋体"/>
        </w:rPr>
      </w:pPr>
      <w:r>
        <w:rPr>
          <w:rFonts w:hint="eastAsia" w:ascii="宋体" w:hAnsi="宋体" w:cs="宋体"/>
        </w:rPr>
        <w:t>本项目实行资格后审，竞争性磋商文件中要求供应商提交营业执照、业绩、荣誉及单位人员等相关资料，供应商需将原件扫描件制作到电子响应文件中</w:t>
      </w:r>
    </w:p>
    <w:p w14:paraId="4BB27F7F">
      <w:pPr>
        <w:wordWrap w:val="0"/>
        <w:spacing w:line="460" w:lineRule="exact"/>
        <w:ind w:firstLine="480" w:firstLineChars="200"/>
        <w:rPr>
          <w:rFonts w:ascii="宋体" w:hAnsi="宋体" w:cs="宋体"/>
        </w:rPr>
      </w:pPr>
      <w:r>
        <w:rPr>
          <w:rFonts w:hint="eastAsia" w:ascii="宋体" w:hAnsi="宋体" w:cs="宋体"/>
        </w:rPr>
        <w:t>供应商需应仔细阅读操作手册，保证上传内容齐全，真实有效，原件扫描件清晰可辨。因供应商上传原因导致应得分项而未得分或资格审查不合格等情况的，由供应商自行承担责任。提示：本项目为电子化、无纸化交易项目，开标时不再接受任何纸质资料，为保证您能投标成功，请需仔细阅读以上条款。</w:t>
      </w:r>
    </w:p>
    <w:p w14:paraId="5948929B">
      <w:pPr>
        <w:wordWrap w:val="0"/>
        <w:spacing w:line="460" w:lineRule="exact"/>
        <w:ind w:firstLine="480" w:firstLineChars="200"/>
        <w:outlineLvl w:val="2"/>
        <w:rPr>
          <w:rFonts w:ascii="宋体" w:hAnsi="宋体" w:cs="宋体"/>
        </w:rPr>
      </w:pPr>
      <w:bookmarkStart w:id="127" w:name="_Toc528078016"/>
      <w:bookmarkEnd w:id="127"/>
      <w:r>
        <w:rPr>
          <w:rFonts w:hint="eastAsia" w:ascii="宋体" w:hAnsi="宋体" w:cs="宋体"/>
        </w:rPr>
        <w:t>3.初次报价表</w:t>
      </w:r>
    </w:p>
    <w:p w14:paraId="194BD1F5">
      <w:pPr>
        <w:wordWrap w:val="0"/>
        <w:spacing w:line="460" w:lineRule="exact"/>
        <w:ind w:firstLine="480" w:firstLineChars="200"/>
        <w:outlineLvl w:val="2"/>
        <w:rPr>
          <w:rFonts w:ascii="宋体" w:hAnsi="宋体" w:cs="宋体"/>
        </w:rPr>
      </w:pPr>
      <w:bookmarkStart w:id="128" w:name="_Toc528078017"/>
      <w:bookmarkEnd w:id="128"/>
      <w:r>
        <w:rPr>
          <w:rFonts w:hint="eastAsia" w:ascii="宋体" w:hAnsi="宋体" w:cs="宋体"/>
        </w:rPr>
        <w:t>3.1供应商应按照竞争性磋商文件规定格式填报</w:t>
      </w:r>
      <w:bookmarkStart w:id="129" w:name="_Hlt26670399"/>
      <w:bookmarkEnd w:id="129"/>
      <w:r>
        <w:rPr>
          <w:rFonts w:hint="eastAsia" w:ascii="宋体" w:hAnsi="宋体" w:cs="宋体"/>
        </w:rPr>
        <w:t>初次报价表。每项费用允许有一个报价，任何有选择的报价将不予接受。</w:t>
      </w:r>
    </w:p>
    <w:p w14:paraId="738274E4">
      <w:pPr>
        <w:wordWrap w:val="0"/>
        <w:spacing w:line="460" w:lineRule="exact"/>
        <w:ind w:firstLine="480" w:firstLineChars="200"/>
        <w:rPr>
          <w:rFonts w:ascii="宋体" w:hAnsi="宋体" w:cs="宋体"/>
        </w:rPr>
      </w:pPr>
      <w:r>
        <w:rPr>
          <w:rFonts w:hint="eastAsia" w:ascii="宋体" w:hAnsi="宋体" w:cs="宋体"/>
        </w:rPr>
        <w:t>3.2有关费用处理</w:t>
      </w:r>
    </w:p>
    <w:p w14:paraId="61AF740A">
      <w:pPr>
        <w:wordWrap w:val="0"/>
        <w:spacing w:line="460" w:lineRule="exact"/>
        <w:ind w:firstLine="480" w:firstLineChars="200"/>
        <w:rPr>
          <w:rFonts w:ascii="宋体" w:hAnsi="宋体" w:cs="宋体"/>
        </w:rPr>
      </w:pPr>
      <w:r>
        <w:rPr>
          <w:rFonts w:hint="eastAsia" w:ascii="宋体" w:hAnsi="宋体" w:cs="宋体"/>
        </w:rPr>
        <w:t>本项目应以人民币报价，供应商应就该项目完整投标（报价、服务、税费、售后服务等综合费用），采购人不另外支付其他任何费用；</w:t>
      </w:r>
    </w:p>
    <w:p w14:paraId="578B460C">
      <w:pPr>
        <w:wordWrap w:val="0"/>
        <w:spacing w:line="460" w:lineRule="exact"/>
        <w:ind w:firstLine="480" w:firstLineChars="200"/>
        <w:outlineLvl w:val="2"/>
        <w:rPr>
          <w:rFonts w:ascii="宋体" w:hAnsi="宋体" w:cs="宋体"/>
        </w:rPr>
      </w:pPr>
      <w:bookmarkStart w:id="130" w:name="_Toc528078018"/>
      <w:bookmarkEnd w:id="130"/>
      <w:r>
        <w:rPr>
          <w:rFonts w:hint="eastAsia" w:ascii="宋体" w:hAnsi="宋体" w:cs="宋体"/>
        </w:rPr>
        <w:t>3.3其它费用处理</w:t>
      </w:r>
    </w:p>
    <w:p w14:paraId="13C181F8">
      <w:pPr>
        <w:wordWrap w:val="0"/>
        <w:spacing w:line="460" w:lineRule="exact"/>
        <w:ind w:firstLine="480" w:firstLineChars="200"/>
        <w:rPr>
          <w:rFonts w:ascii="宋体" w:hAnsi="宋体" w:cs="宋体"/>
        </w:rPr>
      </w:pPr>
      <w:r>
        <w:rPr>
          <w:rFonts w:hint="eastAsia" w:ascii="宋体" w:hAnsi="宋体" w:cs="宋体"/>
        </w:rPr>
        <w:t>竞争性磋商文件未列明，而供应商认为必需的费用也需列入报价。</w:t>
      </w:r>
    </w:p>
    <w:p w14:paraId="0D0B0BFB">
      <w:pPr>
        <w:wordWrap w:val="0"/>
        <w:spacing w:line="460" w:lineRule="exact"/>
        <w:ind w:firstLine="480" w:firstLineChars="200"/>
        <w:outlineLvl w:val="2"/>
        <w:rPr>
          <w:rFonts w:ascii="宋体" w:hAnsi="宋体" w:cs="宋体"/>
        </w:rPr>
      </w:pPr>
      <w:bookmarkStart w:id="131" w:name="_Toc528078019"/>
      <w:bookmarkEnd w:id="131"/>
      <w:r>
        <w:rPr>
          <w:rFonts w:hint="eastAsia" w:ascii="宋体" w:hAnsi="宋体" w:cs="宋体"/>
        </w:rPr>
        <w:t>3.4响应文件货币</w:t>
      </w:r>
    </w:p>
    <w:p w14:paraId="368E723C">
      <w:pPr>
        <w:wordWrap w:val="0"/>
        <w:spacing w:line="460" w:lineRule="exact"/>
        <w:ind w:firstLine="480" w:firstLineChars="200"/>
        <w:rPr>
          <w:rFonts w:ascii="宋体" w:hAnsi="宋体" w:cs="宋体"/>
        </w:rPr>
      </w:pPr>
      <w:r>
        <w:rPr>
          <w:rFonts w:hint="eastAsia" w:ascii="宋体" w:hAnsi="宋体" w:cs="宋体"/>
        </w:rPr>
        <w:t>响应文件中的货物单价和总价无特殊规定的采用人民币报价，以元为单位标注。竞争性磋商文件中另有规定的按规定执行。</w:t>
      </w:r>
    </w:p>
    <w:p w14:paraId="1A4E63D2">
      <w:pPr>
        <w:wordWrap w:val="0"/>
        <w:spacing w:line="460" w:lineRule="exact"/>
        <w:ind w:firstLine="480" w:firstLineChars="200"/>
        <w:outlineLvl w:val="2"/>
        <w:rPr>
          <w:rFonts w:ascii="宋体" w:hAnsi="宋体" w:cs="宋体"/>
        </w:rPr>
      </w:pPr>
      <w:bookmarkStart w:id="132" w:name="_Toc528078020"/>
      <w:bookmarkEnd w:id="132"/>
      <w:r>
        <w:rPr>
          <w:rFonts w:hint="eastAsia" w:ascii="宋体" w:hAnsi="宋体" w:cs="宋体"/>
        </w:rPr>
        <w:t>3.5初次报价表上的价格应按下列方式填写：</w:t>
      </w:r>
    </w:p>
    <w:p w14:paraId="6C6E8F45">
      <w:pPr>
        <w:wordWrap w:val="0"/>
        <w:spacing w:line="460" w:lineRule="exact"/>
        <w:ind w:firstLine="480" w:firstLineChars="200"/>
        <w:rPr>
          <w:rFonts w:ascii="宋体" w:hAnsi="宋体" w:cs="宋体"/>
        </w:rPr>
      </w:pPr>
      <w:bookmarkStart w:id="133" w:name="_Hlt26670403"/>
      <w:bookmarkEnd w:id="133"/>
      <w:bookmarkStart w:id="134" w:name="_Hlt26668983"/>
      <w:bookmarkEnd w:id="134"/>
      <w:bookmarkStart w:id="135" w:name="_Hlt26954844"/>
      <w:bookmarkEnd w:id="135"/>
      <w:bookmarkStart w:id="136" w:name="_Hlt26670425"/>
      <w:bookmarkEnd w:id="136"/>
      <w:bookmarkStart w:id="137" w:name="_Hlt26954842"/>
      <w:bookmarkEnd w:id="137"/>
      <w:r>
        <w:rPr>
          <w:rFonts w:hint="eastAsia" w:ascii="宋体" w:hAnsi="宋体" w:cs="宋体"/>
        </w:rPr>
        <w:t>3.5.1项目总价：包括买方服务需求所涉及的所有费用。</w:t>
      </w:r>
    </w:p>
    <w:p w14:paraId="5ECBC5AD">
      <w:pPr>
        <w:wordWrap w:val="0"/>
        <w:spacing w:line="460" w:lineRule="exact"/>
        <w:ind w:firstLine="480" w:firstLineChars="200"/>
        <w:rPr>
          <w:rFonts w:ascii="宋体" w:hAnsi="宋体" w:cs="宋体"/>
        </w:rPr>
      </w:pPr>
      <w:r>
        <w:rPr>
          <w:rFonts w:hint="eastAsia" w:ascii="宋体" w:hAnsi="宋体" w:cs="宋体"/>
        </w:rPr>
        <w:t>3.5.2各项报价的总和等于总价</w:t>
      </w:r>
    </w:p>
    <w:p w14:paraId="045ABBEB">
      <w:pPr>
        <w:pStyle w:val="14"/>
        <w:widowControl w:val="0"/>
        <w:wordWrap w:val="0"/>
        <w:spacing w:before="0" w:beforeAutospacing="0" w:after="0" w:afterAutospacing="0" w:line="460" w:lineRule="exact"/>
        <w:ind w:firstLine="480" w:firstLineChars="200"/>
        <w:outlineLvl w:val="1"/>
      </w:pPr>
      <w:bookmarkStart w:id="138" w:name="_Hlt26670486"/>
      <w:bookmarkEnd w:id="138"/>
      <w:bookmarkStart w:id="139" w:name="_Toc505350556"/>
      <w:bookmarkEnd w:id="139"/>
      <w:bookmarkStart w:id="140" w:name="_Hlt26954731"/>
      <w:bookmarkEnd w:id="140"/>
      <w:bookmarkStart w:id="141" w:name="_Hlt26954846"/>
      <w:bookmarkEnd w:id="141"/>
      <w:bookmarkStart w:id="142" w:name="_Toc517178996"/>
      <w:bookmarkEnd w:id="142"/>
      <w:bookmarkStart w:id="143" w:name="_Hlt26670482"/>
      <w:bookmarkEnd w:id="143"/>
      <w:bookmarkStart w:id="144" w:name="_Hlt26954848"/>
      <w:bookmarkEnd w:id="144"/>
      <w:bookmarkStart w:id="145" w:name="_Toc528078025"/>
      <w:r>
        <w:rPr>
          <w:rFonts w:hint="eastAsia"/>
          <w:kern w:val="2"/>
        </w:rPr>
        <w:t>4.磋商与评审</w:t>
      </w:r>
      <w:bookmarkEnd w:id="145"/>
      <w:bookmarkStart w:id="146" w:name="_Toc528078026"/>
      <w:bookmarkEnd w:id="146"/>
    </w:p>
    <w:p w14:paraId="09FE9AAA">
      <w:pPr>
        <w:wordWrap w:val="0"/>
        <w:spacing w:line="460" w:lineRule="exact"/>
        <w:ind w:firstLine="480" w:firstLineChars="200"/>
        <w:rPr>
          <w:rFonts w:ascii="宋体" w:hAnsi="宋体" w:cs="宋体"/>
        </w:rPr>
      </w:pPr>
      <w:r>
        <w:rPr>
          <w:rFonts w:hint="eastAsia" w:ascii="宋体" w:hAnsi="宋体" w:cs="宋体"/>
        </w:rPr>
        <w:t>采购代理机构根据采购项目的特点依法组建磋商小组。磋商小组由采购人代表和有关技术、经济等方面的专家组成，成员为3人。其中：技术、经济等方面的专家不能少于磋商小组成员的2/3。采购人代表不得担任磋商小组组长。2名磋商小组成员确定方式：从相关专家库中随机抽取。</w:t>
      </w:r>
      <w:bookmarkStart w:id="147" w:name="_Toc528078027"/>
      <w:bookmarkEnd w:id="147"/>
    </w:p>
    <w:p w14:paraId="245CEEA9">
      <w:pPr>
        <w:wordWrap w:val="0"/>
        <w:spacing w:line="460" w:lineRule="exact"/>
        <w:ind w:firstLine="480" w:firstLineChars="200"/>
        <w:outlineLvl w:val="2"/>
        <w:rPr>
          <w:rFonts w:ascii="宋体" w:hAnsi="宋体" w:cs="宋体"/>
        </w:rPr>
      </w:pPr>
      <w:r>
        <w:rPr>
          <w:rFonts w:hint="eastAsia" w:ascii="宋体" w:hAnsi="宋体" w:cs="宋体"/>
        </w:rPr>
        <w:t>5、磋商小组工作原则</w:t>
      </w:r>
    </w:p>
    <w:p w14:paraId="4E2D43F2">
      <w:pPr>
        <w:wordWrap w:val="0"/>
        <w:spacing w:line="460" w:lineRule="exact"/>
        <w:ind w:firstLine="480" w:firstLineChars="200"/>
        <w:outlineLvl w:val="2"/>
        <w:rPr>
          <w:rFonts w:ascii="宋体" w:hAnsi="宋体" w:cs="宋体"/>
        </w:rPr>
      </w:pPr>
      <w:bookmarkStart w:id="148" w:name="_Toc528078029"/>
      <w:bookmarkEnd w:id="148"/>
      <w:r>
        <w:rPr>
          <w:rFonts w:hint="eastAsia" w:ascii="宋体" w:hAnsi="宋体" w:cs="宋体"/>
        </w:rPr>
        <w:t>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1DE5F986">
      <w:pPr>
        <w:wordWrap w:val="0"/>
        <w:spacing w:line="460" w:lineRule="exact"/>
        <w:ind w:firstLine="480" w:firstLineChars="200"/>
        <w:outlineLvl w:val="2"/>
        <w:rPr>
          <w:rFonts w:ascii="宋体" w:hAnsi="宋体" w:cs="宋体"/>
        </w:rPr>
      </w:pPr>
      <w:bookmarkStart w:id="149" w:name="_Toc528078030"/>
      <w:bookmarkEnd w:id="149"/>
      <w:r>
        <w:rPr>
          <w:rFonts w:hint="eastAsia" w:ascii="宋体" w:hAnsi="宋体" w:cs="宋体"/>
        </w:rPr>
        <w:t>6、响应文件审查</w:t>
      </w:r>
    </w:p>
    <w:p w14:paraId="291D43A5">
      <w:pPr>
        <w:wordWrap w:val="0"/>
        <w:spacing w:line="460" w:lineRule="exact"/>
        <w:ind w:firstLine="480" w:firstLineChars="200"/>
        <w:outlineLvl w:val="2"/>
        <w:rPr>
          <w:rFonts w:ascii="宋体" w:hAnsi="宋体" w:cs="宋体"/>
        </w:rPr>
      </w:pPr>
      <w:bookmarkStart w:id="150" w:name="_Toc528078031"/>
      <w:bookmarkEnd w:id="150"/>
      <w:r>
        <w:rPr>
          <w:rFonts w:hint="eastAsia" w:ascii="宋体" w:hAnsi="宋体" w:cs="宋体"/>
        </w:rPr>
        <w:t>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436536D7">
      <w:pPr>
        <w:wordWrap w:val="0"/>
        <w:spacing w:line="460" w:lineRule="exact"/>
        <w:ind w:firstLine="480" w:firstLineChars="200"/>
        <w:outlineLvl w:val="2"/>
        <w:rPr>
          <w:rFonts w:ascii="宋体" w:hAnsi="宋体" w:cs="宋体"/>
        </w:rPr>
      </w:pPr>
      <w:bookmarkStart w:id="151" w:name="_Toc513029232"/>
      <w:bookmarkEnd w:id="151"/>
      <w:bookmarkStart w:id="152" w:name="_Toc16938548"/>
      <w:bookmarkEnd w:id="152"/>
      <w:bookmarkStart w:id="153" w:name="_Toc20823304"/>
      <w:bookmarkEnd w:id="153"/>
      <w:r>
        <w:rPr>
          <w:rFonts w:hint="eastAsia" w:ascii="宋体" w:hAnsi="宋体" w:cs="宋体"/>
        </w:rPr>
        <w:t>7、磋商程序、最后报价、综合评分</w:t>
      </w:r>
    </w:p>
    <w:p w14:paraId="637477F2">
      <w:pPr>
        <w:wordWrap w:val="0"/>
        <w:spacing w:line="460" w:lineRule="exact"/>
        <w:ind w:firstLine="480" w:firstLineChars="200"/>
        <w:outlineLvl w:val="2"/>
        <w:rPr>
          <w:rFonts w:ascii="宋体" w:hAnsi="宋体" w:cs="宋体"/>
        </w:rPr>
      </w:pPr>
      <w:bookmarkStart w:id="154" w:name="_Toc528078034"/>
      <w:bookmarkEnd w:id="154"/>
      <w:r>
        <w:rPr>
          <w:rFonts w:hint="eastAsia" w:ascii="宋体" w:hAnsi="宋体" w:cs="宋体"/>
        </w:rPr>
        <w:t>7.1磋商小组所有成员应当集中与供应商分别进行磋商，并给予所有参加磋商的供应商平等的磋商机会。</w:t>
      </w:r>
    </w:p>
    <w:p w14:paraId="49E9CD8B">
      <w:pPr>
        <w:wordWrap w:val="0"/>
        <w:spacing w:line="460" w:lineRule="exact"/>
        <w:ind w:firstLine="480" w:firstLineChars="200"/>
        <w:outlineLvl w:val="2"/>
        <w:rPr>
          <w:rFonts w:ascii="宋体" w:hAnsi="宋体" w:cs="宋体"/>
        </w:rPr>
      </w:pPr>
      <w:bookmarkStart w:id="155" w:name="_Toc528078035"/>
      <w:bookmarkEnd w:id="155"/>
      <w:r>
        <w:rPr>
          <w:rFonts w:hint="eastAsia" w:ascii="宋体" w:hAnsi="宋体" w:cs="宋体"/>
        </w:rPr>
        <w:t>7.2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5213890D">
      <w:pPr>
        <w:wordWrap w:val="0"/>
        <w:spacing w:line="460" w:lineRule="exact"/>
        <w:ind w:firstLine="480" w:firstLineChars="200"/>
        <w:outlineLvl w:val="2"/>
        <w:rPr>
          <w:rFonts w:ascii="宋体" w:hAnsi="宋体" w:cs="宋体"/>
        </w:rPr>
      </w:pPr>
      <w:bookmarkStart w:id="156" w:name="_Toc528078036"/>
      <w:bookmarkEnd w:id="156"/>
      <w:r>
        <w:rPr>
          <w:rFonts w:hint="eastAsia" w:ascii="宋体" w:hAnsi="宋体" w:cs="宋体"/>
        </w:rPr>
        <w:t>7.3磋商文件能够详细列明采购标的的技术、服务要求的，磋商结束后，磋商小组将要求所有实质性响应的供应商在规定时间内提交最后报价。最后报价是供应商响应文件的有效组成部分。</w:t>
      </w:r>
    </w:p>
    <w:p w14:paraId="6FB5A1C8">
      <w:pPr>
        <w:wordWrap w:val="0"/>
        <w:spacing w:line="460" w:lineRule="exact"/>
        <w:ind w:firstLine="480" w:firstLineChars="200"/>
        <w:outlineLvl w:val="2"/>
        <w:rPr>
          <w:rFonts w:ascii="宋体" w:hAnsi="宋体" w:cs="宋体"/>
        </w:rPr>
      </w:pPr>
      <w:bookmarkStart w:id="157" w:name="_Toc528078037"/>
      <w:bookmarkEnd w:id="157"/>
      <w:r>
        <w:rPr>
          <w:rFonts w:hint="eastAsia" w:ascii="宋体" w:hAnsi="宋体" w:cs="宋体"/>
        </w:rPr>
        <w:t>7.4已提交响应文件的供应商，在提交最后报价之前，可以根据磋商情况退出磋商。</w:t>
      </w:r>
    </w:p>
    <w:p w14:paraId="0F7A7F9D">
      <w:pPr>
        <w:wordWrap w:val="0"/>
        <w:spacing w:line="460" w:lineRule="exact"/>
        <w:ind w:firstLine="480" w:firstLineChars="200"/>
        <w:outlineLvl w:val="2"/>
        <w:rPr>
          <w:rFonts w:ascii="宋体" w:hAnsi="宋体" w:cs="宋体"/>
        </w:rPr>
      </w:pPr>
      <w:bookmarkStart w:id="158" w:name="_Toc528078038"/>
      <w:bookmarkEnd w:id="158"/>
      <w:r>
        <w:rPr>
          <w:rFonts w:hint="eastAsia" w:ascii="宋体" w:hAnsi="宋体" w:cs="宋体"/>
        </w:rPr>
        <w:t>7.5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2F0A4FA2">
      <w:pPr>
        <w:wordWrap w:val="0"/>
        <w:spacing w:line="460" w:lineRule="exact"/>
        <w:ind w:firstLine="480" w:firstLineChars="200"/>
        <w:outlineLvl w:val="2"/>
        <w:rPr>
          <w:rFonts w:ascii="宋体" w:hAnsi="宋体" w:cs="宋体"/>
        </w:rPr>
      </w:pPr>
      <w:bookmarkStart w:id="159" w:name="_Toc528078039"/>
      <w:bookmarkEnd w:id="159"/>
      <w:r>
        <w:rPr>
          <w:rFonts w:hint="eastAsia" w:ascii="宋体" w:hAnsi="宋体" w:cs="宋体"/>
        </w:rPr>
        <w:t>7.6评审时，磋商小组各成员独立对每个有效响应的文件进行评价、打分，然后汇总每个供应商每项评分因素的得分。</w:t>
      </w:r>
    </w:p>
    <w:p w14:paraId="3378802C">
      <w:pPr>
        <w:wordWrap w:val="0"/>
        <w:ind w:firstLine="480" w:firstLineChars="200"/>
        <w:rPr>
          <w:rFonts w:ascii="宋体" w:hAnsi="宋体" w:cs="宋体"/>
        </w:rPr>
      </w:pPr>
      <w:bookmarkStart w:id="160" w:name="_Toc528078040"/>
      <w:bookmarkEnd w:id="160"/>
      <w:r>
        <w:rPr>
          <w:rFonts w:hint="eastAsia"/>
        </w:rPr>
        <w:t>磋商小组应当根据综合评分情况，按照评审得分由高到低顺序推荐3名成交候选供应商，并编写评审报告。评审得分相同的，按照最后报价由低到高的顺序推荐。评审得分且最后报价相同的，按照技术指标优劣顺序推荐。</w:t>
      </w:r>
    </w:p>
    <w:p w14:paraId="5BA8810B">
      <w:pPr>
        <w:wordWrap w:val="0"/>
        <w:spacing w:line="460" w:lineRule="exact"/>
        <w:ind w:firstLine="480" w:firstLineChars="200"/>
        <w:outlineLvl w:val="2"/>
        <w:rPr>
          <w:rFonts w:ascii="宋体" w:hAnsi="宋体" w:cs="宋体"/>
        </w:rPr>
      </w:pPr>
      <w:bookmarkStart w:id="161" w:name="_Toc528078041"/>
      <w:bookmarkEnd w:id="161"/>
      <w:r>
        <w:rPr>
          <w:rFonts w:hint="eastAsia" w:ascii="宋体" w:hAnsi="宋体" w:cs="宋体"/>
        </w:rPr>
        <w:t>7.7响应无效和终止磋商活动条款</w:t>
      </w:r>
    </w:p>
    <w:p w14:paraId="1D5AC7AC">
      <w:pPr>
        <w:wordWrap w:val="0"/>
        <w:spacing w:line="460" w:lineRule="exact"/>
        <w:ind w:firstLine="480" w:firstLineChars="200"/>
        <w:rPr>
          <w:rFonts w:ascii="宋体" w:hAnsi="宋体" w:cs="宋体"/>
        </w:rPr>
      </w:pPr>
      <w:bookmarkStart w:id="162" w:name="_Toc16938551"/>
      <w:bookmarkEnd w:id="162"/>
      <w:bookmarkStart w:id="163" w:name="_Toc513029235"/>
      <w:bookmarkEnd w:id="163"/>
      <w:r>
        <w:rPr>
          <w:rFonts w:hint="eastAsia" w:ascii="宋体" w:hAnsi="宋体" w:cs="宋体"/>
        </w:rPr>
        <w:t>1）未按照竞争性磋商文件规定要求签署、盖章的；</w:t>
      </w:r>
    </w:p>
    <w:p w14:paraId="7B375930">
      <w:pPr>
        <w:wordWrap w:val="0"/>
        <w:spacing w:line="460" w:lineRule="exact"/>
        <w:ind w:firstLine="480" w:firstLineChars="200"/>
        <w:rPr>
          <w:rFonts w:ascii="宋体" w:hAnsi="宋体" w:cs="宋体"/>
        </w:rPr>
      </w:pPr>
      <w:r>
        <w:rPr>
          <w:rFonts w:hint="eastAsia" w:ascii="宋体" w:hAnsi="宋体" w:cs="宋体"/>
        </w:rPr>
        <w:t>2）供应商不具备竞争性磋商文件中规定资格条件的；</w:t>
      </w:r>
    </w:p>
    <w:p w14:paraId="35EAA9EA">
      <w:pPr>
        <w:wordWrap w:val="0"/>
        <w:spacing w:line="460" w:lineRule="exact"/>
        <w:ind w:firstLine="480" w:firstLineChars="200"/>
        <w:rPr>
          <w:rFonts w:ascii="宋体" w:hAnsi="宋体" w:cs="宋体"/>
        </w:rPr>
      </w:pPr>
      <w:r>
        <w:rPr>
          <w:rFonts w:hint="eastAsia" w:ascii="宋体" w:hAnsi="宋体" w:cs="宋体"/>
        </w:rPr>
        <w:t>3）不符合法律、法规和竞争性磋商文件中规定的其他实质性要求的；</w:t>
      </w:r>
    </w:p>
    <w:p w14:paraId="77070342">
      <w:pPr>
        <w:wordWrap w:val="0"/>
        <w:spacing w:line="460" w:lineRule="exact"/>
        <w:ind w:firstLine="480" w:firstLineChars="200"/>
        <w:rPr>
          <w:rFonts w:ascii="宋体" w:hAnsi="宋体" w:cs="宋体"/>
        </w:rPr>
      </w:pPr>
      <w:r>
        <w:rPr>
          <w:rFonts w:hint="eastAsia" w:ascii="宋体" w:hAnsi="宋体" w:cs="宋体"/>
        </w:rPr>
        <w:t>4）其他法律、法规及本竞争性磋商文件规定的属响应无效的情形。</w:t>
      </w:r>
    </w:p>
    <w:p w14:paraId="47A865CD">
      <w:pPr>
        <w:wordWrap w:val="0"/>
        <w:spacing w:line="460" w:lineRule="exact"/>
        <w:ind w:firstLine="480" w:firstLineChars="200"/>
        <w:rPr>
          <w:rFonts w:ascii="宋体" w:hAnsi="宋体" w:cs="宋体"/>
        </w:rPr>
      </w:pPr>
      <w:r>
        <w:rPr>
          <w:rFonts w:hint="eastAsia" w:ascii="宋体" w:hAnsi="宋体" w:cs="宋体"/>
        </w:rPr>
        <w:t>7.8终止竞争性磋商采购活动的条款</w:t>
      </w:r>
    </w:p>
    <w:p w14:paraId="0AA5DE3E">
      <w:pPr>
        <w:wordWrap w:val="0"/>
        <w:spacing w:line="460" w:lineRule="exact"/>
        <w:ind w:firstLine="480" w:firstLineChars="200"/>
        <w:rPr>
          <w:rFonts w:ascii="宋体" w:hAnsi="宋体" w:cs="宋体"/>
        </w:rPr>
      </w:pPr>
      <w:r>
        <w:rPr>
          <w:rFonts w:hint="eastAsia" w:ascii="宋体" w:hAnsi="宋体" w:cs="宋体"/>
        </w:rPr>
        <w:t>出现下列情形之一的，采购人将终止竞争性磋商采购活动，发布项目终止公告并说明原因，重新开展采购活动：</w:t>
      </w:r>
    </w:p>
    <w:p w14:paraId="17B93AF7">
      <w:pPr>
        <w:wordWrap w:val="0"/>
        <w:spacing w:line="460" w:lineRule="exact"/>
        <w:ind w:firstLine="480" w:firstLineChars="200"/>
        <w:rPr>
          <w:rFonts w:ascii="宋体" w:hAnsi="宋体" w:cs="宋体"/>
        </w:rPr>
      </w:pPr>
      <w:r>
        <w:rPr>
          <w:rFonts w:hint="eastAsia" w:ascii="宋体" w:hAnsi="宋体" w:cs="宋体"/>
        </w:rPr>
        <w:t>1）因情况变化，不再符合规定的竞争性磋商采购方式适用情形的；</w:t>
      </w:r>
    </w:p>
    <w:p w14:paraId="3692E5C2">
      <w:pPr>
        <w:wordWrap w:val="0"/>
        <w:spacing w:line="460" w:lineRule="exact"/>
        <w:ind w:firstLine="480" w:firstLineChars="200"/>
        <w:rPr>
          <w:rFonts w:ascii="宋体" w:hAnsi="宋体" w:cs="宋体"/>
        </w:rPr>
      </w:pPr>
      <w:r>
        <w:rPr>
          <w:rFonts w:hint="eastAsia" w:ascii="宋体" w:hAnsi="宋体" w:cs="宋体"/>
        </w:rPr>
        <w:t>2）出现影响采购公正的违法、违规行为的；</w:t>
      </w:r>
    </w:p>
    <w:p w14:paraId="1EED98BA">
      <w:pPr>
        <w:wordWrap w:val="0"/>
        <w:spacing w:line="460" w:lineRule="exact"/>
        <w:ind w:firstLine="480" w:firstLineChars="200"/>
        <w:rPr>
          <w:rFonts w:ascii="宋体" w:hAnsi="宋体" w:cs="宋体"/>
        </w:rPr>
      </w:pPr>
      <w:r>
        <w:rPr>
          <w:rFonts w:hint="eastAsia" w:ascii="宋体" w:hAnsi="宋体" w:cs="宋体"/>
        </w:rPr>
        <w:t>3) 在采购过程中符合要求的供应商的供应商不足2家的。</w:t>
      </w:r>
    </w:p>
    <w:p w14:paraId="1E2D32AE">
      <w:pPr>
        <w:wordWrap w:val="0"/>
        <w:spacing w:line="460" w:lineRule="exact"/>
        <w:ind w:firstLine="480" w:firstLineChars="200"/>
        <w:rPr>
          <w:rFonts w:ascii="宋体" w:hAnsi="宋体" w:cs="宋体"/>
        </w:rPr>
      </w:pPr>
      <w:r>
        <w:rPr>
          <w:rFonts w:hint="eastAsia" w:ascii="宋体" w:hAnsi="宋体" w:cs="宋体"/>
        </w:rPr>
        <w:t>7.9根据财库（2015）124号文，竞争性磋商只有2家响应人仍可继续进行。</w:t>
      </w:r>
    </w:p>
    <w:p w14:paraId="71CB0506">
      <w:pPr>
        <w:pStyle w:val="14"/>
        <w:widowControl w:val="0"/>
        <w:wordWrap w:val="0"/>
        <w:spacing w:before="0" w:beforeAutospacing="0" w:after="0" w:afterAutospacing="0" w:line="460" w:lineRule="exact"/>
        <w:ind w:firstLine="480" w:firstLineChars="200"/>
        <w:outlineLvl w:val="1"/>
      </w:pPr>
      <w:bookmarkStart w:id="164" w:name="_Toc504491971"/>
      <w:bookmarkEnd w:id="164"/>
      <w:bookmarkStart w:id="165" w:name="_Toc517178997"/>
      <w:bookmarkEnd w:id="165"/>
      <w:bookmarkStart w:id="166" w:name="_Toc505350557"/>
      <w:bookmarkEnd w:id="166"/>
      <w:bookmarkStart w:id="167" w:name="_Toc528078042"/>
      <w:r>
        <w:rPr>
          <w:rFonts w:hint="eastAsia"/>
          <w:kern w:val="2"/>
        </w:rPr>
        <w:t>8.确定成交、</w:t>
      </w:r>
      <w:bookmarkEnd w:id="167"/>
      <w:r>
        <w:rPr>
          <w:rFonts w:hint="eastAsia"/>
          <w:kern w:val="2"/>
        </w:rPr>
        <w:t>询问和质疑</w:t>
      </w:r>
    </w:p>
    <w:p w14:paraId="5EC1CACC">
      <w:pPr>
        <w:wordWrap w:val="0"/>
        <w:spacing w:line="460" w:lineRule="exact"/>
        <w:ind w:firstLine="480" w:firstLineChars="200"/>
        <w:outlineLvl w:val="2"/>
        <w:rPr>
          <w:rFonts w:ascii="宋体" w:hAnsi="宋体" w:cs="宋体"/>
        </w:rPr>
      </w:pPr>
      <w:bookmarkStart w:id="168" w:name="_Toc20823310"/>
      <w:bookmarkEnd w:id="168"/>
      <w:bookmarkStart w:id="169" w:name="_Toc16938554"/>
      <w:bookmarkEnd w:id="169"/>
      <w:bookmarkStart w:id="170" w:name="_Toc528078043"/>
      <w:r>
        <w:rPr>
          <w:rFonts w:hint="eastAsia" w:ascii="宋体" w:hAnsi="宋体" w:cs="宋体"/>
        </w:rPr>
        <w:t>8.1</w:t>
      </w:r>
      <w:bookmarkEnd w:id="170"/>
      <w:r>
        <w:rPr>
          <w:rFonts w:hint="eastAsia" w:ascii="宋体" w:hAnsi="宋体" w:cs="宋体"/>
        </w:rPr>
        <w:t>确定成交供应商</w:t>
      </w:r>
    </w:p>
    <w:p w14:paraId="410D7842">
      <w:pPr>
        <w:wordWrap w:val="0"/>
        <w:spacing w:line="460" w:lineRule="exact"/>
        <w:ind w:firstLine="480" w:firstLineChars="200"/>
        <w:jc w:val="both"/>
        <w:rPr>
          <w:rFonts w:ascii="宋体" w:hAnsi="宋体" w:cs="宋体"/>
        </w:rPr>
      </w:pPr>
      <w:r>
        <w:rPr>
          <w:rFonts w:hint="eastAsia" w:ascii="宋体" w:hAnsi="宋体" w:cs="宋体"/>
        </w:rPr>
        <w:t>8.1.1采购代理机构应当在评标结束后2个工作日内将评标报告送采购人。</w:t>
      </w:r>
    </w:p>
    <w:p w14:paraId="001B60A7">
      <w:pPr>
        <w:wordWrap w:val="0"/>
        <w:spacing w:line="460" w:lineRule="exact"/>
        <w:jc w:val="both"/>
        <w:rPr>
          <w:rFonts w:ascii="宋体" w:hAnsi="宋体" w:cs="宋体"/>
        </w:rPr>
      </w:pPr>
      <w:r>
        <w:rPr>
          <w:rFonts w:hint="eastAsia" w:ascii="宋体" w:hAnsi="宋体" w:cs="宋体"/>
        </w:rPr>
        <w:t>采购人应当自收到评标报告之日起5个工作日内，在评标报告推荐的中标候选人名单中确定前一名为中标人。中标候选人并列的，由采购人或者采购人委托磋商小组按照竞争性磋商文件规定的方式确定中标人；竞争性磋商文件未规定的，采取随机抽取的方式确定。。</w:t>
      </w:r>
    </w:p>
    <w:p w14:paraId="37CB200C">
      <w:pPr>
        <w:wordWrap w:val="0"/>
        <w:spacing w:line="460" w:lineRule="exact"/>
        <w:ind w:firstLine="480" w:firstLineChars="200"/>
        <w:rPr>
          <w:rFonts w:ascii="宋体" w:hAnsi="宋体" w:cs="宋体"/>
        </w:rPr>
      </w:pPr>
      <w:r>
        <w:rPr>
          <w:rFonts w:hint="eastAsia" w:ascii="宋体" w:hAnsi="宋体" w:cs="宋体"/>
        </w:rPr>
        <w:t>8.1.2成交供应商确定后2个工作日内在“</w:t>
      </w:r>
      <w:r>
        <w:rPr>
          <w:rFonts w:hint="eastAsia" w:ascii="宋体" w:hAnsi="宋体" w:cs="宋体"/>
          <w:color w:val="000000" w:themeColor="text1"/>
          <w14:textFill>
            <w14:solidFill>
              <w14:schemeClr w14:val="tx1"/>
            </w14:solidFill>
          </w14:textFill>
        </w:rPr>
        <w:t>《中国采购与招标网》、《河南省政府采购网》和《三门峡市公共资源交易中心网》</w:t>
      </w:r>
      <w:r>
        <w:rPr>
          <w:rFonts w:hint="eastAsia" w:ascii="宋体" w:hAnsi="宋体" w:cs="宋体"/>
        </w:rPr>
        <w:t>”公告成交结果。</w:t>
      </w:r>
    </w:p>
    <w:p w14:paraId="7A38418D">
      <w:pPr>
        <w:wordWrap w:val="0"/>
        <w:spacing w:line="460" w:lineRule="exact"/>
        <w:ind w:firstLine="480" w:firstLineChars="200"/>
        <w:outlineLvl w:val="2"/>
        <w:rPr>
          <w:rFonts w:ascii="宋体" w:hAnsi="宋体" w:cs="宋体"/>
        </w:rPr>
      </w:pPr>
      <w:bookmarkStart w:id="171" w:name="_Toc200451960"/>
      <w:bookmarkEnd w:id="171"/>
      <w:r>
        <w:rPr>
          <w:rFonts w:hint="eastAsia" w:ascii="宋体" w:hAnsi="宋体" w:cs="宋体"/>
        </w:rPr>
        <w:t>8.2询问和质疑</w:t>
      </w:r>
    </w:p>
    <w:p w14:paraId="6C9D03DC">
      <w:pPr>
        <w:wordWrap w:val="0"/>
        <w:spacing w:line="460" w:lineRule="exact"/>
        <w:ind w:firstLine="480" w:firstLineChars="200"/>
        <w:outlineLvl w:val="2"/>
        <w:rPr>
          <w:rFonts w:ascii="宋体" w:hAnsi="宋体" w:cs="宋体"/>
        </w:rPr>
      </w:pPr>
      <w:bookmarkStart w:id="172" w:name="_Toc528078045"/>
      <w:r>
        <w:rPr>
          <w:rFonts w:hint="eastAsia" w:ascii="宋体" w:hAnsi="宋体" w:cs="宋体"/>
        </w:rPr>
        <w:t>投标供应商对采购事项有疑问，可以按照《政府采购法》的相关规定向采购人机构提出询问。提出质疑的供应商应当是参与所质疑项目采购活动的供应商。</w:t>
      </w:r>
    </w:p>
    <w:p w14:paraId="600A4807">
      <w:pPr>
        <w:wordWrap w:val="0"/>
        <w:spacing w:line="460" w:lineRule="exact"/>
        <w:ind w:firstLine="480" w:firstLineChars="200"/>
        <w:outlineLvl w:val="2"/>
        <w:rPr>
          <w:rFonts w:ascii="宋体" w:hAnsi="宋体" w:cs="宋体"/>
        </w:rPr>
      </w:pPr>
      <w:r>
        <w:rPr>
          <w:rFonts w:hint="eastAsia" w:ascii="宋体" w:hAnsi="宋体" w:cs="宋体"/>
        </w:rPr>
        <w:t>若投标供应商认为其投标未获公平评审或采购文件、采购过程和中标或者成交结果使自己的合法权益受到损害，可以在知道或者应知其权益受到损害之日起7个工作日内，以书面形式向采购人、采购代理机构提出质疑。应知其权益受到损害之日是指：</w:t>
      </w:r>
    </w:p>
    <w:p w14:paraId="3172425F">
      <w:pPr>
        <w:wordWrap w:val="0"/>
        <w:spacing w:line="460" w:lineRule="exact"/>
        <w:ind w:firstLine="480" w:firstLineChars="200"/>
        <w:outlineLvl w:val="2"/>
        <w:rPr>
          <w:rFonts w:ascii="宋体" w:hAnsi="宋体" w:cs="宋体"/>
        </w:rPr>
      </w:pPr>
      <w:r>
        <w:rPr>
          <w:rFonts w:hint="eastAsia" w:ascii="宋体" w:hAnsi="宋体" w:cs="宋体"/>
        </w:rPr>
        <w:t>（1）对磋商文件提出质疑的，为获取磋商文件之日或磋商文件公告期限届满之日。</w:t>
      </w:r>
    </w:p>
    <w:p w14:paraId="0CACB89F">
      <w:pPr>
        <w:wordWrap w:val="0"/>
        <w:spacing w:line="460" w:lineRule="exact"/>
        <w:ind w:firstLine="480" w:firstLineChars="200"/>
        <w:outlineLvl w:val="2"/>
        <w:rPr>
          <w:rFonts w:ascii="宋体" w:hAnsi="宋体" w:cs="宋体"/>
        </w:rPr>
      </w:pPr>
      <w:r>
        <w:rPr>
          <w:rFonts w:hint="eastAsia" w:ascii="宋体" w:hAnsi="宋体" w:cs="宋体"/>
        </w:rPr>
        <w:t>（2）对采购过程提出质疑的，为各采购程序环节结束之日。</w:t>
      </w:r>
    </w:p>
    <w:p w14:paraId="3CB985A0">
      <w:pPr>
        <w:wordWrap w:val="0"/>
        <w:spacing w:line="460" w:lineRule="exact"/>
        <w:ind w:firstLine="480" w:firstLineChars="200"/>
        <w:outlineLvl w:val="2"/>
        <w:rPr>
          <w:rFonts w:ascii="宋体" w:hAnsi="宋体" w:cs="宋体"/>
        </w:rPr>
      </w:pPr>
      <w:r>
        <w:rPr>
          <w:rFonts w:hint="eastAsia" w:ascii="宋体" w:hAnsi="宋体" w:cs="宋体"/>
        </w:rPr>
        <w:t>（3）对中标、成交结果提出质疑的，为中标或者成交结果公告期限届满之日。</w:t>
      </w:r>
    </w:p>
    <w:p w14:paraId="07012C0B">
      <w:pPr>
        <w:wordWrap w:val="0"/>
        <w:spacing w:line="460" w:lineRule="exact"/>
        <w:ind w:firstLine="480" w:firstLineChars="200"/>
        <w:outlineLvl w:val="2"/>
        <w:rPr>
          <w:rFonts w:ascii="宋体" w:hAnsi="宋体" w:cs="宋体"/>
        </w:rPr>
      </w:pPr>
      <w:r>
        <w:rPr>
          <w:rFonts w:hint="eastAsia" w:ascii="宋体" w:hAnsi="宋体" w:cs="宋体"/>
        </w:rPr>
        <w:t>供应商提出质疑应当提交质疑函和必要的证明材料。质疑函应当包括下列内容：</w:t>
      </w:r>
    </w:p>
    <w:p w14:paraId="22085E30">
      <w:pPr>
        <w:wordWrap w:val="0"/>
        <w:spacing w:line="460" w:lineRule="exact"/>
        <w:ind w:firstLine="480" w:firstLineChars="200"/>
        <w:outlineLvl w:val="2"/>
        <w:rPr>
          <w:rFonts w:ascii="宋体" w:hAnsi="宋体" w:cs="宋体"/>
        </w:rPr>
      </w:pPr>
      <w:r>
        <w:rPr>
          <w:rFonts w:hint="eastAsia" w:ascii="宋体" w:hAnsi="宋体" w:cs="宋体"/>
        </w:rPr>
        <w:t>（1）供应商的姓名或者名称、地址、邮编、联系人及联系电话；</w:t>
      </w:r>
    </w:p>
    <w:p w14:paraId="03A3F514">
      <w:pPr>
        <w:wordWrap w:val="0"/>
        <w:spacing w:line="460" w:lineRule="exact"/>
        <w:ind w:firstLine="480" w:firstLineChars="200"/>
        <w:outlineLvl w:val="2"/>
        <w:rPr>
          <w:rFonts w:ascii="宋体" w:hAnsi="宋体" w:cs="宋体"/>
        </w:rPr>
      </w:pPr>
      <w:r>
        <w:rPr>
          <w:rFonts w:hint="eastAsia" w:ascii="宋体" w:hAnsi="宋体" w:cs="宋体"/>
        </w:rPr>
        <w:t>（2）质疑项目的名称、编号；</w:t>
      </w:r>
    </w:p>
    <w:p w14:paraId="5D2F2FBF">
      <w:pPr>
        <w:wordWrap w:val="0"/>
        <w:spacing w:line="460" w:lineRule="exact"/>
        <w:ind w:firstLine="480" w:firstLineChars="200"/>
        <w:outlineLvl w:val="2"/>
        <w:rPr>
          <w:rFonts w:ascii="宋体" w:hAnsi="宋体" w:cs="宋体"/>
        </w:rPr>
      </w:pPr>
      <w:r>
        <w:rPr>
          <w:rFonts w:hint="eastAsia" w:ascii="宋体" w:hAnsi="宋体" w:cs="宋体"/>
        </w:rPr>
        <w:t>（3）具体、明确的质疑事项和与质疑事项相关的请求；</w:t>
      </w:r>
    </w:p>
    <w:p w14:paraId="10D5D641">
      <w:pPr>
        <w:wordWrap w:val="0"/>
        <w:spacing w:line="460" w:lineRule="exact"/>
        <w:ind w:firstLine="480" w:firstLineChars="200"/>
        <w:outlineLvl w:val="2"/>
        <w:rPr>
          <w:rFonts w:ascii="宋体" w:hAnsi="宋体" w:cs="宋体"/>
        </w:rPr>
      </w:pPr>
      <w:r>
        <w:rPr>
          <w:rFonts w:hint="eastAsia" w:ascii="宋体" w:hAnsi="宋体" w:cs="宋体"/>
        </w:rPr>
        <w:t>（4）事实依据；</w:t>
      </w:r>
    </w:p>
    <w:p w14:paraId="2E10349C">
      <w:pPr>
        <w:wordWrap w:val="0"/>
        <w:spacing w:line="460" w:lineRule="exact"/>
        <w:ind w:firstLine="480" w:firstLineChars="200"/>
        <w:outlineLvl w:val="2"/>
        <w:rPr>
          <w:rFonts w:ascii="宋体" w:hAnsi="宋体" w:cs="宋体"/>
        </w:rPr>
      </w:pPr>
      <w:r>
        <w:rPr>
          <w:rFonts w:hint="eastAsia" w:ascii="宋体" w:hAnsi="宋体" w:cs="宋体"/>
        </w:rPr>
        <w:t>（5）必要的法律依据；</w:t>
      </w:r>
    </w:p>
    <w:p w14:paraId="5333FF72">
      <w:pPr>
        <w:wordWrap w:val="0"/>
        <w:spacing w:line="460" w:lineRule="exact"/>
        <w:ind w:firstLine="480" w:firstLineChars="200"/>
        <w:outlineLvl w:val="2"/>
        <w:rPr>
          <w:rFonts w:ascii="宋体" w:hAnsi="宋体" w:cs="宋体"/>
        </w:rPr>
      </w:pPr>
      <w:r>
        <w:rPr>
          <w:rFonts w:hint="eastAsia" w:ascii="宋体" w:hAnsi="宋体" w:cs="宋体"/>
        </w:rPr>
        <w:t>（6）质疑材料中有外文资料的，应一并附上中文译文，并以中文译文为准；</w:t>
      </w:r>
    </w:p>
    <w:p w14:paraId="13398B7C">
      <w:pPr>
        <w:wordWrap w:val="0"/>
        <w:spacing w:line="460" w:lineRule="exact"/>
        <w:ind w:firstLine="480" w:firstLineChars="200"/>
        <w:outlineLvl w:val="2"/>
        <w:rPr>
          <w:rFonts w:ascii="宋体" w:hAnsi="宋体" w:cs="宋体"/>
        </w:rPr>
      </w:pPr>
      <w:r>
        <w:rPr>
          <w:rFonts w:hint="eastAsia" w:ascii="宋体" w:hAnsi="宋体" w:cs="宋体"/>
        </w:rPr>
        <w:t>（7）提起质疑的日期。</w:t>
      </w:r>
    </w:p>
    <w:p w14:paraId="053CC770">
      <w:pPr>
        <w:wordWrap w:val="0"/>
        <w:spacing w:line="460" w:lineRule="exact"/>
        <w:ind w:firstLine="480" w:firstLineChars="200"/>
        <w:outlineLvl w:val="2"/>
        <w:rPr>
          <w:rFonts w:ascii="宋体" w:hAnsi="宋体" w:cs="宋体"/>
        </w:rPr>
      </w:pPr>
      <w:r>
        <w:rPr>
          <w:rFonts w:hint="eastAsia" w:ascii="宋体" w:hAnsi="宋体" w:cs="宋体"/>
        </w:rPr>
        <w:t>质疑事项按照有关法律、法规和规章规定及磋商文件要求属于保密或者处于保密阶段的事项，投标供应商必须提供正常的信息来源或有效证据，投标供应商不能提供或者拒绝提供合法的信息来源或有效证据的，其质疑将被拒绝；</w:t>
      </w:r>
    </w:p>
    <w:p w14:paraId="5C7345D7">
      <w:pPr>
        <w:wordWrap w:val="0"/>
        <w:spacing w:line="460" w:lineRule="exact"/>
        <w:ind w:firstLine="480" w:firstLineChars="200"/>
        <w:outlineLvl w:val="2"/>
        <w:rPr>
          <w:rFonts w:ascii="宋体" w:hAnsi="宋体" w:cs="宋体"/>
        </w:rPr>
      </w:pPr>
      <w:r>
        <w:rPr>
          <w:rFonts w:hint="eastAsia" w:ascii="宋体" w:hAnsi="宋体" w:cs="宋体"/>
        </w:rPr>
        <w:t>质疑函应提供充足有效的相关证明材料；如果涉及到产品功能或技术指标的，应出具相关制造商的证明文件；</w:t>
      </w:r>
    </w:p>
    <w:p w14:paraId="3E46A57D">
      <w:pPr>
        <w:wordWrap w:val="0"/>
        <w:spacing w:line="460" w:lineRule="exact"/>
        <w:ind w:firstLine="480" w:firstLineChars="200"/>
        <w:outlineLvl w:val="2"/>
        <w:rPr>
          <w:rFonts w:ascii="宋体" w:hAnsi="宋体" w:cs="宋体"/>
        </w:rPr>
      </w:pPr>
      <w:r>
        <w:rPr>
          <w:rFonts w:hint="eastAsia" w:ascii="宋体" w:hAnsi="宋体" w:cs="宋体"/>
        </w:rPr>
        <w:t>质疑材料中有外文资料的，应一并附上中文译本，并以中文译本为准。</w:t>
      </w:r>
    </w:p>
    <w:p w14:paraId="7330EDFA">
      <w:pPr>
        <w:wordWrap w:val="0"/>
        <w:spacing w:line="460" w:lineRule="exact"/>
        <w:ind w:firstLine="480" w:firstLineChars="200"/>
        <w:outlineLvl w:val="2"/>
        <w:rPr>
          <w:rFonts w:ascii="宋体" w:hAnsi="宋体" w:cs="宋体"/>
        </w:rPr>
      </w:pPr>
      <w:r>
        <w:rPr>
          <w:rFonts w:hint="eastAsia" w:ascii="宋体" w:hAnsi="宋体" w:cs="宋体"/>
        </w:rPr>
        <w:t>投标供应商质疑实行实名制并须在质疑书上署名。投标供应商不得进行虚假、恶意质疑，不得以质疑为手段获取不当得利、实现非法目的。</w:t>
      </w:r>
    </w:p>
    <w:p w14:paraId="3B14CDD7">
      <w:pPr>
        <w:wordWrap w:val="0"/>
        <w:spacing w:line="460" w:lineRule="exact"/>
        <w:ind w:firstLine="480" w:firstLineChars="200"/>
        <w:outlineLvl w:val="2"/>
        <w:rPr>
          <w:rFonts w:ascii="宋体" w:hAnsi="宋体" w:cs="宋体"/>
        </w:rPr>
      </w:pPr>
      <w:r>
        <w:rPr>
          <w:rFonts w:hint="eastAsia" w:ascii="宋体" w:hAnsi="宋体" w:cs="宋体"/>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授权委托书应载明委托代理的具体权限和事项。授权委托书应当由委托人签字并加盖单位公章。</w:t>
      </w:r>
    </w:p>
    <w:p w14:paraId="5B560A41">
      <w:pPr>
        <w:wordWrap w:val="0"/>
        <w:spacing w:line="460" w:lineRule="exact"/>
        <w:ind w:firstLine="480" w:firstLineChars="200"/>
        <w:outlineLvl w:val="2"/>
        <w:rPr>
          <w:rFonts w:ascii="宋体" w:hAnsi="宋体" w:cs="宋体"/>
        </w:rPr>
      </w:pPr>
      <w:r>
        <w:rPr>
          <w:rFonts w:hint="eastAsia" w:ascii="宋体" w:hAnsi="宋体" w:cs="宋体"/>
        </w:rPr>
        <w:t>质疑书提交方式。投标供应商或者其委托代理人应当当面提交质疑书及相关证明料。提交质疑书时，投标供应商应同时提交本人身份证，委托他人代理质疑事宜的，还应提交被委托人的身份证。</w:t>
      </w:r>
    </w:p>
    <w:p w14:paraId="582A4ADC">
      <w:pPr>
        <w:wordWrap w:val="0"/>
        <w:spacing w:line="460" w:lineRule="exact"/>
        <w:ind w:firstLine="480" w:firstLineChars="200"/>
        <w:outlineLvl w:val="2"/>
        <w:rPr>
          <w:rFonts w:ascii="宋体" w:hAnsi="宋体" w:cs="宋体"/>
        </w:rPr>
      </w:pPr>
      <w:r>
        <w:rPr>
          <w:rFonts w:hint="eastAsia" w:ascii="宋体" w:hAnsi="宋体" w:cs="宋体"/>
        </w:rPr>
        <w:t>投标供应商不得虚假质疑和恶意质疑，并对质疑内容的真实性承担责任。投标供应商或者其他利害关系人通过捏造事实、伪造证明材料等方式提出异议或投诉，阻碍招投标活动正常进行的，属于严重不良行为，财政部门将其列入不良行为记录名单，并依法予以处罚。</w:t>
      </w:r>
    </w:p>
    <w:p w14:paraId="0769E6E9">
      <w:pPr>
        <w:wordWrap w:val="0"/>
        <w:spacing w:line="460" w:lineRule="exact"/>
        <w:ind w:firstLine="480" w:firstLineChars="200"/>
        <w:outlineLvl w:val="2"/>
        <w:rPr>
          <w:rFonts w:ascii="宋体" w:hAnsi="宋体" w:cs="宋体"/>
        </w:rPr>
      </w:pPr>
      <w:r>
        <w:rPr>
          <w:rFonts w:hint="eastAsia" w:ascii="宋体" w:hAnsi="宋体" w:cs="宋体"/>
        </w:rPr>
        <w:t>采购人或采购代理机构将在收到符合上述条件的书面质疑后7个工作日内审查质疑事项，采购人做出答复或相关处理决定，并以书面形式通知质疑投标供应商和其他有关供应商。</w:t>
      </w:r>
    </w:p>
    <w:p w14:paraId="16E4D631">
      <w:pPr>
        <w:wordWrap w:val="0"/>
        <w:spacing w:line="460" w:lineRule="exact"/>
        <w:ind w:firstLine="480" w:firstLineChars="200"/>
        <w:outlineLvl w:val="2"/>
        <w:rPr>
          <w:rFonts w:ascii="宋体" w:hAnsi="宋体" w:cs="宋体"/>
        </w:rPr>
      </w:pPr>
      <w:r>
        <w:rPr>
          <w:rFonts w:hint="eastAsia" w:ascii="宋体" w:hAnsi="宋体" w:cs="宋体"/>
        </w:rPr>
        <w:t>依法提出质疑的投标供应商对采购人或采购代理机构的答复不满意、以及采购人或采购代理机构未在规定的时间内做出答复的，可以在答复期满后15个工作日内向财政部门投诉。</w:t>
      </w:r>
    </w:p>
    <w:p w14:paraId="0AA82034">
      <w:pPr>
        <w:wordWrap w:val="0"/>
        <w:spacing w:line="460" w:lineRule="exact"/>
        <w:ind w:firstLine="480" w:firstLineChars="200"/>
        <w:outlineLvl w:val="2"/>
        <w:rPr>
          <w:rFonts w:ascii="宋体" w:hAnsi="宋体" w:cs="宋体"/>
        </w:rPr>
      </w:pPr>
      <w:r>
        <w:rPr>
          <w:rFonts w:hint="eastAsia" w:ascii="宋体" w:hAnsi="宋体" w:cs="宋体"/>
        </w:rPr>
        <w:t>9.</w:t>
      </w:r>
      <w:bookmarkEnd w:id="172"/>
      <w:r>
        <w:rPr>
          <w:rFonts w:hint="eastAsia" w:ascii="宋体" w:hAnsi="宋体" w:cs="宋体"/>
        </w:rPr>
        <w:t>授予合同</w:t>
      </w:r>
    </w:p>
    <w:p w14:paraId="0278678E">
      <w:pPr>
        <w:wordWrap w:val="0"/>
        <w:spacing w:line="460" w:lineRule="exact"/>
        <w:ind w:firstLine="480" w:firstLineChars="200"/>
        <w:outlineLvl w:val="2"/>
        <w:rPr>
          <w:rFonts w:ascii="宋体" w:hAnsi="宋体" w:cs="宋体"/>
        </w:rPr>
      </w:pPr>
      <w:bookmarkStart w:id="173" w:name="_Toc20823309"/>
      <w:bookmarkEnd w:id="173"/>
      <w:bookmarkStart w:id="174" w:name="_Toc16938553"/>
      <w:bookmarkEnd w:id="174"/>
      <w:bookmarkStart w:id="175" w:name="_Toc513029237"/>
      <w:bookmarkEnd w:id="175"/>
      <w:bookmarkStart w:id="176" w:name="_Toc528078046"/>
      <w:r>
        <w:rPr>
          <w:rFonts w:hint="eastAsia" w:ascii="宋体" w:hAnsi="宋体" w:cs="宋体"/>
        </w:rPr>
        <w:t>9.1签订合同</w:t>
      </w:r>
      <w:bookmarkEnd w:id="176"/>
    </w:p>
    <w:p w14:paraId="387CE1E8">
      <w:pPr>
        <w:wordWrap w:val="0"/>
        <w:spacing w:line="460" w:lineRule="exact"/>
        <w:ind w:firstLine="480" w:firstLineChars="200"/>
        <w:rPr>
          <w:rFonts w:ascii="宋体" w:hAnsi="宋体" w:cs="宋体"/>
        </w:rPr>
      </w:pPr>
      <w:r>
        <w:rPr>
          <w:rFonts w:hint="eastAsia" w:ascii="宋体" w:hAnsi="宋体" w:cs="宋体"/>
        </w:rPr>
        <w:t>9.1.1采购人、成交供应商在成交通知书发出之日起30日内（不超过30日），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14:paraId="14EFE720">
      <w:pPr>
        <w:wordWrap w:val="0"/>
        <w:spacing w:line="460" w:lineRule="exact"/>
        <w:ind w:firstLine="480" w:firstLineChars="200"/>
        <w:rPr>
          <w:rFonts w:ascii="宋体" w:hAnsi="宋体" w:cs="宋体"/>
        </w:rPr>
      </w:pPr>
      <w:r>
        <w:rPr>
          <w:rFonts w:hint="eastAsia" w:ascii="宋体" w:hAnsi="宋体" w:cs="宋体"/>
        </w:rPr>
        <w:t>9.1.2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1B7CA5ED">
      <w:pPr>
        <w:wordWrap w:val="0"/>
        <w:spacing w:line="460" w:lineRule="exact"/>
        <w:ind w:firstLine="480" w:firstLineChars="200"/>
        <w:rPr>
          <w:rFonts w:ascii="宋体" w:hAnsi="宋体" w:cs="宋体"/>
        </w:rPr>
      </w:pPr>
      <w:r>
        <w:rPr>
          <w:rFonts w:hint="eastAsia" w:ascii="宋体" w:hAnsi="宋体" w:cs="宋体"/>
        </w:rPr>
        <w:t>9.1.3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bookmarkStart w:id="177" w:name="_Toc479757207"/>
      <w:bookmarkEnd w:id="177"/>
      <w:bookmarkStart w:id="178" w:name="_Toc528078047"/>
      <w:bookmarkEnd w:id="178"/>
      <w:bookmarkStart w:id="179" w:name="_Toc120614221"/>
      <w:bookmarkEnd w:id="179"/>
      <w:bookmarkStart w:id="180" w:name="_Toc517178999"/>
      <w:bookmarkEnd w:id="180"/>
      <w:bookmarkStart w:id="181" w:name="_Toc20823314"/>
      <w:bookmarkEnd w:id="181"/>
      <w:bookmarkStart w:id="182" w:name="_Hlt16619475"/>
      <w:bookmarkEnd w:id="182"/>
      <w:bookmarkStart w:id="183" w:name="_Toc513029242"/>
      <w:bookmarkEnd w:id="183"/>
      <w:bookmarkStart w:id="184" w:name="_Toc479757211"/>
      <w:bookmarkEnd w:id="184"/>
      <w:bookmarkStart w:id="185" w:name="_Toc16938558"/>
      <w:bookmarkEnd w:id="185"/>
      <w:bookmarkStart w:id="186" w:name="_Toc528078062"/>
      <w:r>
        <w:rPr>
          <w:rFonts w:hint="eastAsia" w:ascii="宋体" w:hAnsi="宋体" w:cs="宋体"/>
        </w:rPr>
        <w:t>。</w:t>
      </w:r>
      <w:bookmarkEnd w:id="186"/>
    </w:p>
    <w:p w14:paraId="713BEB8F">
      <w:pPr>
        <w:widowControl/>
        <w:wordWrap w:val="0"/>
        <w:spacing w:line="240" w:lineRule="auto"/>
        <w:rPr>
          <w:rFonts w:ascii="宋体" w:hAnsi="宋体" w:cs="宋体"/>
          <w:b/>
          <w:bCs/>
        </w:rPr>
        <w:sectPr>
          <w:footerReference r:id="rId6" w:type="default"/>
          <w:pgSz w:w="11906" w:h="16838"/>
          <w:pgMar w:top="1440" w:right="1480" w:bottom="1440" w:left="1080" w:header="720" w:footer="720" w:gutter="0"/>
          <w:pgNumType w:start="1"/>
          <w:cols w:space="720" w:num="1"/>
          <w:docGrid w:type="lines" w:linePitch="319" w:charSpace="0"/>
        </w:sectPr>
      </w:pPr>
    </w:p>
    <w:p w14:paraId="1580181B">
      <w:pPr>
        <w:pStyle w:val="2"/>
        <w:wordWrap w:val="0"/>
        <w:rPr>
          <w:sz w:val="40"/>
        </w:rPr>
      </w:pPr>
      <w:bookmarkStart w:id="187" w:name="_Toc28013"/>
      <w:bookmarkEnd w:id="187"/>
      <w:bookmarkStart w:id="188" w:name="_Toc19097"/>
      <w:bookmarkEnd w:id="188"/>
      <w:bookmarkStart w:id="189" w:name="_Toc1341"/>
      <w:r>
        <w:rPr>
          <w:rFonts w:hint="eastAsia"/>
          <w:sz w:val="40"/>
        </w:rPr>
        <w:t>第三章 评标办法（综合评估法）</w:t>
      </w:r>
      <w:bookmarkEnd w:id="189"/>
    </w:p>
    <w:p w14:paraId="501B5E5B">
      <w:pPr>
        <w:wordWrap w:val="0"/>
        <w:spacing w:line="400" w:lineRule="exact"/>
        <w:jc w:val="center"/>
        <w:rPr>
          <w:rFonts w:ascii="宋体" w:hAnsi="宋体" w:cs="宋体"/>
          <w:b/>
          <w:bCs/>
        </w:rPr>
      </w:pPr>
      <w:bookmarkStart w:id="190" w:name="OLE_LINK2"/>
      <w:bookmarkEnd w:id="190"/>
      <w:r>
        <w:rPr>
          <w:rFonts w:hint="eastAsia" w:ascii="宋体" w:hAnsi="宋体" w:cs="宋体"/>
          <w:b/>
          <w:bCs/>
        </w:rPr>
        <w:t>初步审查详见下表</w:t>
      </w:r>
    </w:p>
    <w:tbl>
      <w:tblPr>
        <w:tblStyle w:val="17"/>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
        <w:gridCol w:w="851"/>
        <w:gridCol w:w="2268"/>
        <w:gridCol w:w="5553"/>
      </w:tblGrid>
      <w:tr w14:paraId="6DC1B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217" w:type="dxa"/>
            <w:gridSpan w:val="2"/>
            <w:tcBorders>
              <w:top w:val="single" w:color="auto" w:sz="4" w:space="0"/>
              <w:left w:val="single" w:color="auto" w:sz="4" w:space="0"/>
              <w:bottom w:val="single" w:color="auto" w:sz="4" w:space="0"/>
              <w:right w:val="single" w:color="auto" w:sz="4" w:space="0"/>
            </w:tcBorders>
            <w:vAlign w:val="center"/>
          </w:tcPr>
          <w:p w14:paraId="6F1B4FEB">
            <w:pPr>
              <w:wordWrap w:val="0"/>
              <w:autoSpaceDE w:val="0"/>
              <w:autoSpaceDN w:val="0"/>
              <w:adjustRightInd w:val="0"/>
              <w:spacing w:line="400" w:lineRule="exact"/>
              <w:jc w:val="center"/>
              <w:rPr>
                <w:rFonts w:ascii="宋体" w:hAnsi="宋体" w:cs="宋体"/>
                <w:b/>
                <w:bCs/>
              </w:rPr>
            </w:pPr>
            <w:r>
              <w:rPr>
                <w:rFonts w:hint="eastAsia" w:ascii="宋体" w:hAnsi="宋体" w:cs="宋体"/>
                <w:b/>
                <w:bCs/>
              </w:rPr>
              <w:t>条款号</w:t>
            </w:r>
          </w:p>
        </w:tc>
        <w:tc>
          <w:tcPr>
            <w:tcW w:w="2268" w:type="dxa"/>
            <w:tcBorders>
              <w:top w:val="single" w:color="auto" w:sz="4" w:space="0"/>
              <w:left w:val="nil"/>
              <w:bottom w:val="single" w:color="auto" w:sz="4" w:space="0"/>
              <w:right w:val="single" w:color="auto" w:sz="4" w:space="0"/>
            </w:tcBorders>
            <w:vAlign w:val="center"/>
          </w:tcPr>
          <w:p w14:paraId="1B4F7E91">
            <w:pPr>
              <w:wordWrap w:val="0"/>
              <w:autoSpaceDE w:val="0"/>
              <w:autoSpaceDN w:val="0"/>
              <w:adjustRightInd w:val="0"/>
              <w:spacing w:line="400" w:lineRule="exact"/>
              <w:jc w:val="center"/>
              <w:rPr>
                <w:rFonts w:ascii="宋体" w:hAnsi="宋体" w:cs="宋体"/>
                <w:b/>
                <w:bCs/>
              </w:rPr>
            </w:pPr>
            <w:r>
              <w:rPr>
                <w:rFonts w:hint="eastAsia" w:ascii="宋体" w:hAnsi="宋体" w:cs="宋体"/>
                <w:b/>
                <w:bCs/>
              </w:rPr>
              <w:t>评审因素</w:t>
            </w:r>
          </w:p>
        </w:tc>
        <w:tc>
          <w:tcPr>
            <w:tcW w:w="5553" w:type="dxa"/>
            <w:tcBorders>
              <w:top w:val="single" w:color="auto" w:sz="4" w:space="0"/>
              <w:left w:val="nil"/>
              <w:bottom w:val="single" w:color="auto" w:sz="4" w:space="0"/>
              <w:right w:val="single" w:color="auto" w:sz="4" w:space="0"/>
            </w:tcBorders>
            <w:vAlign w:val="center"/>
          </w:tcPr>
          <w:p w14:paraId="39B11A85">
            <w:pPr>
              <w:wordWrap w:val="0"/>
              <w:autoSpaceDE w:val="0"/>
              <w:autoSpaceDN w:val="0"/>
              <w:adjustRightInd w:val="0"/>
              <w:spacing w:line="400" w:lineRule="exact"/>
              <w:jc w:val="center"/>
              <w:rPr>
                <w:rFonts w:ascii="宋体" w:hAnsi="宋体" w:cs="宋体"/>
                <w:b/>
                <w:bCs/>
              </w:rPr>
            </w:pPr>
            <w:r>
              <w:rPr>
                <w:rFonts w:hint="eastAsia" w:ascii="宋体" w:hAnsi="宋体" w:cs="宋体"/>
                <w:b/>
                <w:bCs/>
              </w:rPr>
              <w:t>评审标准</w:t>
            </w:r>
          </w:p>
        </w:tc>
      </w:tr>
      <w:tr w14:paraId="71D4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66" w:type="dxa"/>
            <w:vMerge w:val="restart"/>
            <w:tcBorders>
              <w:top w:val="nil"/>
              <w:left w:val="single" w:color="auto" w:sz="4" w:space="0"/>
              <w:bottom w:val="single" w:color="auto" w:sz="4" w:space="0"/>
              <w:right w:val="single" w:color="auto" w:sz="4" w:space="0"/>
            </w:tcBorders>
            <w:vAlign w:val="center"/>
          </w:tcPr>
          <w:p w14:paraId="45B5E034">
            <w:pPr>
              <w:wordWrap w:val="0"/>
              <w:autoSpaceDE w:val="0"/>
              <w:autoSpaceDN w:val="0"/>
              <w:adjustRightInd w:val="0"/>
              <w:spacing w:line="400" w:lineRule="exact"/>
              <w:jc w:val="center"/>
              <w:rPr>
                <w:rFonts w:ascii="宋体" w:hAnsi="宋体" w:cs="宋体"/>
              </w:rPr>
            </w:pPr>
            <w:r>
              <w:rPr>
                <w:rFonts w:hint="eastAsia" w:ascii="宋体" w:hAnsi="宋体" w:cs="宋体"/>
              </w:rPr>
              <w:t>1.1.1</w:t>
            </w:r>
          </w:p>
        </w:tc>
        <w:tc>
          <w:tcPr>
            <w:tcW w:w="851" w:type="dxa"/>
            <w:vMerge w:val="restart"/>
            <w:tcBorders>
              <w:top w:val="nil"/>
              <w:left w:val="nil"/>
              <w:bottom w:val="single" w:color="auto" w:sz="4" w:space="0"/>
              <w:right w:val="single" w:color="auto" w:sz="4" w:space="0"/>
            </w:tcBorders>
            <w:vAlign w:val="center"/>
          </w:tcPr>
          <w:p w14:paraId="624A54E8">
            <w:pPr>
              <w:wordWrap w:val="0"/>
              <w:autoSpaceDE w:val="0"/>
              <w:autoSpaceDN w:val="0"/>
              <w:adjustRightInd w:val="0"/>
              <w:spacing w:line="400" w:lineRule="exact"/>
              <w:jc w:val="center"/>
              <w:rPr>
                <w:rFonts w:ascii="宋体" w:hAnsi="宋体" w:cs="宋体"/>
              </w:rPr>
            </w:pPr>
            <w:r>
              <w:rPr>
                <w:rFonts w:hint="eastAsia" w:ascii="宋体" w:hAnsi="宋体" w:cs="宋体"/>
              </w:rPr>
              <w:t>符合性评审标准</w:t>
            </w:r>
          </w:p>
        </w:tc>
        <w:tc>
          <w:tcPr>
            <w:tcW w:w="2268" w:type="dxa"/>
            <w:tcBorders>
              <w:top w:val="single" w:color="auto" w:sz="4" w:space="0"/>
              <w:left w:val="nil"/>
              <w:bottom w:val="single" w:color="auto" w:sz="4" w:space="0"/>
              <w:right w:val="single" w:color="auto" w:sz="4" w:space="0"/>
            </w:tcBorders>
            <w:vAlign w:val="center"/>
          </w:tcPr>
          <w:p w14:paraId="2F035401">
            <w:pPr>
              <w:wordWrap w:val="0"/>
              <w:autoSpaceDE w:val="0"/>
              <w:autoSpaceDN w:val="0"/>
              <w:adjustRightInd w:val="0"/>
              <w:spacing w:line="400" w:lineRule="exact"/>
              <w:rPr>
                <w:rFonts w:ascii="宋体" w:hAnsi="宋体" w:cs="宋体"/>
              </w:rPr>
            </w:pPr>
            <w:r>
              <w:rPr>
                <w:rFonts w:hint="eastAsia" w:ascii="宋体" w:hAnsi="宋体" w:cs="宋体"/>
              </w:rPr>
              <w:t>供应商名称</w:t>
            </w:r>
          </w:p>
        </w:tc>
        <w:tc>
          <w:tcPr>
            <w:tcW w:w="5553" w:type="dxa"/>
            <w:tcBorders>
              <w:top w:val="single" w:color="auto" w:sz="4" w:space="0"/>
              <w:left w:val="nil"/>
              <w:bottom w:val="single" w:color="auto" w:sz="4" w:space="0"/>
              <w:right w:val="single" w:color="auto" w:sz="4" w:space="0"/>
            </w:tcBorders>
            <w:vAlign w:val="center"/>
          </w:tcPr>
          <w:p w14:paraId="2560C176">
            <w:pPr>
              <w:wordWrap w:val="0"/>
              <w:autoSpaceDE w:val="0"/>
              <w:autoSpaceDN w:val="0"/>
              <w:adjustRightInd w:val="0"/>
              <w:spacing w:line="400" w:lineRule="exact"/>
              <w:rPr>
                <w:rFonts w:ascii="宋体" w:hAnsi="宋体" w:cs="宋体"/>
              </w:rPr>
            </w:pPr>
            <w:r>
              <w:rPr>
                <w:rFonts w:hint="eastAsia" w:ascii="宋体" w:hAnsi="宋体" w:cs="宋体"/>
              </w:rPr>
              <w:t>与营业执照一致</w:t>
            </w:r>
          </w:p>
        </w:tc>
      </w:tr>
      <w:tr w14:paraId="3513A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366" w:type="dxa"/>
            <w:vMerge w:val="continue"/>
            <w:tcBorders>
              <w:top w:val="nil"/>
              <w:left w:val="single" w:color="auto" w:sz="4" w:space="0"/>
              <w:bottom w:val="single" w:color="auto" w:sz="4" w:space="0"/>
              <w:right w:val="single" w:color="auto" w:sz="4" w:space="0"/>
            </w:tcBorders>
            <w:vAlign w:val="center"/>
          </w:tcPr>
          <w:p w14:paraId="39A7BF5E">
            <w:pPr>
              <w:widowControl/>
              <w:wordWrap w:val="0"/>
              <w:spacing w:line="240" w:lineRule="auto"/>
              <w:rPr>
                <w:rFonts w:ascii="宋体" w:hAnsi="宋体" w:cs="宋体"/>
              </w:rPr>
            </w:pPr>
          </w:p>
        </w:tc>
        <w:tc>
          <w:tcPr>
            <w:tcW w:w="851" w:type="dxa"/>
            <w:vMerge w:val="continue"/>
            <w:tcBorders>
              <w:top w:val="nil"/>
              <w:left w:val="nil"/>
              <w:bottom w:val="single" w:color="auto" w:sz="4" w:space="0"/>
              <w:right w:val="single" w:color="auto" w:sz="4" w:space="0"/>
            </w:tcBorders>
            <w:vAlign w:val="center"/>
          </w:tcPr>
          <w:p w14:paraId="74506254">
            <w:pPr>
              <w:widowControl/>
              <w:wordWrap w:val="0"/>
              <w:spacing w:line="240" w:lineRule="auto"/>
              <w:rPr>
                <w:rFonts w:ascii="宋体" w:hAnsi="宋体" w:cs="宋体"/>
              </w:rPr>
            </w:pPr>
          </w:p>
        </w:tc>
        <w:tc>
          <w:tcPr>
            <w:tcW w:w="2268" w:type="dxa"/>
            <w:tcBorders>
              <w:top w:val="single" w:color="auto" w:sz="4" w:space="0"/>
              <w:left w:val="nil"/>
              <w:bottom w:val="single" w:color="auto" w:sz="4" w:space="0"/>
              <w:right w:val="single" w:color="auto" w:sz="4" w:space="0"/>
            </w:tcBorders>
            <w:vAlign w:val="center"/>
          </w:tcPr>
          <w:p w14:paraId="1A073732">
            <w:pPr>
              <w:wordWrap w:val="0"/>
              <w:autoSpaceDE w:val="0"/>
              <w:autoSpaceDN w:val="0"/>
              <w:adjustRightInd w:val="0"/>
              <w:spacing w:line="400" w:lineRule="exact"/>
              <w:rPr>
                <w:rFonts w:ascii="宋体" w:hAnsi="宋体" w:cs="宋体"/>
              </w:rPr>
            </w:pPr>
            <w:r>
              <w:rPr>
                <w:rFonts w:hint="eastAsia" w:ascii="宋体" w:hAnsi="宋体" w:cs="宋体"/>
              </w:rPr>
              <w:t>投标函签字盖章</w:t>
            </w:r>
          </w:p>
        </w:tc>
        <w:tc>
          <w:tcPr>
            <w:tcW w:w="5553" w:type="dxa"/>
            <w:tcBorders>
              <w:top w:val="single" w:color="auto" w:sz="4" w:space="0"/>
              <w:left w:val="nil"/>
              <w:bottom w:val="single" w:color="auto" w:sz="4" w:space="0"/>
              <w:right w:val="single" w:color="auto" w:sz="4" w:space="0"/>
            </w:tcBorders>
            <w:vAlign w:val="center"/>
          </w:tcPr>
          <w:p w14:paraId="1B37E35C">
            <w:pPr>
              <w:wordWrap w:val="0"/>
              <w:autoSpaceDE w:val="0"/>
              <w:autoSpaceDN w:val="0"/>
              <w:adjustRightInd w:val="0"/>
              <w:spacing w:line="400" w:lineRule="exact"/>
              <w:rPr>
                <w:rFonts w:ascii="宋体" w:hAnsi="宋体" w:cs="宋体"/>
              </w:rPr>
            </w:pPr>
            <w:r>
              <w:rPr>
                <w:rFonts w:hint="eastAsia" w:ascii="宋体" w:hAnsi="宋体" w:cs="宋体"/>
              </w:rPr>
              <w:t>有法定代表人或其委托代理人的签字或盖章并加盖单位章</w:t>
            </w:r>
          </w:p>
        </w:tc>
      </w:tr>
      <w:tr w14:paraId="74A0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66" w:type="dxa"/>
            <w:vMerge w:val="continue"/>
            <w:tcBorders>
              <w:top w:val="nil"/>
              <w:left w:val="single" w:color="auto" w:sz="4" w:space="0"/>
              <w:bottom w:val="single" w:color="auto" w:sz="4" w:space="0"/>
              <w:right w:val="single" w:color="auto" w:sz="4" w:space="0"/>
            </w:tcBorders>
            <w:vAlign w:val="center"/>
          </w:tcPr>
          <w:p w14:paraId="3D4F23B8">
            <w:pPr>
              <w:widowControl/>
              <w:wordWrap w:val="0"/>
              <w:spacing w:line="240" w:lineRule="auto"/>
              <w:rPr>
                <w:rFonts w:ascii="宋体" w:hAnsi="宋体" w:cs="宋体"/>
              </w:rPr>
            </w:pPr>
          </w:p>
        </w:tc>
        <w:tc>
          <w:tcPr>
            <w:tcW w:w="851" w:type="dxa"/>
            <w:vMerge w:val="continue"/>
            <w:tcBorders>
              <w:top w:val="nil"/>
              <w:left w:val="nil"/>
              <w:bottom w:val="single" w:color="auto" w:sz="4" w:space="0"/>
              <w:right w:val="single" w:color="auto" w:sz="4" w:space="0"/>
            </w:tcBorders>
            <w:vAlign w:val="center"/>
          </w:tcPr>
          <w:p w14:paraId="27210E20">
            <w:pPr>
              <w:widowControl/>
              <w:wordWrap w:val="0"/>
              <w:spacing w:line="240" w:lineRule="auto"/>
              <w:rPr>
                <w:rFonts w:ascii="宋体" w:hAnsi="宋体" w:cs="宋体"/>
              </w:rPr>
            </w:pPr>
          </w:p>
        </w:tc>
        <w:tc>
          <w:tcPr>
            <w:tcW w:w="2268" w:type="dxa"/>
            <w:tcBorders>
              <w:top w:val="single" w:color="auto" w:sz="4" w:space="0"/>
              <w:left w:val="nil"/>
              <w:bottom w:val="single" w:color="auto" w:sz="4" w:space="0"/>
              <w:right w:val="single" w:color="auto" w:sz="4" w:space="0"/>
            </w:tcBorders>
            <w:vAlign w:val="center"/>
          </w:tcPr>
          <w:p w14:paraId="5F2F6F43">
            <w:pPr>
              <w:wordWrap w:val="0"/>
              <w:autoSpaceDE w:val="0"/>
              <w:autoSpaceDN w:val="0"/>
              <w:adjustRightInd w:val="0"/>
              <w:spacing w:line="400" w:lineRule="exact"/>
              <w:rPr>
                <w:rFonts w:ascii="宋体" w:hAnsi="宋体" w:cs="宋体"/>
              </w:rPr>
            </w:pPr>
            <w:r>
              <w:rPr>
                <w:rFonts w:hint="eastAsia" w:ascii="宋体" w:hAnsi="宋体" w:cs="宋体"/>
              </w:rPr>
              <w:t>报价唯一</w:t>
            </w:r>
          </w:p>
        </w:tc>
        <w:tc>
          <w:tcPr>
            <w:tcW w:w="5553" w:type="dxa"/>
            <w:tcBorders>
              <w:top w:val="single" w:color="auto" w:sz="4" w:space="0"/>
              <w:left w:val="nil"/>
              <w:bottom w:val="single" w:color="auto" w:sz="4" w:space="0"/>
              <w:right w:val="single" w:color="auto" w:sz="4" w:space="0"/>
            </w:tcBorders>
            <w:vAlign w:val="center"/>
          </w:tcPr>
          <w:p w14:paraId="2FDD1963">
            <w:pPr>
              <w:wordWrap w:val="0"/>
              <w:autoSpaceDE w:val="0"/>
              <w:autoSpaceDN w:val="0"/>
              <w:adjustRightInd w:val="0"/>
              <w:spacing w:line="400" w:lineRule="exact"/>
              <w:rPr>
                <w:rFonts w:ascii="宋体" w:hAnsi="宋体" w:cs="宋体"/>
              </w:rPr>
            </w:pPr>
            <w:r>
              <w:rPr>
                <w:rFonts w:hint="eastAsia" w:ascii="宋体" w:hAnsi="宋体" w:cs="宋体"/>
              </w:rPr>
              <w:t>只能有一个有效报价</w:t>
            </w:r>
          </w:p>
        </w:tc>
      </w:tr>
      <w:tr w14:paraId="4767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366" w:type="dxa"/>
            <w:vMerge w:val="restart"/>
            <w:tcBorders>
              <w:top w:val="nil"/>
              <w:left w:val="single" w:color="auto" w:sz="4" w:space="0"/>
              <w:right w:val="single" w:color="auto" w:sz="4" w:space="0"/>
            </w:tcBorders>
            <w:vAlign w:val="center"/>
          </w:tcPr>
          <w:p w14:paraId="1A3378BC">
            <w:pPr>
              <w:widowControl/>
              <w:wordWrap w:val="0"/>
              <w:spacing w:line="240" w:lineRule="auto"/>
              <w:rPr>
                <w:rFonts w:ascii="宋体" w:hAnsi="宋体" w:cs="宋体"/>
              </w:rPr>
            </w:pPr>
            <w:r>
              <w:rPr>
                <w:rFonts w:hint="eastAsia" w:ascii="宋体" w:hAnsi="宋体" w:cs="宋体"/>
              </w:rPr>
              <w:t>1.1.2</w:t>
            </w:r>
          </w:p>
        </w:tc>
        <w:tc>
          <w:tcPr>
            <w:tcW w:w="851" w:type="dxa"/>
            <w:vMerge w:val="restart"/>
            <w:tcBorders>
              <w:top w:val="nil"/>
              <w:left w:val="nil"/>
              <w:right w:val="single" w:color="auto" w:sz="4" w:space="0"/>
            </w:tcBorders>
            <w:vAlign w:val="center"/>
          </w:tcPr>
          <w:p w14:paraId="558CEA48">
            <w:pPr>
              <w:widowControl/>
              <w:wordWrap w:val="0"/>
              <w:spacing w:line="240" w:lineRule="auto"/>
              <w:rPr>
                <w:rFonts w:ascii="宋体" w:hAnsi="宋体" w:cs="宋体"/>
              </w:rPr>
            </w:pPr>
            <w:r>
              <w:rPr>
                <w:rFonts w:hint="eastAsia" w:ascii="宋体" w:hAnsi="宋体" w:cs="宋体"/>
              </w:rPr>
              <w:t>资格评审</w:t>
            </w:r>
          </w:p>
          <w:p w14:paraId="0BE26EEF">
            <w:pPr>
              <w:widowControl/>
              <w:wordWrap w:val="0"/>
              <w:spacing w:line="240" w:lineRule="auto"/>
              <w:rPr>
                <w:rFonts w:ascii="宋体" w:hAnsi="宋体" w:cs="宋体"/>
              </w:rPr>
            </w:pPr>
            <w:r>
              <w:rPr>
                <w:rFonts w:hint="eastAsia" w:ascii="宋体" w:hAnsi="宋体" w:cs="宋体"/>
              </w:rPr>
              <w:t>标准</w:t>
            </w:r>
          </w:p>
        </w:tc>
        <w:tc>
          <w:tcPr>
            <w:tcW w:w="2268" w:type="dxa"/>
            <w:tcBorders>
              <w:top w:val="single" w:color="auto" w:sz="4" w:space="0"/>
              <w:left w:val="nil"/>
              <w:bottom w:val="single" w:color="auto" w:sz="4" w:space="0"/>
              <w:right w:val="single" w:color="auto" w:sz="4" w:space="0"/>
            </w:tcBorders>
            <w:vAlign w:val="center"/>
          </w:tcPr>
          <w:p w14:paraId="60E8CCE2">
            <w:pPr>
              <w:widowControl/>
              <w:jc w:val="center"/>
              <w:rPr>
                <w:rFonts w:ascii="宋体" w:hAnsi="宋体" w:cs="宋体"/>
              </w:rPr>
            </w:pPr>
            <w:r>
              <w:rPr>
                <w:rFonts w:hint="eastAsia"/>
                <w:kern w:val="0"/>
              </w:rPr>
              <w:t>营业执照</w:t>
            </w:r>
          </w:p>
        </w:tc>
        <w:tc>
          <w:tcPr>
            <w:tcW w:w="5553" w:type="dxa"/>
            <w:tcBorders>
              <w:top w:val="single" w:color="auto" w:sz="4" w:space="0"/>
              <w:left w:val="nil"/>
              <w:bottom w:val="single" w:color="auto" w:sz="4" w:space="0"/>
              <w:right w:val="single" w:color="auto" w:sz="4" w:space="0"/>
            </w:tcBorders>
            <w:vAlign w:val="center"/>
          </w:tcPr>
          <w:p w14:paraId="5033CEBA">
            <w:pPr>
              <w:jc w:val="both"/>
            </w:pPr>
            <w:r>
              <w:rPr>
                <w:rFonts w:hint="eastAsia"/>
              </w:rPr>
              <w:t>符合供应商须知前附表的规定</w:t>
            </w:r>
          </w:p>
        </w:tc>
      </w:tr>
      <w:tr w14:paraId="5117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366" w:type="dxa"/>
            <w:vMerge w:val="continue"/>
            <w:tcBorders>
              <w:left w:val="single" w:color="auto" w:sz="4" w:space="0"/>
              <w:right w:val="single" w:color="auto" w:sz="4" w:space="0"/>
            </w:tcBorders>
            <w:vAlign w:val="center"/>
          </w:tcPr>
          <w:p w14:paraId="6A882461">
            <w:pPr>
              <w:widowControl/>
              <w:wordWrap w:val="0"/>
              <w:spacing w:line="240" w:lineRule="auto"/>
              <w:rPr>
                <w:rFonts w:ascii="宋体" w:hAnsi="宋体" w:cs="宋体"/>
              </w:rPr>
            </w:pPr>
          </w:p>
        </w:tc>
        <w:tc>
          <w:tcPr>
            <w:tcW w:w="851" w:type="dxa"/>
            <w:vMerge w:val="continue"/>
            <w:tcBorders>
              <w:left w:val="nil"/>
              <w:right w:val="single" w:color="auto" w:sz="4" w:space="0"/>
            </w:tcBorders>
            <w:vAlign w:val="center"/>
          </w:tcPr>
          <w:p w14:paraId="52BAB7A4">
            <w:pPr>
              <w:widowControl/>
              <w:wordWrap w:val="0"/>
              <w:spacing w:line="240" w:lineRule="auto"/>
              <w:rPr>
                <w:rFonts w:ascii="宋体" w:hAnsi="宋体" w:cs="宋体"/>
              </w:rPr>
            </w:pPr>
          </w:p>
        </w:tc>
        <w:tc>
          <w:tcPr>
            <w:tcW w:w="2268" w:type="dxa"/>
            <w:tcBorders>
              <w:top w:val="single" w:color="auto" w:sz="4" w:space="0"/>
              <w:left w:val="nil"/>
              <w:bottom w:val="single" w:color="auto" w:sz="4" w:space="0"/>
              <w:right w:val="single" w:color="auto" w:sz="4" w:space="0"/>
            </w:tcBorders>
            <w:vAlign w:val="center"/>
          </w:tcPr>
          <w:p w14:paraId="564428B7">
            <w:pPr>
              <w:widowControl/>
              <w:jc w:val="center"/>
              <w:rPr>
                <w:kern w:val="0"/>
              </w:rPr>
            </w:pPr>
            <w:r>
              <w:rPr>
                <w:rFonts w:hint="eastAsia"/>
                <w:kern w:val="0"/>
              </w:rPr>
              <w:t>无商业贿赂和不正当竞争行为承诺书</w:t>
            </w:r>
          </w:p>
        </w:tc>
        <w:tc>
          <w:tcPr>
            <w:tcW w:w="5553" w:type="dxa"/>
            <w:tcBorders>
              <w:top w:val="single" w:color="auto" w:sz="4" w:space="0"/>
              <w:left w:val="nil"/>
              <w:bottom w:val="single" w:color="auto" w:sz="4" w:space="0"/>
              <w:right w:val="single" w:color="auto" w:sz="4" w:space="0"/>
            </w:tcBorders>
            <w:vAlign w:val="center"/>
          </w:tcPr>
          <w:p w14:paraId="4C0F7D51">
            <w:pPr>
              <w:jc w:val="both"/>
            </w:pPr>
            <w:r>
              <w:rPr>
                <w:rFonts w:hint="eastAsia"/>
              </w:rPr>
              <w:t>符合供应商须知前附表的规定</w:t>
            </w:r>
          </w:p>
        </w:tc>
      </w:tr>
      <w:tr w14:paraId="7BA75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66" w:type="dxa"/>
            <w:vMerge w:val="continue"/>
            <w:tcBorders>
              <w:left w:val="single" w:color="auto" w:sz="4" w:space="0"/>
              <w:right w:val="single" w:color="auto" w:sz="4" w:space="0"/>
            </w:tcBorders>
            <w:vAlign w:val="center"/>
          </w:tcPr>
          <w:p w14:paraId="4A254B6F">
            <w:pPr>
              <w:widowControl/>
              <w:wordWrap w:val="0"/>
              <w:spacing w:line="240" w:lineRule="auto"/>
              <w:rPr>
                <w:rFonts w:ascii="宋体" w:hAnsi="宋体" w:cs="宋体"/>
              </w:rPr>
            </w:pPr>
          </w:p>
        </w:tc>
        <w:tc>
          <w:tcPr>
            <w:tcW w:w="851" w:type="dxa"/>
            <w:vMerge w:val="continue"/>
            <w:tcBorders>
              <w:left w:val="nil"/>
              <w:right w:val="single" w:color="auto" w:sz="4" w:space="0"/>
            </w:tcBorders>
            <w:vAlign w:val="center"/>
          </w:tcPr>
          <w:p w14:paraId="4B66A37F">
            <w:pPr>
              <w:widowControl/>
              <w:wordWrap w:val="0"/>
              <w:spacing w:line="240" w:lineRule="auto"/>
              <w:rPr>
                <w:rFonts w:ascii="宋体" w:hAnsi="宋体" w:cs="宋体"/>
              </w:rPr>
            </w:pPr>
          </w:p>
        </w:tc>
        <w:tc>
          <w:tcPr>
            <w:tcW w:w="2268" w:type="dxa"/>
            <w:tcBorders>
              <w:top w:val="single" w:color="auto" w:sz="4" w:space="0"/>
              <w:left w:val="nil"/>
              <w:bottom w:val="single" w:color="auto" w:sz="4" w:space="0"/>
              <w:right w:val="single" w:color="auto" w:sz="4" w:space="0"/>
            </w:tcBorders>
            <w:vAlign w:val="center"/>
          </w:tcPr>
          <w:p w14:paraId="60C2FD0D">
            <w:pPr>
              <w:widowControl/>
              <w:jc w:val="center"/>
              <w:rPr>
                <w:kern w:val="0"/>
              </w:rPr>
            </w:pPr>
            <w:r>
              <w:rPr>
                <w:rFonts w:hint="eastAsia"/>
                <w:kern w:val="0"/>
              </w:rPr>
              <w:t>信用查询</w:t>
            </w:r>
          </w:p>
        </w:tc>
        <w:tc>
          <w:tcPr>
            <w:tcW w:w="5553" w:type="dxa"/>
            <w:tcBorders>
              <w:top w:val="single" w:color="auto" w:sz="4" w:space="0"/>
              <w:left w:val="nil"/>
              <w:bottom w:val="single" w:color="auto" w:sz="4" w:space="0"/>
              <w:right w:val="single" w:color="auto" w:sz="4" w:space="0"/>
            </w:tcBorders>
            <w:vAlign w:val="center"/>
          </w:tcPr>
          <w:p w14:paraId="354E9BC5">
            <w:pPr>
              <w:jc w:val="both"/>
            </w:pPr>
            <w:r>
              <w:rPr>
                <w:rFonts w:hint="eastAsia"/>
              </w:rPr>
              <w:t>符合供应商须知前附表的规定</w:t>
            </w:r>
          </w:p>
        </w:tc>
      </w:tr>
      <w:tr w14:paraId="34C3E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66" w:type="dxa"/>
            <w:vMerge w:val="continue"/>
            <w:tcBorders>
              <w:left w:val="single" w:color="auto" w:sz="4" w:space="0"/>
              <w:right w:val="single" w:color="auto" w:sz="4" w:space="0"/>
            </w:tcBorders>
            <w:vAlign w:val="center"/>
          </w:tcPr>
          <w:p w14:paraId="6BB745C6">
            <w:pPr>
              <w:widowControl/>
              <w:wordWrap w:val="0"/>
              <w:spacing w:line="240" w:lineRule="auto"/>
              <w:rPr>
                <w:rFonts w:ascii="宋体" w:hAnsi="宋体" w:cs="宋体"/>
              </w:rPr>
            </w:pPr>
          </w:p>
        </w:tc>
        <w:tc>
          <w:tcPr>
            <w:tcW w:w="851" w:type="dxa"/>
            <w:vMerge w:val="continue"/>
            <w:tcBorders>
              <w:left w:val="nil"/>
              <w:right w:val="single" w:color="auto" w:sz="4" w:space="0"/>
            </w:tcBorders>
            <w:vAlign w:val="center"/>
          </w:tcPr>
          <w:p w14:paraId="612E2BC2">
            <w:pPr>
              <w:widowControl/>
              <w:wordWrap w:val="0"/>
              <w:spacing w:line="240" w:lineRule="auto"/>
              <w:rPr>
                <w:rFonts w:ascii="宋体" w:hAnsi="宋体" w:cs="宋体"/>
              </w:rPr>
            </w:pPr>
          </w:p>
        </w:tc>
        <w:tc>
          <w:tcPr>
            <w:tcW w:w="2268" w:type="dxa"/>
            <w:tcBorders>
              <w:top w:val="single" w:color="auto" w:sz="4" w:space="0"/>
              <w:left w:val="nil"/>
              <w:bottom w:val="single" w:color="auto" w:sz="4" w:space="0"/>
              <w:right w:val="single" w:color="auto" w:sz="4" w:space="0"/>
            </w:tcBorders>
            <w:vAlign w:val="center"/>
          </w:tcPr>
          <w:p w14:paraId="04478ED6">
            <w:pPr>
              <w:widowControl/>
              <w:jc w:val="center"/>
              <w:rPr>
                <w:kern w:val="0"/>
              </w:rPr>
            </w:pPr>
            <w:r>
              <w:rPr>
                <w:rFonts w:hint="eastAsia"/>
                <w:kern w:val="0"/>
              </w:rPr>
              <w:t>国家企业信用信息公示系统信息查询</w:t>
            </w:r>
          </w:p>
        </w:tc>
        <w:tc>
          <w:tcPr>
            <w:tcW w:w="5553" w:type="dxa"/>
            <w:tcBorders>
              <w:top w:val="single" w:color="auto" w:sz="4" w:space="0"/>
              <w:left w:val="nil"/>
              <w:bottom w:val="single" w:color="auto" w:sz="4" w:space="0"/>
              <w:right w:val="single" w:color="auto" w:sz="4" w:space="0"/>
            </w:tcBorders>
            <w:vAlign w:val="center"/>
          </w:tcPr>
          <w:p w14:paraId="64C50014">
            <w:pPr>
              <w:jc w:val="both"/>
            </w:pPr>
            <w:r>
              <w:rPr>
                <w:rFonts w:hint="eastAsia"/>
              </w:rPr>
              <w:t>符合供应商须知前附表的规定</w:t>
            </w:r>
          </w:p>
        </w:tc>
      </w:tr>
      <w:tr w14:paraId="0A06A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66" w:type="dxa"/>
            <w:vMerge w:val="continue"/>
            <w:tcBorders>
              <w:left w:val="single" w:color="auto" w:sz="4" w:space="0"/>
              <w:right w:val="single" w:color="auto" w:sz="4" w:space="0"/>
            </w:tcBorders>
            <w:vAlign w:val="center"/>
          </w:tcPr>
          <w:p w14:paraId="1B1BB057">
            <w:pPr>
              <w:widowControl/>
              <w:wordWrap w:val="0"/>
              <w:spacing w:line="240" w:lineRule="auto"/>
              <w:rPr>
                <w:rFonts w:ascii="宋体" w:hAnsi="宋体" w:cs="宋体"/>
              </w:rPr>
            </w:pPr>
          </w:p>
        </w:tc>
        <w:tc>
          <w:tcPr>
            <w:tcW w:w="851" w:type="dxa"/>
            <w:vMerge w:val="continue"/>
            <w:tcBorders>
              <w:left w:val="nil"/>
              <w:right w:val="single" w:color="auto" w:sz="4" w:space="0"/>
            </w:tcBorders>
            <w:vAlign w:val="center"/>
          </w:tcPr>
          <w:p w14:paraId="105AB5EA">
            <w:pPr>
              <w:widowControl/>
              <w:wordWrap w:val="0"/>
              <w:spacing w:line="240" w:lineRule="auto"/>
              <w:rPr>
                <w:rFonts w:ascii="宋体" w:hAnsi="宋体" w:cs="宋体"/>
              </w:rPr>
            </w:pPr>
          </w:p>
        </w:tc>
        <w:tc>
          <w:tcPr>
            <w:tcW w:w="2268" w:type="dxa"/>
            <w:tcBorders>
              <w:top w:val="single" w:color="auto" w:sz="4" w:space="0"/>
              <w:left w:val="nil"/>
              <w:bottom w:val="single" w:color="auto" w:sz="4" w:space="0"/>
              <w:right w:val="single" w:color="auto" w:sz="4" w:space="0"/>
            </w:tcBorders>
            <w:vAlign w:val="center"/>
          </w:tcPr>
          <w:p w14:paraId="0D44E6BD">
            <w:pPr>
              <w:widowControl/>
              <w:jc w:val="center"/>
              <w:rPr>
                <w:kern w:val="0"/>
              </w:rPr>
            </w:pPr>
            <w:r>
              <w:rPr>
                <w:rFonts w:hint="eastAsia"/>
                <w:kern w:val="0"/>
              </w:rPr>
              <w:t>中国裁判文书网查询或自行承诺（承诺书格式自拟）</w:t>
            </w:r>
          </w:p>
        </w:tc>
        <w:tc>
          <w:tcPr>
            <w:tcW w:w="5553" w:type="dxa"/>
            <w:tcBorders>
              <w:top w:val="single" w:color="auto" w:sz="4" w:space="0"/>
              <w:left w:val="nil"/>
              <w:bottom w:val="single" w:color="auto" w:sz="4" w:space="0"/>
              <w:right w:val="single" w:color="auto" w:sz="4" w:space="0"/>
            </w:tcBorders>
            <w:vAlign w:val="center"/>
          </w:tcPr>
          <w:p w14:paraId="446763C8">
            <w:pPr>
              <w:jc w:val="both"/>
            </w:pPr>
            <w:r>
              <w:rPr>
                <w:rFonts w:hint="eastAsia"/>
              </w:rPr>
              <w:t>符合供应商须知前附表的规定</w:t>
            </w:r>
          </w:p>
        </w:tc>
      </w:tr>
      <w:tr w14:paraId="02E3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366" w:type="dxa"/>
            <w:vMerge w:val="continue"/>
            <w:tcBorders>
              <w:left w:val="single" w:color="auto" w:sz="4" w:space="0"/>
              <w:bottom w:val="single" w:color="auto" w:sz="4" w:space="0"/>
              <w:right w:val="single" w:color="auto" w:sz="4" w:space="0"/>
            </w:tcBorders>
            <w:vAlign w:val="center"/>
          </w:tcPr>
          <w:p w14:paraId="7B32719E">
            <w:pPr>
              <w:widowControl/>
              <w:wordWrap w:val="0"/>
              <w:spacing w:line="240" w:lineRule="auto"/>
              <w:rPr>
                <w:rFonts w:ascii="宋体" w:hAnsi="宋体" w:cs="宋体"/>
              </w:rPr>
            </w:pPr>
          </w:p>
        </w:tc>
        <w:tc>
          <w:tcPr>
            <w:tcW w:w="851" w:type="dxa"/>
            <w:vMerge w:val="continue"/>
            <w:tcBorders>
              <w:left w:val="nil"/>
              <w:bottom w:val="single" w:color="auto" w:sz="4" w:space="0"/>
              <w:right w:val="single" w:color="auto" w:sz="4" w:space="0"/>
            </w:tcBorders>
            <w:vAlign w:val="center"/>
          </w:tcPr>
          <w:p w14:paraId="368030C1">
            <w:pPr>
              <w:widowControl/>
              <w:wordWrap w:val="0"/>
              <w:spacing w:line="240" w:lineRule="auto"/>
              <w:rPr>
                <w:rFonts w:ascii="宋体" w:hAnsi="宋体" w:cs="宋体"/>
              </w:rPr>
            </w:pPr>
          </w:p>
        </w:tc>
        <w:tc>
          <w:tcPr>
            <w:tcW w:w="2268" w:type="dxa"/>
            <w:tcBorders>
              <w:top w:val="single" w:color="auto" w:sz="4" w:space="0"/>
              <w:left w:val="nil"/>
              <w:bottom w:val="single" w:color="auto" w:sz="4" w:space="0"/>
              <w:right w:val="single" w:color="auto" w:sz="4" w:space="0"/>
            </w:tcBorders>
            <w:vAlign w:val="center"/>
          </w:tcPr>
          <w:p w14:paraId="3C4E28EF">
            <w:pPr>
              <w:widowControl/>
              <w:jc w:val="center"/>
              <w:rPr>
                <w:kern w:val="0"/>
              </w:rPr>
            </w:pPr>
            <w:r>
              <w:rPr>
                <w:rFonts w:hint="eastAsia"/>
                <w:kern w:val="0"/>
              </w:rPr>
              <w:t>联合体投标</w:t>
            </w:r>
          </w:p>
        </w:tc>
        <w:tc>
          <w:tcPr>
            <w:tcW w:w="5553" w:type="dxa"/>
            <w:tcBorders>
              <w:top w:val="single" w:color="auto" w:sz="4" w:space="0"/>
              <w:left w:val="nil"/>
              <w:bottom w:val="single" w:color="auto" w:sz="4" w:space="0"/>
              <w:right w:val="single" w:color="auto" w:sz="4" w:space="0"/>
            </w:tcBorders>
            <w:vAlign w:val="center"/>
          </w:tcPr>
          <w:p w14:paraId="0C8BCF7B">
            <w:pPr>
              <w:jc w:val="both"/>
            </w:pPr>
            <w:r>
              <w:rPr>
                <w:rFonts w:hint="eastAsia"/>
              </w:rPr>
              <w:t>不接受联合体投标</w:t>
            </w:r>
          </w:p>
        </w:tc>
      </w:tr>
      <w:tr w14:paraId="4BF2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6" w:type="dxa"/>
            <w:vMerge w:val="restart"/>
            <w:tcBorders>
              <w:top w:val="nil"/>
              <w:left w:val="single" w:color="auto" w:sz="4" w:space="0"/>
              <w:bottom w:val="single" w:color="auto" w:sz="4" w:space="0"/>
              <w:right w:val="single" w:color="auto" w:sz="4" w:space="0"/>
            </w:tcBorders>
            <w:vAlign w:val="center"/>
          </w:tcPr>
          <w:p w14:paraId="08EE018D">
            <w:pPr>
              <w:wordWrap w:val="0"/>
              <w:spacing w:line="400" w:lineRule="exact"/>
              <w:rPr>
                <w:rFonts w:ascii="宋体" w:hAnsi="宋体" w:cs="宋体"/>
              </w:rPr>
            </w:pPr>
            <w:r>
              <w:rPr>
                <w:rFonts w:hint="eastAsia" w:ascii="宋体" w:hAnsi="宋体" w:cs="宋体"/>
              </w:rPr>
              <w:t>1.1.3</w:t>
            </w:r>
          </w:p>
        </w:tc>
        <w:tc>
          <w:tcPr>
            <w:tcW w:w="851" w:type="dxa"/>
            <w:vMerge w:val="restart"/>
            <w:tcBorders>
              <w:top w:val="nil"/>
              <w:left w:val="nil"/>
              <w:bottom w:val="single" w:color="auto" w:sz="4" w:space="0"/>
              <w:right w:val="single" w:color="auto" w:sz="4" w:space="0"/>
            </w:tcBorders>
            <w:vAlign w:val="center"/>
          </w:tcPr>
          <w:p w14:paraId="6455CE67">
            <w:pPr>
              <w:wordWrap w:val="0"/>
              <w:spacing w:line="400" w:lineRule="exact"/>
              <w:rPr>
                <w:rFonts w:ascii="宋体" w:hAnsi="宋体" w:cs="宋体"/>
              </w:rPr>
            </w:pPr>
            <w:r>
              <w:rPr>
                <w:rFonts w:hint="eastAsia" w:ascii="宋体" w:hAnsi="宋体" w:cs="宋体"/>
              </w:rPr>
              <w:t>响应性评审标准</w:t>
            </w:r>
          </w:p>
        </w:tc>
        <w:tc>
          <w:tcPr>
            <w:tcW w:w="2268" w:type="dxa"/>
            <w:tcBorders>
              <w:top w:val="single" w:color="auto" w:sz="4" w:space="0"/>
              <w:left w:val="nil"/>
              <w:bottom w:val="single" w:color="auto" w:sz="4" w:space="0"/>
              <w:right w:val="single" w:color="auto" w:sz="4" w:space="0"/>
            </w:tcBorders>
            <w:vAlign w:val="center"/>
          </w:tcPr>
          <w:p w14:paraId="55CC5435">
            <w:pPr>
              <w:wordWrap w:val="0"/>
              <w:autoSpaceDE w:val="0"/>
              <w:autoSpaceDN w:val="0"/>
              <w:adjustRightInd w:val="0"/>
              <w:spacing w:line="48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交货期限</w:t>
            </w:r>
          </w:p>
        </w:tc>
        <w:tc>
          <w:tcPr>
            <w:tcW w:w="5553" w:type="dxa"/>
            <w:tcBorders>
              <w:top w:val="single" w:color="auto" w:sz="4" w:space="0"/>
              <w:left w:val="nil"/>
              <w:bottom w:val="single" w:color="auto" w:sz="4" w:space="0"/>
              <w:right w:val="single" w:color="auto" w:sz="4" w:space="0"/>
            </w:tcBorders>
            <w:vAlign w:val="center"/>
          </w:tcPr>
          <w:p w14:paraId="4D590D58">
            <w:pPr>
              <w:wordWrap w:val="0"/>
              <w:spacing w:line="480" w:lineRule="exac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合同签订后10日历天，完成产品的安装、调试</w:t>
            </w:r>
          </w:p>
        </w:tc>
      </w:tr>
      <w:tr w14:paraId="7F51E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6" w:type="dxa"/>
            <w:vMerge w:val="continue"/>
            <w:tcBorders>
              <w:left w:val="single" w:color="auto" w:sz="4" w:space="0"/>
              <w:right w:val="single" w:color="auto" w:sz="4" w:space="0"/>
            </w:tcBorders>
            <w:vAlign w:val="center"/>
          </w:tcPr>
          <w:p w14:paraId="5C29D470">
            <w:pPr>
              <w:wordWrap w:val="0"/>
              <w:spacing w:line="400" w:lineRule="exact"/>
              <w:rPr>
                <w:rFonts w:ascii="宋体" w:hAnsi="宋体" w:cs="宋体"/>
              </w:rPr>
            </w:pPr>
          </w:p>
        </w:tc>
        <w:tc>
          <w:tcPr>
            <w:tcW w:w="851" w:type="dxa"/>
            <w:vMerge w:val="continue"/>
            <w:tcBorders>
              <w:left w:val="nil"/>
              <w:right w:val="single" w:color="auto" w:sz="4" w:space="0"/>
            </w:tcBorders>
            <w:vAlign w:val="center"/>
          </w:tcPr>
          <w:p w14:paraId="1469D38C">
            <w:pPr>
              <w:wordWrap w:val="0"/>
              <w:spacing w:line="400" w:lineRule="exact"/>
              <w:rPr>
                <w:rFonts w:ascii="宋体" w:hAnsi="宋体" w:cs="宋体"/>
              </w:rPr>
            </w:pPr>
          </w:p>
        </w:tc>
        <w:tc>
          <w:tcPr>
            <w:tcW w:w="2268" w:type="dxa"/>
            <w:tcBorders>
              <w:top w:val="single" w:color="auto" w:sz="4" w:space="0"/>
              <w:left w:val="nil"/>
              <w:bottom w:val="single" w:color="auto" w:sz="4" w:space="0"/>
              <w:right w:val="single" w:color="auto" w:sz="4" w:space="0"/>
            </w:tcBorders>
            <w:vAlign w:val="center"/>
          </w:tcPr>
          <w:p w14:paraId="2317C78A">
            <w:pPr>
              <w:wordWrap w:val="0"/>
              <w:autoSpaceDE w:val="0"/>
              <w:autoSpaceDN w:val="0"/>
              <w:adjustRightInd w:val="0"/>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质量要求</w:t>
            </w:r>
          </w:p>
        </w:tc>
        <w:tc>
          <w:tcPr>
            <w:tcW w:w="5553" w:type="dxa"/>
            <w:tcBorders>
              <w:top w:val="single" w:color="auto" w:sz="4" w:space="0"/>
              <w:left w:val="nil"/>
              <w:bottom w:val="single" w:color="auto" w:sz="4" w:space="0"/>
              <w:right w:val="single" w:color="auto" w:sz="4" w:space="0"/>
            </w:tcBorders>
            <w:vAlign w:val="center"/>
          </w:tcPr>
          <w:p w14:paraId="2D492263">
            <w:pPr>
              <w:wordWrap w:val="0"/>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满足采购人要求。</w:t>
            </w:r>
          </w:p>
        </w:tc>
      </w:tr>
      <w:tr w14:paraId="1588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66" w:type="dxa"/>
            <w:vMerge w:val="continue"/>
            <w:tcBorders>
              <w:top w:val="nil"/>
              <w:left w:val="single" w:color="auto" w:sz="4" w:space="0"/>
              <w:bottom w:val="single" w:color="auto" w:sz="4" w:space="0"/>
              <w:right w:val="single" w:color="auto" w:sz="4" w:space="0"/>
            </w:tcBorders>
            <w:vAlign w:val="center"/>
          </w:tcPr>
          <w:p w14:paraId="57D813E6">
            <w:pPr>
              <w:widowControl/>
              <w:wordWrap w:val="0"/>
              <w:spacing w:line="240" w:lineRule="auto"/>
              <w:rPr>
                <w:rFonts w:ascii="宋体" w:hAnsi="宋体" w:cs="宋体"/>
              </w:rPr>
            </w:pPr>
          </w:p>
        </w:tc>
        <w:tc>
          <w:tcPr>
            <w:tcW w:w="851" w:type="dxa"/>
            <w:vMerge w:val="continue"/>
            <w:tcBorders>
              <w:top w:val="nil"/>
              <w:left w:val="nil"/>
              <w:bottom w:val="single" w:color="auto" w:sz="4" w:space="0"/>
              <w:right w:val="single" w:color="auto" w:sz="4" w:space="0"/>
            </w:tcBorders>
            <w:vAlign w:val="center"/>
          </w:tcPr>
          <w:p w14:paraId="6B840598">
            <w:pPr>
              <w:widowControl/>
              <w:wordWrap w:val="0"/>
              <w:spacing w:line="240" w:lineRule="auto"/>
              <w:rPr>
                <w:rFonts w:ascii="宋体" w:hAnsi="宋体" w:cs="宋体"/>
              </w:rPr>
            </w:pPr>
          </w:p>
        </w:tc>
        <w:tc>
          <w:tcPr>
            <w:tcW w:w="2268" w:type="dxa"/>
            <w:tcBorders>
              <w:top w:val="single" w:color="auto" w:sz="4" w:space="0"/>
              <w:left w:val="nil"/>
              <w:bottom w:val="single" w:color="auto" w:sz="4" w:space="0"/>
              <w:right w:val="single" w:color="auto" w:sz="4" w:space="0"/>
            </w:tcBorders>
            <w:vAlign w:val="center"/>
          </w:tcPr>
          <w:p w14:paraId="0FCB904C">
            <w:pPr>
              <w:wordWrap w:val="0"/>
              <w:autoSpaceDE w:val="0"/>
              <w:autoSpaceDN w:val="0"/>
              <w:adjustRightInd w:val="0"/>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质保期</w:t>
            </w:r>
          </w:p>
        </w:tc>
        <w:tc>
          <w:tcPr>
            <w:tcW w:w="5553" w:type="dxa"/>
            <w:tcBorders>
              <w:top w:val="single" w:color="auto" w:sz="4" w:space="0"/>
              <w:left w:val="nil"/>
              <w:bottom w:val="single" w:color="auto" w:sz="4" w:space="0"/>
              <w:right w:val="single" w:color="auto" w:sz="4" w:space="0"/>
            </w:tcBorders>
            <w:vAlign w:val="center"/>
          </w:tcPr>
          <w:p w14:paraId="4AE1C9B9">
            <w:pPr>
              <w:wordWrap w:val="0"/>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一年</w:t>
            </w:r>
          </w:p>
        </w:tc>
      </w:tr>
      <w:tr w14:paraId="5974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66" w:type="dxa"/>
            <w:vMerge w:val="continue"/>
            <w:tcBorders>
              <w:top w:val="nil"/>
              <w:left w:val="single" w:color="auto" w:sz="4" w:space="0"/>
              <w:bottom w:val="single" w:color="auto" w:sz="4" w:space="0"/>
              <w:right w:val="single" w:color="auto" w:sz="4" w:space="0"/>
            </w:tcBorders>
            <w:vAlign w:val="center"/>
          </w:tcPr>
          <w:p w14:paraId="1E18837C">
            <w:pPr>
              <w:widowControl/>
              <w:wordWrap w:val="0"/>
              <w:spacing w:line="240" w:lineRule="auto"/>
              <w:rPr>
                <w:rFonts w:ascii="宋体" w:hAnsi="宋体" w:cs="宋体"/>
              </w:rPr>
            </w:pPr>
          </w:p>
        </w:tc>
        <w:tc>
          <w:tcPr>
            <w:tcW w:w="851" w:type="dxa"/>
            <w:vMerge w:val="continue"/>
            <w:tcBorders>
              <w:top w:val="nil"/>
              <w:left w:val="nil"/>
              <w:bottom w:val="single" w:color="auto" w:sz="4" w:space="0"/>
              <w:right w:val="single" w:color="auto" w:sz="4" w:space="0"/>
            </w:tcBorders>
            <w:vAlign w:val="center"/>
          </w:tcPr>
          <w:p w14:paraId="42119EEB">
            <w:pPr>
              <w:widowControl/>
              <w:wordWrap w:val="0"/>
              <w:spacing w:line="240" w:lineRule="auto"/>
              <w:rPr>
                <w:rFonts w:ascii="宋体" w:hAnsi="宋体" w:cs="宋体"/>
              </w:rPr>
            </w:pPr>
          </w:p>
        </w:tc>
        <w:tc>
          <w:tcPr>
            <w:tcW w:w="2268" w:type="dxa"/>
            <w:tcBorders>
              <w:top w:val="single" w:color="auto" w:sz="4" w:space="0"/>
              <w:left w:val="nil"/>
              <w:bottom w:val="single" w:color="auto" w:sz="4" w:space="0"/>
              <w:right w:val="single" w:color="auto" w:sz="4" w:space="0"/>
            </w:tcBorders>
            <w:vAlign w:val="center"/>
          </w:tcPr>
          <w:p w14:paraId="28FAD984">
            <w:pPr>
              <w:wordWrap w:val="0"/>
              <w:autoSpaceDE w:val="0"/>
              <w:autoSpaceDN w:val="0"/>
              <w:adjustRightInd w:val="0"/>
              <w:spacing w:line="400" w:lineRule="exact"/>
              <w:rPr>
                <w:rFonts w:ascii="宋体" w:hAnsi="宋体" w:cs="宋体"/>
              </w:rPr>
            </w:pPr>
            <w:r>
              <w:rPr>
                <w:rFonts w:hint="eastAsia" w:ascii="宋体" w:hAnsi="宋体" w:cs="宋体"/>
              </w:rPr>
              <w:t>响应文件格式</w:t>
            </w:r>
          </w:p>
        </w:tc>
        <w:tc>
          <w:tcPr>
            <w:tcW w:w="5553" w:type="dxa"/>
            <w:tcBorders>
              <w:top w:val="single" w:color="auto" w:sz="4" w:space="0"/>
              <w:left w:val="nil"/>
              <w:bottom w:val="single" w:color="auto" w:sz="4" w:space="0"/>
              <w:right w:val="single" w:color="auto" w:sz="4" w:space="0"/>
            </w:tcBorders>
            <w:vAlign w:val="center"/>
          </w:tcPr>
          <w:p w14:paraId="4C386A7D">
            <w:pPr>
              <w:wordWrap w:val="0"/>
              <w:autoSpaceDE w:val="0"/>
              <w:autoSpaceDN w:val="0"/>
              <w:adjustRightInd w:val="0"/>
              <w:spacing w:line="400" w:lineRule="exact"/>
              <w:rPr>
                <w:rFonts w:ascii="宋体" w:hAnsi="宋体" w:cs="宋体"/>
              </w:rPr>
            </w:pPr>
            <w:r>
              <w:rPr>
                <w:rFonts w:hint="eastAsia" w:ascii="宋体" w:hAnsi="宋体" w:cs="宋体"/>
              </w:rPr>
              <w:t>符合“响应性文件格式”的要求</w:t>
            </w:r>
          </w:p>
        </w:tc>
      </w:tr>
      <w:tr w14:paraId="1A28D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366" w:type="dxa"/>
            <w:vMerge w:val="continue"/>
            <w:tcBorders>
              <w:top w:val="nil"/>
              <w:left w:val="single" w:color="auto" w:sz="4" w:space="0"/>
              <w:bottom w:val="single" w:color="auto" w:sz="4" w:space="0"/>
              <w:right w:val="single" w:color="auto" w:sz="4" w:space="0"/>
            </w:tcBorders>
            <w:vAlign w:val="center"/>
          </w:tcPr>
          <w:p w14:paraId="6507E9BF">
            <w:pPr>
              <w:widowControl/>
              <w:wordWrap w:val="0"/>
              <w:spacing w:line="240" w:lineRule="auto"/>
              <w:rPr>
                <w:rFonts w:ascii="宋体" w:hAnsi="宋体" w:cs="宋体"/>
              </w:rPr>
            </w:pPr>
          </w:p>
        </w:tc>
        <w:tc>
          <w:tcPr>
            <w:tcW w:w="851" w:type="dxa"/>
            <w:vMerge w:val="continue"/>
            <w:tcBorders>
              <w:top w:val="nil"/>
              <w:left w:val="nil"/>
              <w:bottom w:val="single" w:color="auto" w:sz="4" w:space="0"/>
              <w:right w:val="single" w:color="auto" w:sz="4" w:space="0"/>
            </w:tcBorders>
            <w:vAlign w:val="center"/>
          </w:tcPr>
          <w:p w14:paraId="71FDA880">
            <w:pPr>
              <w:widowControl/>
              <w:wordWrap w:val="0"/>
              <w:spacing w:line="240" w:lineRule="auto"/>
              <w:rPr>
                <w:rFonts w:ascii="宋体" w:hAnsi="宋体" w:cs="宋体"/>
              </w:rPr>
            </w:pPr>
          </w:p>
        </w:tc>
        <w:tc>
          <w:tcPr>
            <w:tcW w:w="2268" w:type="dxa"/>
            <w:tcBorders>
              <w:top w:val="single" w:color="auto" w:sz="4" w:space="0"/>
              <w:left w:val="nil"/>
              <w:bottom w:val="single" w:color="auto" w:sz="4" w:space="0"/>
              <w:right w:val="single" w:color="auto" w:sz="4" w:space="0"/>
            </w:tcBorders>
            <w:vAlign w:val="center"/>
          </w:tcPr>
          <w:p w14:paraId="7C6DCC8E">
            <w:pPr>
              <w:wordWrap w:val="0"/>
              <w:autoSpaceDE w:val="0"/>
              <w:autoSpaceDN w:val="0"/>
              <w:adjustRightInd w:val="0"/>
              <w:spacing w:line="400" w:lineRule="exact"/>
              <w:rPr>
                <w:rFonts w:ascii="宋体" w:hAnsi="宋体" w:cs="宋体"/>
              </w:rPr>
            </w:pPr>
            <w:r>
              <w:rPr>
                <w:rFonts w:hint="eastAsia" w:ascii="宋体" w:hAnsi="宋体" w:cs="宋体"/>
              </w:rPr>
              <w:t>磋商有效期</w:t>
            </w:r>
          </w:p>
        </w:tc>
        <w:tc>
          <w:tcPr>
            <w:tcW w:w="5553" w:type="dxa"/>
            <w:tcBorders>
              <w:top w:val="single" w:color="auto" w:sz="4" w:space="0"/>
              <w:left w:val="nil"/>
              <w:bottom w:val="single" w:color="auto" w:sz="4" w:space="0"/>
              <w:right w:val="single" w:color="auto" w:sz="4" w:space="0"/>
            </w:tcBorders>
            <w:vAlign w:val="center"/>
          </w:tcPr>
          <w:p w14:paraId="26F0A97F">
            <w:pPr>
              <w:wordWrap w:val="0"/>
              <w:spacing w:line="400" w:lineRule="exact"/>
              <w:rPr>
                <w:rFonts w:ascii="宋体" w:hAnsi="宋体" w:cs="宋体"/>
              </w:rPr>
            </w:pPr>
            <w:r>
              <w:rPr>
                <w:rFonts w:hint="eastAsia" w:ascii="宋体" w:hAnsi="宋体" w:cs="宋体"/>
              </w:rPr>
              <w:t xml:space="preserve">60日历天 </w:t>
            </w:r>
          </w:p>
        </w:tc>
      </w:tr>
    </w:tbl>
    <w:p w14:paraId="3A076F86">
      <w:pPr>
        <w:pStyle w:val="14"/>
        <w:widowControl w:val="0"/>
        <w:wordWrap w:val="0"/>
        <w:spacing w:before="0" w:beforeAutospacing="0" w:after="120" w:afterAutospacing="0" w:line="480" w:lineRule="auto"/>
        <w:jc w:val="center"/>
        <w:rPr>
          <w:rFonts w:hint="eastAsia"/>
          <w:b/>
          <w:bCs/>
          <w:kern w:val="2"/>
        </w:rPr>
      </w:pPr>
    </w:p>
    <w:p w14:paraId="534431EA">
      <w:pPr>
        <w:pStyle w:val="14"/>
        <w:widowControl w:val="0"/>
        <w:wordWrap w:val="0"/>
        <w:spacing w:before="0" w:beforeAutospacing="0" w:after="120" w:afterAutospacing="0" w:line="480" w:lineRule="auto"/>
        <w:jc w:val="both"/>
        <w:rPr>
          <w:rFonts w:hint="eastAsia"/>
          <w:b/>
          <w:bCs/>
          <w:kern w:val="2"/>
        </w:rPr>
      </w:pPr>
    </w:p>
    <w:p w14:paraId="19118B99">
      <w:pPr>
        <w:pStyle w:val="14"/>
        <w:widowControl w:val="0"/>
        <w:wordWrap w:val="0"/>
        <w:spacing w:before="0" w:beforeAutospacing="0" w:after="120" w:afterAutospacing="0" w:line="480" w:lineRule="auto"/>
        <w:jc w:val="center"/>
        <w:rPr>
          <w:b/>
          <w:bCs/>
        </w:rPr>
      </w:pPr>
      <w:r>
        <w:rPr>
          <w:rFonts w:hint="eastAsia"/>
          <w:b/>
          <w:bCs/>
          <w:kern w:val="2"/>
        </w:rPr>
        <w:t>详细评审标准</w:t>
      </w:r>
    </w:p>
    <w:tbl>
      <w:tblPr>
        <w:tblStyle w:val="17"/>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134"/>
        <w:gridCol w:w="1134"/>
        <w:gridCol w:w="6219"/>
      </w:tblGrid>
      <w:tr w14:paraId="5218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14:paraId="6DBD36DD">
            <w:pPr>
              <w:wordWrap w:val="0"/>
              <w:autoSpaceDE w:val="0"/>
              <w:autoSpaceDN w:val="0"/>
              <w:adjustRightInd w:val="0"/>
              <w:rPr>
                <w:rFonts w:ascii="宋体" w:hAnsi="宋体" w:cs="宋体"/>
              </w:rPr>
            </w:pPr>
            <w:r>
              <w:rPr>
                <w:rFonts w:hint="eastAsia" w:ascii="宋体" w:hAnsi="宋体" w:cs="宋体"/>
                <w:b/>
                <w:bCs/>
              </w:rPr>
              <w:t>条款号</w:t>
            </w:r>
          </w:p>
        </w:tc>
        <w:tc>
          <w:tcPr>
            <w:tcW w:w="2268" w:type="dxa"/>
            <w:gridSpan w:val="2"/>
            <w:tcBorders>
              <w:top w:val="single" w:color="auto" w:sz="4" w:space="0"/>
              <w:left w:val="nil"/>
              <w:bottom w:val="single" w:color="auto" w:sz="4" w:space="0"/>
              <w:right w:val="single" w:color="auto" w:sz="4" w:space="0"/>
            </w:tcBorders>
            <w:vAlign w:val="center"/>
          </w:tcPr>
          <w:p w14:paraId="326C212C">
            <w:pPr>
              <w:wordWrap w:val="0"/>
              <w:autoSpaceDE w:val="0"/>
              <w:autoSpaceDN w:val="0"/>
              <w:adjustRightInd w:val="0"/>
              <w:jc w:val="center"/>
              <w:rPr>
                <w:rFonts w:ascii="宋体" w:hAnsi="宋体" w:cs="宋体"/>
              </w:rPr>
            </w:pPr>
            <w:r>
              <w:rPr>
                <w:rFonts w:hint="eastAsia" w:ascii="宋体" w:hAnsi="宋体" w:cs="宋体"/>
                <w:b/>
                <w:bCs/>
              </w:rPr>
              <w:t>条款内容</w:t>
            </w:r>
          </w:p>
        </w:tc>
        <w:tc>
          <w:tcPr>
            <w:tcW w:w="6219" w:type="dxa"/>
            <w:tcBorders>
              <w:top w:val="single" w:color="auto" w:sz="4" w:space="0"/>
              <w:left w:val="nil"/>
              <w:bottom w:val="single" w:color="auto" w:sz="4" w:space="0"/>
              <w:right w:val="single" w:color="auto" w:sz="4" w:space="0"/>
            </w:tcBorders>
            <w:vAlign w:val="center"/>
          </w:tcPr>
          <w:p w14:paraId="7D3260DE">
            <w:pPr>
              <w:wordWrap w:val="0"/>
              <w:autoSpaceDE w:val="0"/>
              <w:autoSpaceDN w:val="0"/>
              <w:adjustRightInd w:val="0"/>
              <w:rPr>
                <w:rFonts w:ascii="宋体" w:hAnsi="宋体" w:cs="宋体"/>
              </w:rPr>
            </w:pPr>
            <w:r>
              <w:rPr>
                <w:rFonts w:hint="eastAsia" w:ascii="宋体" w:hAnsi="宋体" w:cs="宋体"/>
                <w:b/>
                <w:bCs/>
              </w:rPr>
              <w:t>编列内容</w:t>
            </w:r>
          </w:p>
        </w:tc>
      </w:tr>
      <w:tr w14:paraId="6191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14:paraId="374D321C">
            <w:pPr>
              <w:wordWrap w:val="0"/>
              <w:autoSpaceDE w:val="0"/>
              <w:autoSpaceDN w:val="0"/>
              <w:adjustRightInd w:val="0"/>
              <w:rPr>
                <w:rFonts w:ascii="宋体" w:hAnsi="宋体" w:cs="宋体"/>
              </w:rPr>
            </w:pPr>
            <w:r>
              <w:rPr>
                <w:rFonts w:hint="eastAsia" w:ascii="宋体" w:hAnsi="宋体" w:cs="宋体"/>
              </w:rPr>
              <w:t>2.2.1</w:t>
            </w:r>
          </w:p>
          <w:p w14:paraId="1C41A629">
            <w:pPr>
              <w:wordWrap w:val="0"/>
              <w:autoSpaceDE w:val="0"/>
              <w:autoSpaceDN w:val="0"/>
              <w:adjustRightInd w:val="0"/>
              <w:jc w:val="center"/>
              <w:rPr>
                <w:rFonts w:ascii="宋体" w:hAnsi="宋体" w:cs="宋体"/>
              </w:rPr>
            </w:pPr>
          </w:p>
        </w:tc>
        <w:tc>
          <w:tcPr>
            <w:tcW w:w="2268" w:type="dxa"/>
            <w:gridSpan w:val="2"/>
            <w:tcBorders>
              <w:top w:val="single" w:color="auto" w:sz="4" w:space="0"/>
              <w:left w:val="nil"/>
              <w:bottom w:val="single" w:color="auto" w:sz="4" w:space="0"/>
              <w:right w:val="single" w:color="auto" w:sz="4" w:space="0"/>
            </w:tcBorders>
            <w:vAlign w:val="center"/>
          </w:tcPr>
          <w:p w14:paraId="63CBFEAD">
            <w:pPr>
              <w:wordWrap w:val="0"/>
              <w:autoSpaceDE w:val="0"/>
              <w:autoSpaceDN w:val="0"/>
              <w:adjustRightInd w:val="0"/>
              <w:jc w:val="center"/>
              <w:rPr>
                <w:rFonts w:ascii="宋体" w:hAnsi="宋体" w:cs="宋体"/>
              </w:rPr>
            </w:pPr>
          </w:p>
          <w:p w14:paraId="4AFA2B09">
            <w:pPr>
              <w:wordWrap w:val="0"/>
              <w:autoSpaceDE w:val="0"/>
              <w:autoSpaceDN w:val="0"/>
              <w:adjustRightInd w:val="0"/>
              <w:jc w:val="center"/>
              <w:rPr>
                <w:rFonts w:ascii="宋体" w:hAnsi="宋体" w:cs="宋体"/>
              </w:rPr>
            </w:pPr>
            <w:r>
              <w:rPr>
                <w:rFonts w:hint="eastAsia" w:ascii="宋体" w:hAnsi="宋体" w:cs="宋体"/>
              </w:rPr>
              <w:t>投标报价</w:t>
            </w:r>
          </w:p>
          <w:p w14:paraId="5F6298B4">
            <w:pPr>
              <w:wordWrap w:val="0"/>
              <w:autoSpaceDE w:val="0"/>
              <w:autoSpaceDN w:val="0"/>
              <w:adjustRightInd w:val="0"/>
              <w:jc w:val="center"/>
              <w:rPr>
                <w:rFonts w:ascii="宋体" w:hAnsi="宋体" w:cs="宋体"/>
              </w:rPr>
            </w:pPr>
            <w:r>
              <w:rPr>
                <w:rFonts w:hint="eastAsia" w:ascii="宋体" w:hAnsi="宋体" w:cs="宋体"/>
              </w:rPr>
              <w:t>（30分）</w:t>
            </w:r>
          </w:p>
          <w:p w14:paraId="0F8AB15F">
            <w:pPr>
              <w:wordWrap w:val="0"/>
              <w:jc w:val="center"/>
              <w:rPr>
                <w:rFonts w:ascii="宋体" w:hAnsi="宋体" w:cs="宋体"/>
              </w:rPr>
            </w:pPr>
          </w:p>
        </w:tc>
        <w:tc>
          <w:tcPr>
            <w:tcW w:w="6219" w:type="dxa"/>
            <w:tcBorders>
              <w:top w:val="single" w:color="auto" w:sz="4" w:space="0"/>
              <w:left w:val="nil"/>
              <w:bottom w:val="single" w:color="auto" w:sz="4" w:space="0"/>
              <w:right w:val="single" w:color="auto" w:sz="4" w:space="0"/>
            </w:tcBorders>
            <w:vAlign w:val="center"/>
          </w:tcPr>
          <w:p w14:paraId="0E72CB6F">
            <w:pPr>
              <w:wordWrap w:val="0"/>
              <w:autoSpaceDE w:val="0"/>
              <w:autoSpaceDN w:val="0"/>
              <w:adjustRightInd w:val="0"/>
              <w:rPr>
                <w:rFonts w:ascii="宋体" w:hAnsi="宋体" w:cs="宋体"/>
              </w:rPr>
            </w:pPr>
            <w:r>
              <w:rPr>
                <w:rFonts w:hint="eastAsia" w:ascii="宋体" w:hAnsi="宋体" w:cs="宋体"/>
              </w:rPr>
              <w:t>（1）本项目报价价超出预算控制金额的，采购人不予接受，且报价无效；</w:t>
            </w:r>
          </w:p>
          <w:p w14:paraId="2407CE51">
            <w:pPr>
              <w:wordWrap w:val="0"/>
              <w:autoSpaceDE w:val="0"/>
              <w:autoSpaceDN w:val="0"/>
              <w:adjustRightInd w:val="0"/>
              <w:rPr>
                <w:rFonts w:ascii="宋体" w:hAnsi="宋体" w:cs="宋体"/>
              </w:rPr>
            </w:pPr>
            <w:r>
              <w:rPr>
                <w:rFonts w:hint="eastAsia" w:ascii="宋体" w:hAnsi="宋体" w:cs="宋体"/>
              </w:rPr>
              <w:t>（2）有效报价计算得分：在有效报价范围内，满足磋商文件初步评审要求且报价最低的报价为报价基准价，其价格分为满分30分，其他供应商的报价分统一按照下列公式计算：</w:t>
            </w:r>
          </w:p>
          <w:p w14:paraId="26E8EF74">
            <w:pPr>
              <w:wordWrap w:val="0"/>
              <w:autoSpaceDE w:val="0"/>
              <w:autoSpaceDN w:val="0"/>
              <w:adjustRightInd w:val="0"/>
              <w:rPr>
                <w:rFonts w:ascii="宋体" w:hAnsi="宋体" w:cs="宋体"/>
              </w:rPr>
            </w:pPr>
            <w:r>
              <w:rPr>
                <w:rFonts w:hint="eastAsia" w:ascii="宋体" w:hAnsi="宋体" w:cs="宋体"/>
              </w:rPr>
              <w:t>报价得分=(评标基准价/投标报价)×30</w:t>
            </w:r>
          </w:p>
          <w:p w14:paraId="0A61350C">
            <w:pPr>
              <w:adjustRightInd w:val="0"/>
              <w:spacing w:line="360" w:lineRule="auto"/>
              <w:textAlignment w:val="baseline"/>
              <w:rPr>
                <w:rFonts w:ascii="宋体" w:hAnsi="宋体" w:cs="宋体"/>
                <w:szCs w:val="21"/>
              </w:rPr>
            </w:pPr>
            <w:r>
              <w:rPr>
                <w:rFonts w:hint="eastAsia" w:ascii="宋体" w:hAnsi="宋体" w:cs="宋体"/>
                <w:szCs w:val="21"/>
              </w:rPr>
              <w:t>注：1、落实的政府采购政策：（1）本项目对小微企业、监狱企业、残疾人福利性企业作为供应商所提供的本企业生产的产品的价格给予20%的扣除，同一供应商中小微企业产品、监狱企业产品、残疾人福利性单位产品的价格扣除优惠只享受一次，不得重复享受。参加政府采购活动的中小企业应当提供《中小企业声明函》；（2）关于监狱企业：视同小微企业。须提供由省级以上监狱管理局、戒毒管理局（含新疆生产建设兵团）出具的属于监狱企业的证明文件；（3）关于残疾人福利性单位：视同小微企业。须提供完整的“残疾人福利性单位声明函”。</w:t>
            </w:r>
          </w:p>
          <w:p w14:paraId="186BFE25">
            <w:pPr>
              <w:numPr>
                <w:ilvl w:val="0"/>
                <w:numId w:val="0"/>
              </w:numPr>
              <w:wordWrap w:val="0"/>
              <w:autoSpaceDE w:val="0"/>
              <w:autoSpaceDN w:val="0"/>
              <w:adjustRightInd w:val="0"/>
              <w:rPr>
                <w:rFonts w:hint="eastAsia"/>
              </w:rPr>
            </w:pPr>
            <w:r>
              <w:rPr>
                <w:rFonts w:hint="eastAsia" w:ascii="宋体" w:hAnsi="宋体" w:cs="宋体"/>
                <w:szCs w:val="21"/>
              </w:rPr>
              <w:t>2、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报价处理。</w:t>
            </w:r>
          </w:p>
        </w:tc>
      </w:tr>
      <w:tr w14:paraId="764E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1033" w:type="dxa"/>
            <w:vMerge w:val="restart"/>
            <w:tcBorders>
              <w:top w:val="nil"/>
              <w:left w:val="single" w:color="auto" w:sz="4" w:space="0"/>
              <w:right w:val="single" w:color="auto" w:sz="4" w:space="0"/>
            </w:tcBorders>
            <w:vAlign w:val="center"/>
          </w:tcPr>
          <w:p w14:paraId="4430CE4E">
            <w:pPr>
              <w:wordWrap w:val="0"/>
              <w:adjustRightInd w:val="0"/>
              <w:textAlignment w:val="baseline"/>
              <w:rPr>
                <w:rFonts w:ascii="宋体" w:hAnsi="宋体" w:cs="宋体"/>
              </w:rPr>
            </w:pPr>
            <w:r>
              <w:rPr>
                <w:rFonts w:hint="eastAsia" w:ascii="宋体" w:hAnsi="宋体" w:cs="宋体"/>
              </w:rPr>
              <w:t>2.2.2</w:t>
            </w:r>
          </w:p>
        </w:tc>
        <w:tc>
          <w:tcPr>
            <w:tcW w:w="1134" w:type="dxa"/>
            <w:vMerge w:val="restart"/>
            <w:tcBorders>
              <w:top w:val="nil"/>
              <w:left w:val="nil"/>
              <w:right w:val="single" w:color="auto" w:sz="4" w:space="0"/>
            </w:tcBorders>
            <w:vAlign w:val="center"/>
          </w:tcPr>
          <w:p w14:paraId="602AF8C2">
            <w:pPr>
              <w:wordWrap w:val="0"/>
              <w:adjustRightInd w:val="0"/>
              <w:jc w:val="center"/>
              <w:textAlignment w:val="baseline"/>
              <w:rPr>
                <w:rFonts w:ascii="宋体" w:hAnsi="宋体" w:cs="宋体"/>
              </w:rPr>
            </w:pPr>
            <w:r>
              <w:rPr>
                <w:rFonts w:hint="eastAsia" w:ascii="宋体" w:hAnsi="宋体" w:cs="宋体"/>
              </w:rPr>
              <w:t>技术标</w:t>
            </w:r>
          </w:p>
          <w:p w14:paraId="7FA71F91">
            <w:pPr>
              <w:wordWrap w:val="0"/>
              <w:adjustRightInd w:val="0"/>
              <w:textAlignment w:val="baseline"/>
              <w:rPr>
                <w:rFonts w:ascii="宋体" w:hAnsi="宋体" w:cs="宋体"/>
              </w:rPr>
            </w:pPr>
            <w:r>
              <w:rPr>
                <w:rFonts w:hint="eastAsia" w:ascii="宋体" w:hAnsi="宋体" w:cs="宋体"/>
              </w:rPr>
              <w:t>（</w:t>
            </w:r>
            <w:r>
              <w:rPr>
                <w:rFonts w:hint="eastAsia" w:ascii="宋体" w:hAnsi="宋体" w:cs="宋体"/>
                <w:lang w:val="en-US" w:eastAsia="zh-CN"/>
              </w:rPr>
              <w:t>3</w:t>
            </w:r>
            <w:r>
              <w:rPr>
                <w:rFonts w:hint="eastAsia" w:ascii="宋体" w:hAnsi="宋体" w:cs="宋体"/>
              </w:rPr>
              <w:t>5分）</w:t>
            </w:r>
          </w:p>
        </w:tc>
        <w:tc>
          <w:tcPr>
            <w:tcW w:w="1134" w:type="dxa"/>
            <w:tcBorders>
              <w:top w:val="single" w:color="auto" w:sz="4" w:space="0"/>
              <w:left w:val="nil"/>
              <w:bottom w:val="single" w:color="auto" w:sz="4" w:space="0"/>
              <w:right w:val="single" w:color="auto" w:sz="4" w:space="0"/>
            </w:tcBorders>
            <w:vAlign w:val="center"/>
          </w:tcPr>
          <w:p w14:paraId="57EFA67E">
            <w:pPr>
              <w:wordWrap w:val="0"/>
              <w:autoSpaceDE w:val="0"/>
              <w:autoSpaceDN w:val="0"/>
              <w:adjustRightInd w:val="0"/>
              <w:rPr>
                <w:rFonts w:ascii="宋体" w:hAnsi="宋体" w:cs="宋体"/>
              </w:rPr>
            </w:pPr>
            <w:r>
              <w:rPr>
                <w:rFonts w:hint="eastAsia" w:ascii="宋体" w:hAnsi="宋体" w:cs="宋体"/>
              </w:rPr>
              <w:t>技术参数（20分）</w:t>
            </w:r>
          </w:p>
        </w:tc>
        <w:tc>
          <w:tcPr>
            <w:tcW w:w="6219" w:type="dxa"/>
            <w:tcBorders>
              <w:top w:val="single" w:color="auto" w:sz="4" w:space="0"/>
              <w:left w:val="nil"/>
              <w:bottom w:val="single" w:color="auto" w:sz="4" w:space="0"/>
              <w:right w:val="single" w:color="auto" w:sz="4" w:space="0"/>
            </w:tcBorders>
            <w:vAlign w:val="center"/>
          </w:tcPr>
          <w:p w14:paraId="6D99ECA8">
            <w:pPr>
              <w:wordWrap w:val="0"/>
              <w:autoSpaceDE w:val="0"/>
              <w:autoSpaceDN w:val="0"/>
              <w:adjustRightInd w:val="0"/>
            </w:pPr>
            <w:r>
              <w:rPr>
                <w:rFonts w:hint="eastAsia"/>
              </w:rPr>
              <w:t>技术参数完全满足或优于磋商文件要求的得20分。</w:t>
            </w:r>
          </w:p>
          <w:p w14:paraId="25B068B2">
            <w:pPr>
              <w:wordWrap w:val="0"/>
              <w:autoSpaceDE w:val="0"/>
              <w:autoSpaceDN w:val="0"/>
              <w:adjustRightInd w:val="0"/>
              <w:rPr>
                <w:rFonts w:ascii="宋体" w:hAnsi="宋体" w:cs="宋体"/>
              </w:rPr>
            </w:pPr>
            <w:r>
              <w:rPr>
                <w:rFonts w:hint="eastAsia"/>
              </w:rPr>
              <w:t>技术参数中带“</w:t>
            </w:r>
            <w:r>
              <w:rPr>
                <w:rFonts w:hint="eastAsia" w:ascii="宋体" w:hAnsi="宋体" w:cs="宋体"/>
              </w:rPr>
              <w:t>★</w:t>
            </w:r>
            <w:r>
              <w:rPr>
                <w:rFonts w:hint="eastAsia"/>
              </w:rPr>
              <w:t>”为重要指标，投标供应商若投标响应文件中每有一项不满足扣3分，技术参数中无标记“</w:t>
            </w:r>
            <w:r>
              <w:rPr>
                <w:rFonts w:hint="eastAsia" w:ascii="宋体" w:hAnsi="宋体" w:cs="宋体"/>
              </w:rPr>
              <w:t>★</w:t>
            </w:r>
            <w:r>
              <w:rPr>
                <w:rFonts w:hint="eastAsia"/>
              </w:rPr>
              <w:t>”的技术参数为一般技术指标，若投标供应商每有一项不满足磋商文件要求，则扣1分，扣完为止。</w:t>
            </w:r>
          </w:p>
        </w:tc>
      </w:tr>
      <w:tr w14:paraId="7CD2B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 w:type="dxa"/>
            <w:vMerge w:val="continue"/>
            <w:tcBorders>
              <w:left w:val="single" w:color="auto" w:sz="4" w:space="0"/>
              <w:right w:val="single" w:color="auto" w:sz="4" w:space="0"/>
            </w:tcBorders>
            <w:vAlign w:val="center"/>
          </w:tcPr>
          <w:p w14:paraId="763EEAAE">
            <w:pPr>
              <w:wordWrap w:val="0"/>
              <w:adjustRightInd w:val="0"/>
              <w:textAlignment w:val="baseline"/>
              <w:rPr>
                <w:rFonts w:ascii="宋体" w:hAnsi="宋体" w:cs="宋体"/>
              </w:rPr>
            </w:pPr>
          </w:p>
        </w:tc>
        <w:tc>
          <w:tcPr>
            <w:tcW w:w="1134" w:type="dxa"/>
            <w:vMerge w:val="continue"/>
            <w:tcBorders>
              <w:left w:val="nil"/>
              <w:right w:val="single" w:color="auto" w:sz="4" w:space="0"/>
            </w:tcBorders>
            <w:vAlign w:val="center"/>
          </w:tcPr>
          <w:p w14:paraId="71CBB767">
            <w:pPr>
              <w:wordWrap w:val="0"/>
              <w:adjustRightInd w:val="0"/>
              <w:textAlignment w:val="baseline"/>
              <w:rPr>
                <w:rFonts w:ascii="宋体" w:hAnsi="宋体" w:cs="宋体"/>
              </w:rPr>
            </w:pPr>
          </w:p>
        </w:tc>
        <w:tc>
          <w:tcPr>
            <w:tcW w:w="1134" w:type="dxa"/>
            <w:tcBorders>
              <w:top w:val="single" w:color="auto" w:sz="4" w:space="0"/>
              <w:left w:val="nil"/>
              <w:bottom w:val="single" w:color="auto" w:sz="4" w:space="0"/>
              <w:right w:val="single" w:color="auto" w:sz="4" w:space="0"/>
            </w:tcBorders>
            <w:vAlign w:val="center"/>
          </w:tcPr>
          <w:p w14:paraId="658C0584">
            <w:pPr>
              <w:widowControl/>
              <w:spacing w:line="48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产品质量保证措施（</w:t>
            </w:r>
            <w:r>
              <w:rPr>
                <w:rFonts w:hint="eastAsia" w:ascii="宋体" w:hAnsi="宋体" w:cs="宋体"/>
                <w:color w:val="000000" w:themeColor="text1"/>
                <w:lang w:val="en-US" w:eastAsia="zh-CN"/>
                <w14:textFill>
                  <w14:solidFill>
                    <w14:schemeClr w14:val="tx1"/>
                  </w14:solidFill>
                </w14:textFill>
              </w:rPr>
              <w:t>1</w:t>
            </w:r>
            <w:r>
              <w:rPr>
                <w:rFonts w:hint="eastAsia" w:ascii="宋体" w:hAnsi="宋体" w:cs="宋体"/>
                <w:color w:val="000000" w:themeColor="text1"/>
                <w14:textFill>
                  <w14:solidFill>
                    <w14:schemeClr w14:val="tx1"/>
                  </w14:solidFill>
                </w14:textFill>
              </w:rPr>
              <w:t>5分）</w:t>
            </w:r>
          </w:p>
        </w:tc>
        <w:tc>
          <w:tcPr>
            <w:tcW w:w="6219" w:type="dxa"/>
            <w:tcBorders>
              <w:top w:val="single" w:color="auto" w:sz="4" w:space="0"/>
              <w:left w:val="nil"/>
              <w:bottom w:val="single" w:color="auto" w:sz="4" w:space="0"/>
              <w:right w:val="single" w:color="auto" w:sz="4" w:space="0"/>
            </w:tcBorders>
            <w:vAlign w:val="center"/>
          </w:tcPr>
          <w:p w14:paraId="08C0D145">
            <w:pPr>
              <w:widowControl/>
              <w:spacing w:line="48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供货进度安排及项目实施保证措施：</w:t>
            </w:r>
          </w:p>
          <w:p w14:paraId="136EB950">
            <w:pPr>
              <w:widowControl/>
              <w:spacing w:line="48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投标供应商或生产厂家针对本项目的所有产品分别提供供货进度安排及保证措施：①供货安装进度计划；②人员安排；③培训方案；④产品验收方案；⑤应急情况处理保障等。方案内容完整、合理且符合项目实际情况的得</w:t>
            </w:r>
            <w:r>
              <w:rPr>
                <w:rFonts w:hint="eastAsia" w:ascii="宋体" w:hAnsi="宋体" w:cs="宋体"/>
                <w:color w:val="000000" w:themeColor="text1"/>
                <w:lang w:val="en-US" w:eastAsia="zh-CN"/>
                <w14:textFill>
                  <w14:solidFill>
                    <w14:schemeClr w14:val="tx1"/>
                  </w14:solidFill>
                </w14:textFill>
              </w:rPr>
              <w:t>15</w:t>
            </w:r>
            <w:r>
              <w:rPr>
                <w:rFonts w:hint="eastAsia" w:ascii="宋体" w:hAnsi="宋体" w:cs="宋体"/>
                <w:color w:val="000000" w:themeColor="text1"/>
                <w14:textFill>
                  <w14:solidFill>
                    <w14:schemeClr w14:val="tx1"/>
                  </w14:solidFill>
                </w14:textFill>
              </w:rPr>
              <w:t>分，有1 项内容缺失扣</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分；有1项内容不合理、不完整、不符合项目实际情况的扣</w:t>
            </w:r>
            <w:r>
              <w:rPr>
                <w:rFonts w:hint="eastAsia" w:ascii="宋体" w:hAnsi="宋体" w:cs="宋体"/>
                <w:color w:val="000000" w:themeColor="text1"/>
                <w:lang w:val="en-US" w:eastAsia="zh-CN"/>
                <w14:textFill>
                  <w14:solidFill>
                    <w14:schemeClr w14:val="tx1"/>
                  </w14:solidFill>
                </w14:textFill>
              </w:rPr>
              <w:t>1</w:t>
            </w:r>
            <w:r>
              <w:rPr>
                <w:rFonts w:hint="eastAsia" w:ascii="宋体" w:hAnsi="宋体" w:cs="宋体"/>
                <w:color w:val="000000" w:themeColor="text1"/>
                <w14:textFill>
                  <w14:solidFill>
                    <w14:schemeClr w14:val="tx1"/>
                  </w14:solidFill>
                </w14:textFill>
              </w:rPr>
              <w:t>.5分。</w:t>
            </w:r>
          </w:p>
        </w:tc>
      </w:tr>
      <w:tr w14:paraId="2E42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33" w:type="dxa"/>
            <w:vMerge w:val="restart"/>
            <w:tcBorders>
              <w:left w:val="single" w:color="auto" w:sz="4" w:space="0"/>
              <w:right w:val="single" w:color="auto" w:sz="4" w:space="0"/>
            </w:tcBorders>
            <w:vAlign w:val="center"/>
          </w:tcPr>
          <w:p w14:paraId="0B3FE8C5">
            <w:pPr>
              <w:wordWrap w:val="0"/>
              <w:jc w:val="center"/>
              <w:rPr>
                <w:rFonts w:ascii="宋体" w:hAnsi="宋体" w:cs="宋体"/>
              </w:rPr>
            </w:pPr>
            <w:r>
              <w:rPr>
                <w:rFonts w:hint="eastAsia" w:ascii="宋体" w:hAnsi="宋体" w:cs="宋体"/>
                <w:lang w:bidi="ar"/>
              </w:rPr>
              <w:t>2.2.3</w:t>
            </w:r>
          </w:p>
        </w:tc>
        <w:tc>
          <w:tcPr>
            <w:tcW w:w="1134" w:type="dxa"/>
            <w:vMerge w:val="restart"/>
            <w:tcBorders>
              <w:left w:val="nil"/>
              <w:right w:val="single" w:color="auto" w:sz="4" w:space="0"/>
            </w:tcBorders>
            <w:vAlign w:val="center"/>
          </w:tcPr>
          <w:p w14:paraId="0B4A236D">
            <w:pPr>
              <w:wordWrap w:val="0"/>
              <w:jc w:val="center"/>
              <w:rPr>
                <w:rFonts w:ascii="宋体" w:hAnsi="宋体" w:cs="宋体"/>
              </w:rPr>
            </w:pPr>
            <w:r>
              <w:rPr>
                <w:rFonts w:hint="eastAsia" w:ascii="宋体" w:hAnsi="宋体" w:cs="宋体"/>
              </w:rPr>
              <w:t>综合标</w:t>
            </w:r>
          </w:p>
          <w:p w14:paraId="5617CD85">
            <w:pPr>
              <w:wordWrap w:val="0"/>
              <w:jc w:val="center"/>
              <w:rPr>
                <w:rFonts w:ascii="宋体" w:hAnsi="宋体" w:cs="宋体"/>
              </w:rPr>
            </w:pPr>
            <w:r>
              <w:rPr>
                <w:rFonts w:hint="eastAsia" w:ascii="宋体" w:hAnsi="宋体" w:cs="宋体"/>
              </w:rPr>
              <w:t>（</w:t>
            </w:r>
            <w:r>
              <w:rPr>
                <w:rFonts w:hint="eastAsia" w:ascii="宋体" w:hAnsi="宋体" w:cs="宋体"/>
                <w:lang w:val="en-US" w:eastAsia="zh-CN"/>
              </w:rPr>
              <w:t>3</w:t>
            </w:r>
            <w:r>
              <w:rPr>
                <w:rFonts w:hint="eastAsia" w:ascii="宋体" w:hAnsi="宋体" w:cs="宋体"/>
              </w:rPr>
              <w:t>5分）</w:t>
            </w:r>
          </w:p>
        </w:tc>
        <w:tc>
          <w:tcPr>
            <w:tcW w:w="1134" w:type="dxa"/>
            <w:tcBorders>
              <w:top w:val="single" w:color="auto" w:sz="4" w:space="0"/>
              <w:left w:val="nil"/>
              <w:right w:val="single" w:color="auto" w:sz="4" w:space="0"/>
            </w:tcBorders>
            <w:vAlign w:val="center"/>
          </w:tcPr>
          <w:p w14:paraId="73265821">
            <w:pPr>
              <w:jc w:val="center"/>
              <w:rPr>
                <w:rFonts w:ascii="宋体" w:hAnsi="宋体" w:cs="宋体"/>
              </w:rPr>
            </w:pPr>
            <w:r>
              <w:rPr>
                <w:rFonts w:hint="eastAsia" w:ascii="宋体" w:hAnsi="宋体" w:cs="宋体"/>
              </w:rPr>
              <w:t>企业业绩</w:t>
            </w:r>
          </w:p>
          <w:p w14:paraId="38603C24">
            <w:pPr>
              <w:jc w:val="center"/>
              <w:rPr>
                <w:rFonts w:ascii="宋体" w:hAnsi="宋体" w:cs="宋体"/>
              </w:rPr>
            </w:pPr>
            <w:r>
              <w:rPr>
                <w:rFonts w:hint="eastAsia" w:ascii="宋体" w:hAnsi="宋体" w:cs="宋体"/>
              </w:rPr>
              <w:t>（</w:t>
            </w:r>
            <w:r>
              <w:rPr>
                <w:rFonts w:hint="eastAsia" w:ascii="宋体" w:hAnsi="宋体" w:cs="宋体"/>
                <w:lang w:val="en-US" w:eastAsia="zh-CN"/>
              </w:rPr>
              <w:t>2</w:t>
            </w:r>
            <w:r>
              <w:rPr>
                <w:rFonts w:hint="eastAsia" w:ascii="宋体" w:hAnsi="宋体" w:cs="宋体"/>
              </w:rPr>
              <w:t>分）</w:t>
            </w:r>
          </w:p>
        </w:tc>
        <w:tc>
          <w:tcPr>
            <w:tcW w:w="6219" w:type="dxa"/>
            <w:tcBorders>
              <w:top w:val="single" w:color="auto" w:sz="4" w:space="0"/>
              <w:left w:val="nil"/>
              <w:bottom w:val="single" w:color="auto" w:sz="4" w:space="0"/>
              <w:right w:val="single" w:color="auto" w:sz="4" w:space="0"/>
            </w:tcBorders>
            <w:vAlign w:val="center"/>
          </w:tcPr>
          <w:p w14:paraId="3A2AB59A">
            <w:pPr>
              <w:rPr>
                <w:rFonts w:ascii="宋体" w:hAnsi="宋体" w:cs="宋体"/>
              </w:rPr>
            </w:pPr>
            <w:r>
              <w:rPr>
                <w:rFonts w:hint="eastAsia" w:ascii="宋体" w:hAnsi="宋体"/>
              </w:rPr>
              <w:t>投标供应商或制造商2021年1月1日以来（以合同签订时间为准）具有类似业绩的，每有一项得</w:t>
            </w:r>
            <w:r>
              <w:rPr>
                <w:rFonts w:hint="eastAsia"/>
              </w:rPr>
              <w:t>1</w:t>
            </w:r>
            <w:r>
              <w:rPr>
                <w:rFonts w:hint="eastAsia" w:ascii="宋体" w:hAnsi="宋体"/>
              </w:rPr>
              <w:t>分，最多得</w:t>
            </w:r>
            <w:r>
              <w:rPr>
                <w:rFonts w:hint="eastAsia"/>
                <w:lang w:val="en-US" w:eastAsia="zh-CN"/>
              </w:rPr>
              <w:t>2</w:t>
            </w:r>
            <w:r>
              <w:rPr>
                <w:rFonts w:hint="eastAsia" w:ascii="宋体" w:hAnsi="宋体"/>
              </w:rPr>
              <w:t>分（注：需提供中标通知书、合同扫描件，否则不计分）。</w:t>
            </w:r>
          </w:p>
        </w:tc>
      </w:tr>
      <w:tr w14:paraId="628EC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33" w:type="dxa"/>
            <w:vMerge w:val="continue"/>
            <w:tcBorders>
              <w:left w:val="single" w:color="auto" w:sz="4" w:space="0"/>
              <w:right w:val="single" w:color="auto" w:sz="4" w:space="0"/>
            </w:tcBorders>
            <w:vAlign w:val="center"/>
          </w:tcPr>
          <w:p w14:paraId="429BCD0A">
            <w:pPr>
              <w:wordWrap w:val="0"/>
              <w:jc w:val="center"/>
              <w:rPr>
                <w:rFonts w:ascii="宋体" w:hAnsi="宋体" w:cs="宋体"/>
                <w:lang w:bidi="ar"/>
              </w:rPr>
            </w:pPr>
          </w:p>
        </w:tc>
        <w:tc>
          <w:tcPr>
            <w:tcW w:w="1134" w:type="dxa"/>
            <w:vMerge w:val="continue"/>
            <w:tcBorders>
              <w:left w:val="nil"/>
              <w:right w:val="single" w:color="auto" w:sz="4" w:space="0"/>
            </w:tcBorders>
            <w:vAlign w:val="center"/>
          </w:tcPr>
          <w:p w14:paraId="21E0244F">
            <w:pPr>
              <w:wordWrap w:val="0"/>
              <w:jc w:val="center"/>
              <w:rPr>
                <w:rFonts w:ascii="宋体" w:hAnsi="宋体" w:cs="宋体"/>
              </w:rPr>
            </w:pPr>
          </w:p>
        </w:tc>
        <w:tc>
          <w:tcPr>
            <w:tcW w:w="1134" w:type="dxa"/>
            <w:tcBorders>
              <w:top w:val="single" w:color="auto" w:sz="4" w:space="0"/>
              <w:left w:val="nil"/>
              <w:right w:val="single" w:color="auto" w:sz="4" w:space="0"/>
            </w:tcBorders>
            <w:vAlign w:val="center"/>
          </w:tcPr>
          <w:p w14:paraId="5D5A8A0D">
            <w:pPr>
              <w:jc w:val="center"/>
              <w:rPr>
                <w:rFonts w:ascii="宋体" w:hAnsi="宋体" w:cs="宋体"/>
              </w:rPr>
            </w:pPr>
            <w:r>
              <w:rPr>
                <w:rFonts w:hint="eastAsia" w:ascii="宋体" w:hAnsi="宋体" w:cs="宋体"/>
              </w:rPr>
              <w:t xml:space="preserve">投标供应商能力 </w:t>
            </w:r>
            <w:r>
              <w:rPr>
                <w:rFonts w:hint="eastAsia" w:ascii="宋体" w:hAnsi="宋体" w:cs="宋体"/>
                <w:sz w:val="22"/>
              </w:rPr>
              <w:t>（8分）</w:t>
            </w:r>
          </w:p>
        </w:tc>
        <w:tc>
          <w:tcPr>
            <w:tcW w:w="6219" w:type="dxa"/>
            <w:tcBorders>
              <w:top w:val="single" w:color="auto" w:sz="4" w:space="0"/>
              <w:left w:val="nil"/>
              <w:bottom w:val="single" w:color="auto" w:sz="4" w:space="0"/>
              <w:right w:val="single" w:color="auto" w:sz="4" w:space="0"/>
            </w:tcBorders>
            <w:vAlign w:val="center"/>
          </w:tcPr>
          <w:p w14:paraId="31034BF8">
            <w:pPr>
              <w:rPr>
                <w:rFonts w:ascii="宋体" w:hAnsi="宋体" w:cs="宋体"/>
              </w:rPr>
            </w:pPr>
            <w:r>
              <w:rPr>
                <w:rFonts w:hint="eastAsia" w:ascii="宋体" w:hAnsi="宋体" w:cs="宋体"/>
              </w:rPr>
              <w:t>1、身份验证终端：</w:t>
            </w:r>
          </w:p>
          <w:p w14:paraId="661605BF">
            <w:pPr>
              <w:rPr>
                <w:rFonts w:ascii="宋体" w:hAnsi="宋体"/>
              </w:rPr>
            </w:pPr>
            <w:r>
              <w:rPr>
                <w:rFonts w:hint="eastAsia" w:ascii="宋体" w:hAnsi="宋体"/>
              </w:rPr>
              <w:t>①</w:t>
            </w:r>
            <w:r>
              <w:rPr>
                <w:rFonts w:hint="eastAsia" w:ascii="宋体" w:hAnsi="宋体" w:cs="宋体"/>
              </w:rPr>
              <w:t>★</w:t>
            </w:r>
            <w:r>
              <w:rPr>
                <w:rFonts w:hint="eastAsia" w:ascii="宋体" w:hAnsi="宋体"/>
              </w:rPr>
              <w:t>所投产品原制造厂商具备CCRC信息安全管理体系资质的得2分；</w:t>
            </w:r>
          </w:p>
          <w:p w14:paraId="733053DD">
            <w:pPr>
              <w:rPr>
                <w:rFonts w:ascii="宋体" w:hAnsi="宋体"/>
              </w:rPr>
            </w:pPr>
            <w:r>
              <w:rPr>
                <w:rFonts w:hint="eastAsia" w:ascii="宋体" w:hAnsi="宋体"/>
              </w:rPr>
              <w:t>②</w:t>
            </w:r>
            <w:r>
              <w:rPr>
                <w:rFonts w:hint="eastAsia" w:ascii="宋体" w:hAnsi="宋体" w:cs="宋体"/>
              </w:rPr>
              <w:t>★</w:t>
            </w:r>
            <w:r>
              <w:rPr>
                <w:rFonts w:hint="eastAsia" w:ascii="宋体" w:hAnsi="宋体"/>
              </w:rPr>
              <w:t>所投产品原制造厂商具备CCCS钻石五星认证证书的得2分；</w:t>
            </w:r>
          </w:p>
          <w:p w14:paraId="28D219AF">
            <w:pPr>
              <w:rPr>
                <w:rFonts w:ascii="宋体" w:hAnsi="宋体" w:cs="宋体"/>
              </w:rPr>
            </w:pPr>
            <w:r>
              <w:rPr>
                <w:rFonts w:hint="eastAsia" w:ascii="宋体" w:hAnsi="宋体"/>
              </w:rPr>
              <w:t>2、</w:t>
            </w:r>
            <w:r>
              <w:rPr>
                <w:rFonts w:hint="eastAsia" w:ascii="宋体" w:hAnsi="宋体" w:cs="宋体"/>
              </w:rPr>
              <w:t>信号屏蔽器：</w:t>
            </w:r>
          </w:p>
          <w:p w14:paraId="6CB9F1B3">
            <w:pPr>
              <w:rPr>
                <w:rFonts w:ascii="宋体" w:hAnsi="宋体" w:cs="宋体"/>
              </w:rPr>
            </w:pPr>
            <w:r>
              <w:rPr>
                <w:rFonts w:hint="eastAsia" w:ascii="宋体" w:hAnsi="宋体"/>
              </w:rPr>
              <w:t>①</w:t>
            </w:r>
            <w:r>
              <w:rPr>
                <w:rFonts w:hint="eastAsia" w:ascii="宋体" w:hAnsi="宋体" w:cs="宋体"/>
              </w:rPr>
              <w:t>★产品需通过微波辐射测试，在连续使用该设备后对人体没有影响，应符合 GBZ/T189.5-2007标准要求。（需提供第三方检测机构出具的检测报告）得1分；</w:t>
            </w:r>
          </w:p>
          <w:p w14:paraId="5E9BFB6C">
            <w:pPr>
              <w:rPr>
                <w:rFonts w:ascii="宋体" w:hAnsi="宋体" w:cs="宋体"/>
              </w:rPr>
            </w:pPr>
            <w:r>
              <w:rPr>
                <w:rFonts w:hint="eastAsia" w:ascii="宋体" w:hAnsi="宋体"/>
              </w:rPr>
              <w:t>②</w:t>
            </w:r>
            <w:r>
              <w:rPr>
                <w:rFonts w:hint="eastAsia" w:ascii="宋体" w:hAnsi="宋体" w:cs="宋体"/>
              </w:rPr>
              <w:t>★产品内部及外部其限用物质含量需符合标准GB/T26572-2011《电子电气产品中限用物质的限量要求》的要求。（需提供第三方检测机构出具的检测报告）得1分；</w:t>
            </w:r>
          </w:p>
          <w:p w14:paraId="34CA71EB">
            <w:pPr>
              <w:rPr>
                <w:rFonts w:ascii="宋体" w:hAnsi="宋体" w:cs="宋体"/>
              </w:rPr>
            </w:pPr>
            <w:r>
              <w:rPr>
                <w:rFonts w:hint="eastAsia" w:ascii="宋体" w:hAnsi="宋体" w:cs="宋体"/>
              </w:rPr>
              <w:t>③★产品在使用过程中产生的噪声应符合GB/T18313-2001《声学信息技术设备和通信设备空气噪声的测量》的标准。（需提供第三方检测机构出具的检测报告）得1分；</w:t>
            </w:r>
          </w:p>
          <w:p w14:paraId="01C04B70">
            <w:pPr>
              <w:rPr>
                <w:rFonts w:ascii="宋体" w:hAnsi="宋体" w:cs="宋体"/>
                <w:color w:val="FF0000"/>
              </w:rPr>
            </w:pPr>
            <w:r>
              <w:rPr>
                <w:rFonts w:hint="eastAsia" w:ascii="宋体" w:hAnsi="宋体" w:cs="宋体"/>
              </w:rPr>
              <w:t>④★设备所产生的电磁辐射量需通过GB 8702-2014《电磁环境控制限值》的标准。（需提供第三方检测机构出具的检测报告）得1分。</w:t>
            </w:r>
          </w:p>
        </w:tc>
      </w:tr>
      <w:tr w14:paraId="270E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33" w:type="dxa"/>
            <w:vMerge w:val="continue"/>
            <w:tcBorders>
              <w:left w:val="single" w:color="auto" w:sz="4" w:space="0"/>
              <w:right w:val="single" w:color="auto" w:sz="4" w:space="0"/>
            </w:tcBorders>
            <w:vAlign w:val="center"/>
          </w:tcPr>
          <w:p w14:paraId="2344BDD7">
            <w:pPr>
              <w:widowControl/>
              <w:wordWrap w:val="0"/>
              <w:rPr>
                <w:rFonts w:ascii="宋体" w:hAnsi="宋体" w:cs="宋体"/>
              </w:rPr>
            </w:pPr>
          </w:p>
        </w:tc>
        <w:tc>
          <w:tcPr>
            <w:tcW w:w="1134" w:type="dxa"/>
            <w:vMerge w:val="continue"/>
            <w:tcBorders>
              <w:left w:val="nil"/>
              <w:right w:val="single" w:color="auto" w:sz="4" w:space="0"/>
            </w:tcBorders>
            <w:vAlign w:val="center"/>
          </w:tcPr>
          <w:p w14:paraId="502F7276">
            <w:pPr>
              <w:widowControl/>
              <w:wordWrap w:val="0"/>
              <w:rPr>
                <w:rFonts w:ascii="宋体" w:hAnsi="宋体" w:cs="宋体"/>
              </w:rPr>
            </w:pPr>
          </w:p>
        </w:tc>
        <w:tc>
          <w:tcPr>
            <w:tcW w:w="1134" w:type="dxa"/>
            <w:tcBorders>
              <w:top w:val="single" w:color="auto" w:sz="4" w:space="0"/>
              <w:left w:val="nil"/>
              <w:right w:val="single" w:color="auto" w:sz="4" w:space="0"/>
            </w:tcBorders>
            <w:vAlign w:val="center"/>
          </w:tcPr>
          <w:p w14:paraId="64FD8D99">
            <w:pPr>
              <w:widowControl/>
              <w:spacing w:line="480" w:lineRule="exact"/>
              <w:rPr>
                <w:rFonts w:ascii="宋体" w:hAnsi="宋体" w:cs="宋体"/>
                <w:color w:val="000000" w:themeColor="text1"/>
                <w14:textFill>
                  <w14:solidFill>
                    <w14:schemeClr w14:val="tx1"/>
                  </w14:solidFill>
                </w14:textFill>
              </w:rPr>
            </w:pPr>
            <w:r>
              <w:rPr>
                <w:rFonts w:hint="eastAsia" w:ascii="宋体" w:hAnsi="宋体" w:cs="宋体"/>
              </w:rPr>
              <w:t>售后服务方案（</w:t>
            </w:r>
            <w:r>
              <w:rPr>
                <w:rFonts w:hint="eastAsia" w:ascii="宋体" w:hAnsi="宋体" w:cs="宋体"/>
                <w:lang w:val="en-US" w:eastAsia="zh-CN"/>
              </w:rPr>
              <w:t>15</w:t>
            </w:r>
            <w:r>
              <w:rPr>
                <w:rFonts w:hint="eastAsia" w:ascii="宋体" w:hAnsi="宋体" w:cs="宋体"/>
              </w:rPr>
              <w:t>分）</w:t>
            </w:r>
          </w:p>
        </w:tc>
        <w:tc>
          <w:tcPr>
            <w:tcW w:w="6219" w:type="dxa"/>
            <w:tcBorders>
              <w:top w:val="single" w:color="auto" w:sz="4" w:space="0"/>
              <w:left w:val="nil"/>
              <w:bottom w:val="single" w:color="auto" w:sz="4" w:space="0"/>
              <w:right w:val="single" w:color="auto" w:sz="4" w:space="0"/>
            </w:tcBorders>
            <w:vAlign w:val="center"/>
          </w:tcPr>
          <w:p w14:paraId="21A10DFD">
            <w:pPr>
              <w:widowControl/>
              <w:spacing w:line="480" w:lineRule="exact"/>
              <w:rPr>
                <w:rFonts w:ascii="宋体" w:hAnsi="宋体" w:cs="宋体"/>
              </w:rPr>
            </w:pPr>
            <w:r>
              <w:rPr>
                <w:rFonts w:hint="eastAsia" w:ascii="宋体" w:hAnsi="宋体" w:cs="宋体"/>
              </w:rPr>
              <w:t>投标供应商或生产厂家根据本项目特点提供售后服务方案，方案内容及措施 (至少应包含但不限于：售后人员配备名单、售后响应时间、售后流程、售后培训计划、售后服务承诺、故障解决流程、制造厂商售后服务承诺等) 进行分档计分：</w:t>
            </w:r>
          </w:p>
          <w:p w14:paraId="4BD4F227">
            <w:pPr>
              <w:widowControl/>
              <w:spacing w:line="480" w:lineRule="exact"/>
              <w:rPr>
                <w:rFonts w:ascii="宋体" w:hAnsi="宋体" w:cs="宋体"/>
              </w:rPr>
            </w:pPr>
            <w:r>
              <w:rPr>
                <w:rFonts w:hint="eastAsia" w:ascii="宋体" w:hAnsi="宋体" w:cs="宋体"/>
              </w:rPr>
              <w:t>第一档：方案思路清晰、合理、措施完善、科学、针对性强的计</w:t>
            </w:r>
            <w:r>
              <w:rPr>
                <w:rFonts w:hint="eastAsia" w:ascii="宋体" w:hAnsi="宋体" w:cs="宋体"/>
                <w:lang w:val="en-US" w:eastAsia="zh-CN"/>
              </w:rPr>
              <w:t>15</w:t>
            </w:r>
            <w:r>
              <w:rPr>
                <w:rFonts w:hint="eastAsia" w:ascii="宋体" w:hAnsi="宋体" w:cs="宋体"/>
              </w:rPr>
              <w:t>分；</w:t>
            </w:r>
          </w:p>
          <w:p w14:paraId="4E0E1FD1">
            <w:pPr>
              <w:widowControl/>
              <w:spacing w:line="480" w:lineRule="exact"/>
              <w:rPr>
                <w:rFonts w:ascii="宋体" w:hAnsi="宋体" w:cs="宋体"/>
              </w:rPr>
            </w:pPr>
            <w:r>
              <w:rPr>
                <w:rFonts w:hint="eastAsia" w:ascii="宋体" w:hAnsi="宋体" w:cs="宋体"/>
              </w:rPr>
              <w:t>第二档：方案思路较清晰、较合理、措施较完善、较科学、针对性较 强的计</w:t>
            </w:r>
            <w:r>
              <w:rPr>
                <w:rFonts w:hint="eastAsia" w:ascii="宋体" w:hAnsi="宋体" w:cs="宋体"/>
                <w:lang w:val="en-US" w:eastAsia="zh-CN"/>
              </w:rPr>
              <w:t>10</w:t>
            </w:r>
            <w:r>
              <w:rPr>
                <w:rFonts w:hint="eastAsia" w:ascii="宋体" w:hAnsi="宋体" w:cs="宋体"/>
              </w:rPr>
              <w:t>分；</w:t>
            </w:r>
          </w:p>
          <w:p w14:paraId="0CECAFEB">
            <w:pPr>
              <w:widowControl/>
              <w:spacing w:line="480" w:lineRule="exact"/>
              <w:rPr>
                <w:rFonts w:ascii="宋体" w:hAnsi="宋体" w:cs="宋体"/>
              </w:rPr>
            </w:pPr>
            <w:r>
              <w:rPr>
                <w:rFonts w:hint="eastAsia" w:ascii="宋体" w:hAnsi="宋体" w:cs="宋体"/>
              </w:rPr>
              <w:t>第三档：方案思路欠清晰、欠合理、措施欠完善、欠科学、针对性一般的计</w:t>
            </w:r>
            <w:r>
              <w:rPr>
                <w:rFonts w:hint="eastAsia" w:ascii="宋体" w:hAnsi="宋体" w:cs="宋体"/>
                <w:lang w:val="en-US" w:eastAsia="zh-CN"/>
              </w:rPr>
              <w:t>5</w:t>
            </w:r>
            <w:r>
              <w:rPr>
                <w:rFonts w:hint="eastAsia" w:ascii="宋体" w:hAnsi="宋体" w:cs="宋体"/>
              </w:rPr>
              <w:t>分；</w:t>
            </w:r>
          </w:p>
          <w:p w14:paraId="1A49B818">
            <w:pPr>
              <w:widowControl/>
              <w:spacing w:line="480" w:lineRule="exact"/>
              <w:rPr>
                <w:color w:val="000000" w:themeColor="text1"/>
                <w14:textFill>
                  <w14:solidFill>
                    <w14:schemeClr w14:val="tx1"/>
                  </w14:solidFill>
                </w14:textFill>
              </w:rPr>
            </w:pPr>
            <w:r>
              <w:rPr>
                <w:rFonts w:hint="eastAsia" w:ascii="宋体" w:hAnsi="宋体" w:cs="宋体"/>
              </w:rPr>
              <w:t>未提供的不计分。</w:t>
            </w:r>
          </w:p>
        </w:tc>
      </w:tr>
      <w:tr w14:paraId="7933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33" w:type="dxa"/>
            <w:vMerge w:val="continue"/>
            <w:tcBorders>
              <w:left w:val="single" w:color="auto" w:sz="4" w:space="0"/>
              <w:right w:val="single" w:color="auto" w:sz="4" w:space="0"/>
            </w:tcBorders>
            <w:vAlign w:val="center"/>
          </w:tcPr>
          <w:p w14:paraId="5BBA1668">
            <w:pPr>
              <w:widowControl/>
              <w:wordWrap w:val="0"/>
              <w:rPr>
                <w:rFonts w:ascii="宋体" w:hAnsi="宋体" w:cs="宋体"/>
              </w:rPr>
            </w:pPr>
          </w:p>
        </w:tc>
        <w:tc>
          <w:tcPr>
            <w:tcW w:w="1134" w:type="dxa"/>
            <w:vMerge w:val="continue"/>
            <w:tcBorders>
              <w:left w:val="nil"/>
              <w:right w:val="single" w:color="auto" w:sz="4" w:space="0"/>
            </w:tcBorders>
            <w:vAlign w:val="center"/>
          </w:tcPr>
          <w:p w14:paraId="116FE77A">
            <w:pPr>
              <w:widowControl/>
              <w:wordWrap w:val="0"/>
              <w:rPr>
                <w:rFonts w:ascii="宋体" w:hAnsi="宋体" w:cs="宋体"/>
              </w:rPr>
            </w:pPr>
          </w:p>
        </w:tc>
        <w:tc>
          <w:tcPr>
            <w:tcW w:w="1134" w:type="dxa"/>
            <w:tcBorders>
              <w:top w:val="single" w:color="auto" w:sz="4" w:space="0"/>
              <w:left w:val="nil"/>
              <w:right w:val="single" w:color="auto" w:sz="4" w:space="0"/>
            </w:tcBorders>
            <w:vAlign w:val="center"/>
          </w:tcPr>
          <w:p w14:paraId="5199F667">
            <w:pPr>
              <w:widowControl/>
              <w:spacing w:line="480" w:lineRule="exact"/>
              <w:rPr>
                <w:rFonts w:ascii="宋体" w:hAnsi="宋体"/>
                <w:color w:val="000000" w:themeColor="text1"/>
                <w:kern w:val="0"/>
                <w14:textFill>
                  <w14:solidFill>
                    <w14:schemeClr w14:val="tx1"/>
                  </w14:solidFill>
                </w14:textFill>
              </w:rPr>
            </w:pPr>
            <w:r>
              <w:rPr>
                <w:rFonts w:hint="eastAsia" w:ascii="宋体" w:hAnsi="宋体" w:cs="宋体"/>
              </w:rPr>
              <w:t>应急保障方案（</w:t>
            </w:r>
            <w:r>
              <w:rPr>
                <w:rFonts w:hint="eastAsia" w:ascii="宋体" w:hAnsi="宋体" w:cs="宋体"/>
                <w:lang w:val="en-US" w:eastAsia="zh-CN"/>
              </w:rPr>
              <w:t>10</w:t>
            </w:r>
            <w:r>
              <w:rPr>
                <w:rFonts w:hint="eastAsia" w:ascii="宋体" w:hAnsi="宋体" w:cs="宋体"/>
              </w:rPr>
              <w:t>分）</w:t>
            </w:r>
          </w:p>
        </w:tc>
        <w:tc>
          <w:tcPr>
            <w:tcW w:w="6219" w:type="dxa"/>
            <w:tcBorders>
              <w:top w:val="single" w:color="auto" w:sz="4" w:space="0"/>
              <w:left w:val="nil"/>
              <w:bottom w:val="single" w:color="auto" w:sz="4" w:space="0"/>
              <w:right w:val="single" w:color="auto" w:sz="4" w:space="0"/>
            </w:tcBorders>
            <w:vAlign w:val="center"/>
          </w:tcPr>
          <w:p w14:paraId="517FA2FF">
            <w:pPr>
              <w:widowControl/>
              <w:spacing w:line="480" w:lineRule="exact"/>
              <w:rPr>
                <w:rFonts w:ascii="宋体" w:hAnsi="宋体" w:cs="宋体"/>
              </w:rPr>
            </w:pPr>
            <w:r>
              <w:rPr>
                <w:rFonts w:hint="eastAsia" w:ascii="宋体" w:hAnsi="宋体" w:cs="宋体"/>
              </w:rPr>
              <w:t>投标供应商或生产厂家根据本项目特点提供应急保障方案，方案内容及措施 (至少应包含但不限于：应急保障方案的可操作性、应急救援保障服务能力、 完整的应急救援体系、完善的风险保障措施等) 进行分档计分：</w:t>
            </w:r>
          </w:p>
          <w:p w14:paraId="47349821">
            <w:pPr>
              <w:widowControl/>
              <w:spacing w:line="480" w:lineRule="exact"/>
              <w:rPr>
                <w:rFonts w:ascii="宋体" w:hAnsi="宋体" w:cs="宋体"/>
              </w:rPr>
            </w:pPr>
            <w:r>
              <w:rPr>
                <w:rFonts w:hint="eastAsia" w:ascii="宋体" w:hAnsi="宋体" w:cs="宋体"/>
              </w:rPr>
              <w:t>第一档：方案思路清晰、合理、措施完善、科学、针对性强的计</w:t>
            </w:r>
            <w:r>
              <w:rPr>
                <w:rFonts w:hint="eastAsia" w:ascii="宋体" w:hAnsi="宋体" w:cs="宋体"/>
                <w:lang w:val="en-US" w:eastAsia="zh-CN"/>
              </w:rPr>
              <w:t>10</w:t>
            </w:r>
            <w:r>
              <w:rPr>
                <w:rFonts w:hint="eastAsia" w:ascii="宋体" w:hAnsi="宋体" w:cs="宋体"/>
              </w:rPr>
              <w:t>分；</w:t>
            </w:r>
          </w:p>
          <w:p w14:paraId="093B070A">
            <w:pPr>
              <w:widowControl/>
              <w:spacing w:line="480" w:lineRule="exact"/>
              <w:rPr>
                <w:rFonts w:ascii="宋体" w:hAnsi="宋体" w:cs="宋体"/>
              </w:rPr>
            </w:pPr>
            <w:r>
              <w:rPr>
                <w:rFonts w:hint="eastAsia" w:ascii="宋体" w:hAnsi="宋体" w:cs="宋体"/>
              </w:rPr>
              <w:t>第二档：方案思路较清晰、较合理、措施较完善、较科学、针对性较 强的计</w:t>
            </w:r>
            <w:r>
              <w:rPr>
                <w:rFonts w:hint="eastAsia" w:ascii="宋体" w:hAnsi="宋体" w:cs="宋体"/>
                <w:lang w:val="en-US" w:eastAsia="zh-CN"/>
              </w:rPr>
              <w:t>5</w:t>
            </w:r>
            <w:r>
              <w:rPr>
                <w:rFonts w:hint="eastAsia" w:ascii="宋体" w:hAnsi="宋体" w:cs="宋体"/>
              </w:rPr>
              <w:t>分；</w:t>
            </w:r>
          </w:p>
          <w:p w14:paraId="065EA5CB">
            <w:pPr>
              <w:widowControl/>
              <w:spacing w:line="480" w:lineRule="exact"/>
              <w:rPr>
                <w:rFonts w:ascii="宋体" w:hAnsi="宋体" w:cs="宋体"/>
              </w:rPr>
            </w:pPr>
            <w:r>
              <w:rPr>
                <w:rFonts w:hint="eastAsia" w:ascii="宋体" w:hAnsi="宋体" w:cs="宋体"/>
              </w:rPr>
              <w:t>第三档：方案思路欠清晰、欠合理、措施欠完善、欠科学、针对性一 般的计</w:t>
            </w:r>
            <w:r>
              <w:rPr>
                <w:rFonts w:hint="eastAsia" w:ascii="宋体" w:hAnsi="宋体" w:cs="宋体"/>
                <w:lang w:val="en-US" w:eastAsia="zh-CN"/>
              </w:rPr>
              <w:t>2</w:t>
            </w:r>
            <w:r>
              <w:rPr>
                <w:rFonts w:hint="eastAsia" w:ascii="宋体" w:hAnsi="宋体" w:cs="宋体"/>
              </w:rPr>
              <w:t xml:space="preserve">分；                                                  </w:t>
            </w:r>
          </w:p>
          <w:p w14:paraId="662945D0">
            <w:pPr>
              <w:widowControl/>
              <w:spacing w:line="480" w:lineRule="exact"/>
              <w:rPr>
                <w:rFonts w:ascii="宋体" w:hAnsi="宋体" w:cs="宋体"/>
                <w:color w:val="000000" w:themeColor="text1"/>
                <w14:textFill>
                  <w14:solidFill>
                    <w14:schemeClr w14:val="tx1"/>
                  </w14:solidFill>
                </w14:textFill>
              </w:rPr>
            </w:pPr>
            <w:r>
              <w:rPr>
                <w:rFonts w:hint="eastAsia" w:ascii="宋体" w:hAnsi="宋体" w:cs="宋体"/>
              </w:rPr>
              <w:t>未提供的不计分。</w:t>
            </w:r>
          </w:p>
        </w:tc>
      </w:tr>
      <w:tr w14:paraId="4EFFA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520" w:type="dxa"/>
            <w:gridSpan w:val="4"/>
            <w:tcBorders>
              <w:top w:val="single" w:color="auto" w:sz="4" w:space="0"/>
              <w:left w:val="single" w:color="auto" w:sz="4" w:space="0"/>
              <w:bottom w:val="single" w:color="auto" w:sz="4" w:space="0"/>
              <w:right w:val="single" w:color="auto" w:sz="4" w:space="0"/>
            </w:tcBorders>
            <w:vAlign w:val="center"/>
          </w:tcPr>
          <w:p w14:paraId="31DF467D">
            <w:pPr>
              <w:wordWrap w:val="0"/>
              <w:rPr>
                <w:rFonts w:ascii="宋体" w:hAnsi="宋体" w:cs="宋体"/>
              </w:rPr>
            </w:pPr>
            <w:r>
              <w:rPr>
                <w:rFonts w:hint="eastAsia" w:ascii="宋体" w:hAnsi="宋体" w:cs="宋体"/>
              </w:rPr>
              <w:t>备注：</w:t>
            </w:r>
          </w:p>
          <w:p w14:paraId="43E23BCC">
            <w:pPr>
              <w:wordWrap w:val="0"/>
              <w:rPr>
                <w:rFonts w:ascii="宋体" w:hAnsi="宋体" w:cs="宋体"/>
              </w:rPr>
            </w:pPr>
            <w:r>
              <w:rPr>
                <w:rFonts w:hint="eastAsia" w:ascii="宋体" w:hAnsi="宋体" w:cs="宋体"/>
              </w:rPr>
              <w:t>供应商综合得分等于技术部分、综合部分、投标报价的汇总得分。</w:t>
            </w:r>
          </w:p>
          <w:p w14:paraId="564DC087">
            <w:pPr>
              <w:wordWrap w:val="0"/>
              <w:rPr>
                <w:rFonts w:ascii="宋体" w:hAnsi="宋体" w:cs="宋体"/>
              </w:rPr>
            </w:pPr>
            <w:r>
              <w:rPr>
                <w:rFonts w:hint="eastAsia" w:ascii="宋体" w:hAnsi="宋体" w:cs="宋体"/>
              </w:rPr>
              <w:t>磋商小组对各供应商的得分进行汇总，计算过程中评委个人分值按四舍五入保留三位小数，最终结果按四舍五入保留两位小数。以各磋商小组打分的算术平均值作为该供应商的最终得分</w:t>
            </w:r>
          </w:p>
        </w:tc>
      </w:tr>
    </w:tbl>
    <w:p w14:paraId="0DB7960B">
      <w:pPr>
        <w:widowControl/>
        <w:wordWrap w:val="0"/>
        <w:rPr>
          <w:rFonts w:ascii="宋体" w:hAnsi="宋体" w:cs="宋体"/>
          <w:b/>
          <w:bCs/>
        </w:rPr>
      </w:pPr>
      <w:r>
        <w:rPr>
          <w:rFonts w:hint="eastAsia" w:ascii="宋体" w:hAnsi="宋体" w:cs="宋体"/>
          <w:b/>
          <w:bCs/>
        </w:rPr>
        <w:t>注：</w:t>
      </w:r>
      <w:r>
        <w:rPr>
          <w:rFonts w:hint="eastAsia" w:ascii="宋体" w:hAnsi="宋体" w:cs="宋体"/>
          <w:b/>
          <w:bCs/>
          <w:kern w:val="0"/>
        </w:rPr>
        <w:t>评分办法中要求材料均以原件扫描件为准，保证清晰可见。</w:t>
      </w:r>
    </w:p>
    <w:p w14:paraId="653FE5E8">
      <w:pPr>
        <w:wordWrap w:val="0"/>
        <w:ind w:firstLine="480" w:firstLineChars="200"/>
        <w:rPr>
          <w:rFonts w:ascii="宋体" w:hAnsi="宋体" w:cs="宋体"/>
        </w:rPr>
      </w:pPr>
      <w:r>
        <w:rPr>
          <w:rFonts w:hint="eastAsia" w:ascii="宋体" w:hAnsi="宋体" w:cs="宋体"/>
          <w:b/>
        </w:rPr>
        <w:t>1.评标方法</w:t>
      </w:r>
    </w:p>
    <w:p w14:paraId="6407A93D">
      <w:pPr>
        <w:wordWrap w:val="0"/>
        <w:ind w:firstLine="480" w:firstLineChars="200"/>
        <w:rPr>
          <w:rFonts w:ascii="宋体" w:hAnsi="宋体" w:cs="宋体"/>
        </w:rPr>
      </w:pPr>
      <w:r>
        <w:rPr>
          <w:rFonts w:hint="eastAsia" w:ascii="宋体" w:hAnsi="宋体" w:cs="宋体"/>
        </w:rPr>
        <w:t>（1）本次评标采用综合评分法。</w:t>
      </w:r>
    </w:p>
    <w:p w14:paraId="38B2D4B1">
      <w:pPr>
        <w:wordWrap w:val="0"/>
        <w:ind w:firstLine="480" w:firstLineChars="200"/>
        <w:rPr>
          <w:rFonts w:ascii="宋体" w:hAnsi="宋体" w:cs="宋体"/>
        </w:rPr>
      </w:pPr>
      <w:r>
        <w:rPr>
          <w:rFonts w:hint="eastAsia" w:ascii="宋体" w:hAnsi="宋体" w:cs="宋体"/>
        </w:rPr>
        <w:t>（2）评标委员会对满足竞争性磋商文件实质性要求的投标文件，按照本章规定的评分标准进行打分并按得分由高到低顺序推荐中标候选人，但投标报价低于其成本的除外。评标结果按评审后得分由高到低顺序排列。得分相同的，按投标报价由低到高顺序排列；得分且响应报价相同的，按技术指标优劣顺序排列。</w:t>
      </w:r>
    </w:p>
    <w:p w14:paraId="229C693A">
      <w:pPr>
        <w:wordWrap w:val="0"/>
        <w:ind w:firstLine="480" w:firstLineChars="200"/>
        <w:rPr>
          <w:rFonts w:ascii="宋体" w:hAnsi="宋体" w:cs="宋体"/>
        </w:rPr>
      </w:pPr>
      <w:r>
        <w:rPr>
          <w:rFonts w:hint="eastAsia" w:ascii="宋体" w:hAnsi="宋体" w:cs="宋体"/>
        </w:rPr>
        <w:t>投标文件满足竞争性磋商文件全部实质性要求，且按照评审因素的量化指标在评标报告推荐的中标候选人名单中确定前一名为中标人。</w:t>
      </w:r>
    </w:p>
    <w:p w14:paraId="74161681">
      <w:pPr>
        <w:wordWrap w:val="0"/>
        <w:spacing w:line="500" w:lineRule="exact"/>
        <w:ind w:firstLine="480" w:firstLineChars="200"/>
        <w:rPr>
          <w:rFonts w:ascii="宋体" w:hAnsi="宋体" w:cs="宋体"/>
          <w:b/>
        </w:rPr>
      </w:pPr>
      <w:r>
        <w:rPr>
          <w:rFonts w:hint="eastAsia" w:ascii="宋体" w:hAnsi="宋体" w:cs="宋体"/>
          <w:b/>
        </w:rPr>
        <w:t>2. 评审标准</w:t>
      </w:r>
    </w:p>
    <w:p w14:paraId="32E9EA53">
      <w:pPr>
        <w:wordWrap w:val="0"/>
        <w:spacing w:line="500" w:lineRule="exact"/>
        <w:ind w:firstLine="480" w:firstLineChars="200"/>
        <w:rPr>
          <w:rFonts w:ascii="宋体" w:hAnsi="宋体" w:cs="宋体"/>
        </w:rPr>
      </w:pPr>
      <w:r>
        <w:rPr>
          <w:rFonts w:hint="eastAsia" w:ascii="宋体" w:hAnsi="宋体" w:cs="宋体"/>
        </w:rPr>
        <w:t>2.1 初步评审标准</w:t>
      </w:r>
    </w:p>
    <w:p w14:paraId="3BD747E0">
      <w:pPr>
        <w:wordWrap w:val="0"/>
        <w:spacing w:line="500" w:lineRule="exact"/>
        <w:ind w:firstLine="480" w:firstLineChars="200"/>
        <w:rPr>
          <w:rFonts w:ascii="宋体" w:hAnsi="宋体" w:cs="宋体"/>
        </w:rPr>
      </w:pPr>
      <w:r>
        <w:rPr>
          <w:rFonts w:hint="eastAsia" w:ascii="宋体" w:hAnsi="宋体" w:cs="宋体"/>
        </w:rPr>
        <w:t>2.1.1 符合性评审标准：见评标办法前附表。</w:t>
      </w:r>
    </w:p>
    <w:p w14:paraId="0CB21389">
      <w:pPr>
        <w:wordWrap w:val="0"/>
        <w:spacing w:line="500" w:lineRule="exact"/>
        <w:ind w:firstLine="480" w:firstLineChars="200"/>
        <w:rPr>
          <w:rFonts w:ascii="宋体" w:hAnsi="宋体" w:cs="宋体"/>
        </w:rPr>
      </w:pPr>
      <w:r>
        <w:rPr>
          <w:rFonts w:hint="eastAsia" w:ascii="宋体" w:hAnsi="宋体" w:cs="宋体"/>
        </w:rPr>
        <w:t>2.1.2 响应性评审标准：见评标办法前附表。</w:t>
      </w:r>
    </w:p>
    <w:p w14:paraId="554B5652">
      <w:pPr>
        <w:wordWrap w:val="0"/>
        <w:spacing w:line="500" w:lineRule="exact"/>
        <w:ind w:firstLine="480" w:firstLineChars="200"/>
        <w:rPr>
          <w:rFonts w:ascii="宋体" w:hAnsi="宋体" w:cs="宋体"/>
        </w:rPr>
      </w:pPr>
      <w:r>
        <w:rPr>
          <w:rFonts w:hint="eastAsia" w:ascii="宋体" w:hAnsi="宋体" w:cs="宋体"/>
        </w:rPr>
        <w:t>2.2 分值构成与评分标准</w:t>
      </w:r>
    </w:p>
    <w:p w14:paraId="3D793281">
      <w:pPr>
        <w:wordWrap w:val="0"/>
        <w:spacing w:line="500" w:lineRule="exact"/>
        <w:ind w:firstLine="480" w:firstLineChars="200"/>
        <w:rPr>
          <w:rFonts w:ascii="宋体" w:hAnsi="宋体" w:cs="宋体"/>
        </w:rPr>
      </w:pPr>
      <w:r>
        <w:rPr>
          <w:rFonts w:hint="eastAsia" w:ascii="宋体" w:hAnsi="宋体" w:cs="宋体"/>
        </w:rPr>
        <w:t>2.2.1 分值构成</w:t>
      </w:r>
    </w:p>
    <w:p w14:paraId="617217D9">
      <w:pPr>
        <w:wordWrap w:val="0"/>
        <w:spacing w:line="500" w:lineRule="exact"/>
        <w:ind w:firstLine="480" w:firstLineChars="200"/>
        <w:rPr>
          <w:rFonts w:ascii="宋体" w:hAnsi="宋体" w:cs="宋体"/>
        </w:rPr>
      </w:pPr>
      <w:r>
        <w:rPr>
          <w:rFonts w:hint="eastAsia" w:ascii="宋体" w:hAnsi="宋体" w:cs="宋体"/>
        </w:rPr>
        <w:t>（1）投标报价的权重占30%</w:t>
      </w:r>
    </w:p>
    <w:p w14:paraId="521AFFE4">
      <w:pPr>
        <w:wordWrap w:val="0"/>
        <w:spacing w:line="500" w:lineRule="exact"/>
        <w:ind w:firstLine="480" w:firstLineChars="200"/>
        <w:rPr>
          <w:rFonts w:ascii="宋体" w:hAnsi="宋体" w:cs="宋体"/>
        </w:rPr>
      </w:pPr>
      <w:r>
        <w:rPr>
          <w:rFonts w:hint="eastAsia" w:ascii="宋体" w:hAnsi="宋体" w:cs="宋体"/>
        </w:rPr>
        <w:t>（2）技术部分的权重占</w:t>
      </w:r>
      <w:r>
        <w:rPr>
          <w:rFonts w:hint="eastAsia" w:ascii="宋体" w:hAnsi="宋体" w:cs="宋体"/>
          <w:lang w:val="en-US" w:eastAsia="zh-CN"/>
        </w:rPr>
        <w:t>3</w:t>
      </w:r>
      <w:r>
        <w:rPr>
          <w:rFonts w:hint="eastAsia" w:ascii="宋体" w:hAnsi="宋体" w:cs="宋体"/>
        </w:rPr>
        <w:t>5%</w:t>
      </w:r>
    </w:p>
    <w:p w14:paraId="50217B0F">
      <w:pPr>
        <w:wordWrap w:val="0"/>
        <w:spacing w:line="500" w:lineRule="exact"/>
        <w:ind w:firstLine="480" w:firstLineChars="200"/>
        <w:rPr>
          <w:rFonts w:ascii="宋体" w:hAnsi="宋体" w:cs="宋体"/>
        </w:rPr>
      </w:pPr>
      <w:r>
        <w:rPr>
          <w:rFonts w:hint="eastAsia" w:ascii="宋体" w:hAnsi="宋体" w:cs="宋体"/>
        </w:rPr>
        <w:t>（3）商务部分的权重占</w:t>
      </w:r>
      <w:r>
        <w:rPr>
          <w:rFonts w:hint="eastAsia" w:ascii="宋体" w:hAnsi="宋体" w:cs="宋体"/>
          <w:lang w:val="en-US" w:eastAsia="zh-CN"/>
        </w:rPr>
        <w:t>3</w:t>
      </w:r>
      <w:r>
        <w:rPr>
          <w:rFonts w:hint="eastAsia" w:ascii="宋体" w:hAnsi="宋体" w:cs="宋体"/>
        </w:rPr>
        <w:t>5%</w:t>
      </w:r>
    </w:p>
    <w:p w14:paraId="3E571625">
      <w:pPr>
        <w:wordWrap w:val="0"/>
        <w:spacing w:line="500" w:lineRule="exact"/>
        <w:ind w:firstLine="480" w:firstLineChars="200"/>
        <w:rPr>
          <w:rFonts w:ascii="宋体" w:hAnsi="宋体" w:cs="宋体"/>
        </w:rPr>
      </w:pPr>
      <w:r>
        <w:rPr>
          <w:rFonts w:hint="eastAsia" w:ascii="宋体" w:hAnsi="宋体" w:cs="宋体"/>
        </w:rPr>
        <w:t>2.2.2 评标基准价计算</w:t>
      </w:r>
    </w:p>
    <w:p w14:paraId="00A6B495">
      <w:pPr>
        <w:wordWrap w:val="0"/>
        <w:spacing w:line="500" w:lineRule="exact"/>
        <w:ind w:firstLine="480" w:firstLineChars="200"/>
        <w:rPr>
          <w:rFonts w:ascii="宋体" w:hAnsi="宋体" w:cs="宋体"/>
        </w:rPr>
      </w:pPr>
      <w:r>
        <w:rPr>
          <w:rFonts w:hint="eastAsia" w:ascii="宋体" w:hAnsi="宋体" w:cs="宋体"/>
        </w:rPr>
        <w:t>评标基准价计算方法：见评标办法前附表。</w:t>
      </w:r>
    </w:p>
    <w:p w14:paraId="1DC7D170">
      <w:pPr>
        <w:wordWrap w:val="0"/>
        <w:spacing w:line="500" w:lineRule="exact"/>
        <w:ind w:firstLine="480" w:firstLineChars="200"/>
        <w:rPr>
          <w:rFonts w:ascii="宋体" w:hAnsi="宋体" w:cs="宋体"/>
        </w:rPr>
      </w:pPr>
      <w:r>
        <w:rPr>
          <w:rFonts w:hint="eastAsia" w:ascii="宋体" w:hAnsi="宋体" w:cs="宋体"/>
        </w:rPr>
        <w:t>2.2.3 评分标准</w:t>
      </w:r>
    </w:p>
    <w:p w14:paraId="25DEEF27">
      <w:pPr>
        <w:wordWrap w:val="0"/>
        <w:spacing w:line="500" w:lineRule="exact"/>
        <w:ind w:firstLine="480" w:firstLineChars="200"/>
        <w:rPr>
          <w:rFonts w:ascii="宋体" w:hAnsi="宋体" w:cs="宋体"/>
        </w:rPr>
      </w:pPr>
      <w:r>
        <w:rPr>
          <w:rFonts w:hint="eastAsia" w:ascii="宋体" w:hAnsi="宋体" w:cs="宋体"/>
        </w:rPr>
        <w:t>见评标办法前附表。</w:t>
      </w:r>
    </w:p>
    <w:p w14:paraId="036D6C18">
      <w:pPr>
        <w:wordWrap w:val="0"/>
        <w:spacing w:line="500" w:lineRule="exact"/>
        <w:ind w:firstLine="480" w:firstLineChars="200"/>
        <w:rPr>
          <w:rFonts w:ascii="宋体" w:hAnsi="宋体" w:cs="宋体"/>
          <w:b/>
        </w:rPr>
      </w:pPr>
      <w:r>
        <w:rPr>
          <w:rFonts w:hint="eastAsia" w:ascii="宋体" w:hAnsi="宋体" w:cs="宋体"/>
          <w:b/>
        </w:rPr>
        <w:t>3. 评标程序</w:t>
      </w:r>
    </w:p>
    <w:p w14:paraId="7A564D06">
      <w:pPr>
        <w:wordWrap w:val="0"/>
        <w:spacing w:line="500" w:lineRule="exact"/>
        <w:ind w:firstLine="480" w:firstLineChars="200"/>
        <w:rPr>
          <w:rFonts w:ascii="宋体" w:hAnsi="宋体"/>
        </w:rPr>
      </w:pPr>
      <w:r>
        <w:rPr>
          <w:rFonts w:hint="eastAsia" w:ascii="宋体" w:hAnsi="宋体"/>
        </w:rPr>
        <w:t>3.1 初步评审</w:t>
      </w:r>
    </w:p>
    <w:p w14:paraId="0198F028">
      <w:pPr>
        <w:wordWrap w:val="0"/>
        <w:spacing w:line="500" w:lineRule="exact"/>
        <w:ind w:firstLine="480" w:firstLineChars="200"/>
        <w:rPr>
          <w:rFonts w:ascii="宋体" w:hAnsi="宋体"/>
        </w:rPr>
      </w:pPr>
      <w:r>
        <w:rPr>
          <w:rFonts w:hint="eastAsia" w:ascii="宋体" w:hAnsi="宋体"/>
        </w:rPr>
        <w:t>3.1.1招标人根据本章规定得资格评审办法对供应商进行资格审查，通过资格审查得供应商由评标委员会依据本章规定的评审标准对投标文件进行符合性评审、响应性评审。有一项不符合评审标准的，将被否决投标。</w:t>
      </w:r>
    </w:p>
    <w:p w14:paraId="337EB1A2">
      <w:pPr>
        <w:wordWrap w:val="0"/>
        <w:spacing w:line="500" w:lineRule="exact"/>
        <w:ind w:firstLine="480" w:firstLineChars="200"/>
        <w:rPr>
          <w:rFonts w:ascii="宋体" w:hAnsi="宋体"/>
        </w:rPr>
      </w:pPr>
      <w:r>
        <w:rPr>
          <w:rFonts w:hint="eastAsia" w:ascii="宋体" w:hAnsi="宋体"/>
        </w:rPr>
        <w:t>3.1.2 投标供应商有以下情形之一的，其投标将予以否决投标：</w:t>
      </w:r>
    </w:p>
    <w:p w14:paraId="70D3F2B6">
      <w:pPr>
        <w:wordWrap w:val="0"/>
        <w:spacing w:line="500" w:lineRule="exact"/>
        <w:ind w:firstLine="480" w:firstLineChars="200"/>
        <w:rPr>
          <w:rFonts w:ascii="宋体" w:hAnsi="宋体"/>
        </w:rPr>
      </w:pPr>
      <w:r>
        <w:rPr>
          <w:rFonts w:hint="eastAsia" w:ascii="宋体" w:hAnsi="宋体"/>
        </w:rPr>
        <w:t>（1）串通投标或弄虚作假或有其他违法行为的；</w:t>
      </w:r>
    </w:p>
    <w:p w14:paraId="5AE93362">
      <w:pPr>
        <w:wordWrap w:val="0"/>
        <w:spacing w:line="500" w:lineRule="exact"/>
        <w:ind w:firstLine="480" w:firstLineChars="200"/>
        <w:rPr>
          <w:rFonts w:ascii="宋体" w:hAnsi="宋体"/>
        </w:rPr>
      </w:pPr>
      <w:r>
        <w:rPr>
          <w:rFonts w:hint="eastAsia" w:ascii="宋体" w:hAnsi="宋体"/>
        </w:rPr>
        <w:t>（2）不按评标委员会要求澄清、说明或补正的。</w:t>
      </w:r>
    </w:p>
    <w:p w14:paraId="6F2B4180">
      <w:pPr>
        <w:wordWrap w:val="0"/>
        <w:spacing w:line="500" w:lineRule="exact"/>
        <w:ind w:firstLine="480" w:firstLineChars="200"/>
        <w:rPr>
          <w:rFonts w:ascii="宋体" w:hAnsi="宋体"/>
        </w:rPr>
      </w:pPr>
      <w:r>
        <w:rPr>
          <w:rFonts w:hint="eastAsia" w:ascii="宋体" w:hAnsi="宋体"/>
        </w:rPr>
        <w:t>3.1.3投标报价有算术错误的，评标委员会按以下原则对投标报价进行修正，修正的价格经投标供应商书面确认后具有约束力。投标供应商不接受修正价格的，其投标不予评审。</w:t>
      </w:r>
    </w:p>
    <w:p w14:paraId="5454F991">
      <w:pPr>
        <w:wordWrap w:val="0"/>
        <w:spacing w:line="500" w:lineRule="exact"/>
        <w:ind w:firstLine="480" w:firstLineChars="200"/>
        <w:rPr>
          <w:rFonts w:ascii="宋体" w:hAnsi="宋体"/>
        </w:rPr>
      </w:pPr>
      <w:r>
        <w:rPr>
          <w:rFonts w:hint="eastAsia" w:ascii="宋体" w:hAnsi="宋体"/>
        </w:rPr>
        <w:t>投标文件中的大写金额与小写金额不一致的，以大写金额为准；</w:t>
      </w:r>
    </w:p>
    <w:p w14:paraId="6638C08D">
      <w:pPr>
        <w:wordWrap w:val="0"/>
        <w:spacing w:line="500" w:lineRule="exact"/>
        <w:ind w:firstLine="480" w:firstLineChars="200"/>
        <w:rPr>
          <w:rFonts w:ascii="宋体" w:hAnsi="宋体"/>
        </w:rPr>
      </w:pPr>
      <w:r>
        <w:rPr>
          <w:rFonts w:hint="eastAsia" w:ascii="宋体" w:hAnsi="宋体"/>
        </w:rPr>
        <w:t>总价金额与依据单价计算出的结果不一致的，以单价金额为准修正总价，但单价金额小数点有明显错误的除外。</w:t>
      </w:r>
    </w:p>
    <w:p w14:paraId="1C56D3DD">
      <w:pPr>
        <w:wordWrap w:val="0"/>
        <w:spacing w:line="500" w:lineRule="exact"/>
        <w:ind w:firstLine="480" w:firstLineChars="200"/>
        <w:rPr>
          <w:rFonts w:ascii="宋体" w:hAnsi="宋体"/>
          <w:b/>
        </w:rPr>
      </w:pPr>
      <w:r>
        <w:rPr>
          <w:rFonts w:hint="eastAsia" w:ascii="宋体" w:hAnsi="宋体"/>
          <w:b/>
        </w:rPr>
        <w:t>3.2 详细评审</w:t>
      </w:r>
    </w:p>
    <w:p w14:paraId="1E34EC27">
      <w:pPr>
        <w:wordWrap w:val="0"/>
        <w:spacing w:line="500" w:lineRule="exact"/>
        <w:ind w:firstLine="480" w:firstLineChars="200"/>
        <w:rPr>
          <w:rFonts w:ascii="宋体" w:hAnsi="宋体"/>
        </w:rPr>
      </w:pPr>
      <w:r>
        <w:rPr>
          <w:rFonts w:hint="eastAsia" w:ascii="宋体" w:hAnsi="宋体"/>
        </w:rPr>
        <w:t>3.2.1 评标委员会按本章第2.2款规定的量化因素和分值进行打分，并计算出综合评分。</w:t>
      </w:r>
    </w:p>
    <w:p w14:paraId="0A3E1757">
      <w:pPr>
        <w:wordWrap w:val="0"/>
        <w:spacing w:line="500" w:lineRule="exact"/>
        <w:ind w:firstLine="480" w:firstLineChars="200"/>
        <w:rPr>
          <w:rFonts w:ascii="宋体" w:hAnsi="宋体"/>
        </w:rPr>
      </w:pPr>
      <w:r>
        <w:rPr>
          <w:rFonts w:hint="eastAsia" w:ascii="宋体" w:hAnsi="宋体"/>
        </w:rPr>
        <w:t>3.2.2 评分分值计算保留小数点后两位，小数点后第三位“四舍五入”。</w:t>
      </w:r>
    </w:p>
    <w:p w14:paraId="4A7C2E7C">
      <w:pPr>
        <w:wordWrap w:val="0"/>
        <w:spacing w:line="500" w:lineRule="exact"/>
        <w:ind w:firstLine="480" w:firstLineChars="200"/>
        <w:rPr>
          <w:rFonts w:ascii="宋体" w:hAnsi="宋体"/>
        </w:rPr>
      </w:pPr>
      <w:r>
        <w:rPr>
          <w:rFonts w:hint="eastAsia" w:ascii="宋体" w:hAnsi="宋体"/>
        </w:rPr>
        <w:t>3.2.3投标供应商的报价明显低于其他投标报价，或者在设有最高限价时明显低于最高限价，使得其投标报价可能低于其个别成本的，应当要求该投标供应商作出书面说明并提供相应的证明材料。投标供应商不能合理说明或者不能提供相应证明材料的，由评标委员会认定该投标供应商以低于成本报价竞标，其投标将予以否决处理。</w:t>
      </w:r>
    </w:p>
    <w:p w14:paraId="083A8FCA">
      <w:pPr>
        <w:wordWrap w:val="0"/>
        <w:spacing w:line="500" w:lineRule="exact"/>
        <w:ind w:firstLine="480" w:firstLineChars="200"/>
        <w:rPr>
          <w:rFonts w:ascii="宋体" w:hAnsi="宋体"/>
          <w:b/>
        </w:rPr>
      </w:pPr>
      <w:r>
        <w:rPr>
          <w:rFonts w:hint="eastAsia" w:ascii="宋体" w:hAnsi="宋体"/>
          <w:b/>
        </w:rPr>
        <w:t>3.3 投标文件的澄清和补正</w:t>
      </w:r>
    </w:p>
    <w:p w14:paraId="30161C1D">
      <w:pPr>
        <w:wordWrap w:val="0"/>
        <w:spacing w:line="500" w:lineRule="exact"/>
        <w:ind w:firstLine="480" w:firstLineChars="200"/>
        <w:rPr>
          <w:rFonts w:ascii="宋体" w:hAnsi="宋体"/>
        </w:rPr>
      </w:pPr>
      <w:r>
        <w:rPr>
          <w:rFonts w:hint="eastAsia" w:ascii="宋体" w:hAnsi="宋体"/>
        </w:rPr>
        <w:t>3.3.1在评标过程中，评标委员会可以书面形式要求投标供应商对所提交投标文件中不明确的内容进行书面澄清或说明，或者对细微偏差进行补正。评标委员会不接受投标供应商主动提出的澄清、说明或补正。</w:t>
      </w:r>
    </w:p>
    <w:p w14:paraId="331A0DEB">
      <w:pPr>
        <w:wordWrap w:val="0"/>
        <w:spacing w:line="500" w:lineRule="exact"/>
        <w:ind w:firstLine="480" w:firstLineChars="200"/>
        <w:rPr>
          <w:rFonts w:ascii="宋体" w:hAnsi="宋体"/>
        </w:rPr>
      </w:pPr>
      <w:r>
        <w:rPr>
          <w:rFonts w:hint="eastAsia" w:ascii="宋体" w:hAnsi="宋体"/>
        </w:rPr>
        <w:t>3.3.2 澄清、说明和补正不得改变投标文件的实质性内容（算术性错误修正的除外）。投标供应商的书面澄清、说明和补正属于投标文件的组成部分。</w:t>
      </w:r>
    </w:p>
    <w:p w14:paraId="577A1671">
      <w:pPr>
        <w:wordWrap w:val="0"/>
        <w:spacing w:line="500" w:lineRule="exact"/>
        <w:ind w:firstLine="480" w:firstLineChars="200"/>
        <w:rPr>
          <w:rFonts w:ascii="宋体" w:hAnsi="宋体"/>
        </w:rPr>
      </w:pPr>
      <w:r>
        <w:rPr>
          <w:rFonts w:hint="eastAsia" w:ascii="宋体" w:hAnsi="宋体"/>
        </w:rPr>
        <w:t>3.3.3 评标委员会对投标供应商提交的澄清、说明或补正有疑问的，可以要求投标供应商进一步澄清、说明或补正，直至满足评标委员会的要求。</w:t>
      </w:r>
    </w:p>
    <w:p w14:paraId="192014C4">
      <w:pPr>
        <w:wordWrap w:val="0"/>
        <w:spacing w:line="500" w:lineRule="exact"/>
        <w:ind w:firstLine="480" w:firstLineChars="200"/>
        <w:rPr>
          <w:rFonts w:ascii="宋体" w:hAnsi="宋体"/>
          <w:b/>
        </w:rPr>
      </w:pPr>
      <w:r>
        <w:rPr>
          <w:rFonts w:hint="eastAsia" w:ascii="宋体" w:hAnsi="宋体"/>
          <w:b/>
        </w:rPr>
        <w:t>3.4</w:t>
      </w:r>
      <w:r>
        <w:rPr>
          <w:rFonts w:hint="eastAsia" w:ascii="宋体" w:hAnsi="宋体" w:cs="宋体"/>
          <w:b/>
          <w:bCs/>
        </w:rPr>
        <w:t>评标结果</w:t>
      </w:r>
    </w:p>
    <w:p w14:paraId="2DE2F342">
      <w:pPr>
        <w:wordWrap w:val="0"/>
        <w:spacing w:line="500" w:lineRule="exact"/>
        <w:ind w:firstLine="480" w:firstLineChars="200"/>
        <w:rPr>
          <w:rFonts w:ascii="宋体" w:hAnsi="宋体"/>
        </w:rPr>
      </w:pPr>
      <w:r>
        <w:rPr>
          <w:rFonts w:hint="eastAsia" w:ascii="宋体" w:hAnsi="宋体"/>
        </w:rPr>
        <w:t>3.4.1 除第二章“投标人须知”前附表授权直接确定中标人外，评标委员会按照得分由高到低的顺序推荐中标候选人。</w:t>
      </w:r>
    </w:p>
    <w:p w14:paraId="5D825119">
      <w:pPr>
        <w:wordWrap w:val="0"/>
        <w:spacing w:line="500" w:lineRule="exact"/>
        <w:ind w:firstLine="480" w:firstLineChars="200"/>
        <w:rPr>
          <w:rFonts w:ascii="宋体" w:hAnsi="宋体"/>
        </w:rPr>
      </w:pPr>
      <w:r>
        <w:rPr>
          <w:rFonts w:hint="eastAsia" w:ascii="宋体" w:hAnsi="宋体"/>
        </w:rPr>
        <w:t>3.4.2 采购代理机构应当在评标结束后2个工作日内将评标报告送采购人；</w:t>
      </w:r>
    </w:p>
    <w:p w14:paraId="312BCF00">
      <w:pPr>
        <w:wordWrap w:val="0"/>
        <w:spacing w:line="500" w:lineRule="exact"/>
        <w:ind w:firstLine="480" w:firstLineChars="200"/>
        <w:rPr>
          <w:rFonts w:ascii="宋体" w:hAnsi="宋体"/>
        </w:rPr>
      </w:pPr>
      <w:r>
        <w:rPr>
          <w:rFonts w:hint="eastAsia" w:ascii="宋体" w:hAnsi="宋体"/>
        </w:rPr>
        <w:t>3.4.3 采购人应当自收到评标报告之日起5个工作日内，在评标报告推荐的中标候选人名单中确定前一名为中标人。中标候选人并列的，由采购人或者采购人委托磋商小组按照竞争性磋商文件规定的方式确定中标人；竞争性磋商文件未规定的，采取随机抽取的方式确定。</w:t>
      </w:r>
    </w:p>
    <w:p w14:paraId="555E4FED">
      <w:pPr>
        <w:pStyle w:val="14"/>
        <w:wordWrap w:val="0"/>
        <w:spacing w:before="0" w:beforeAutospacing="0" w:after="0" w:afterAutospacing="0" w:line="480" w:lineRule="exact"/>
        <w:ind w:firstLine="480" w:firstLineChars="200"/>
      </w:pPr>
      <w:r>
        <w:rPr>
          <w:rFonts w:hint="eastAsia"/>
        </w:rPr>
        <w:t>3.4.4 采购人应当自收到评标报告之日起5个工作日内，在评标报告推荐的中标候选人名单中确定前一名为中标人。中标候选人并列的，由采购人或者采购人委托磋商小组按照竞争性磋商文件规定的方式确定中标人；竞争性磋商文件未规定的，采取随机抽取的方式确定。</w:t>
      </w:r>
      <w:bookmarkStart w:id="191" w:name="_Toc517179005"/>
      <w:bookmarkEnd w:id="191"/>
      <w:bookmarkStart w:id="192" w:name="_Toc23845"/>
      <w:bookmarkStart w:id="193" w:name="_Toc528078064"/>
    </w:p>
    <w:p w14:paraId="766443F7">
      <w:pPr>
        <w:pStyle w:val="14"/>
        <w:wordWrap w:val="0"/>
        <w:spacing w:before="0" w:beforeAutospacing="0" w:after="0" w:afterAutospacing="0" w:line="480" w:lineRule="exact"/>
        <w:ind w:firstLine="480" w:firstLineChars="200"/>
      </w:pPr>
    </w:p>
    <w:p w14:paraId="02771563">
      <w:pPr>
        <w:pStyle w:val="14"/>
        <w:wordWrap w:val="0"/>
        <w:spacing w:before="0" w:beforeAutospacing="0" w:after="0" w:afterAutospacing="0" w:line="480" w:lineRule="exact"/>
        <w:ind w:firstLine="800" w:firstLineChars="200"/>
        <w:rPr>
          <w:sz w:val="40"/>
        </w:rPr>
      </w:pPr>
    </w:p>
    <w:p w14:paraId="4538B1B8">
      <w:pPr>
        <w:pStyle w:val="14"/>
        <w:spacing w:before="0" w:beforeAutospacing="0" w:after="0" w:afterAutospacing="0" w:line="480" w:lineRule="exact"/>
        <w:ind w:firstLine="800" w:firstLineChars="200"/>
        <w:jc w:val="center"/>
        <w:rPr>
          <w:rFonts w:hint="eastAsia"/>
          <w:b/>
          <w:kern w:val="44"/>
          <w:sz w:val="40"/>
          <w:szCs w:val="44"/>
        </w:rPr>
      </w:pPr>
    </w:p>
    <w:p w14:paraId="76717D21">
      <w:pPr>
        <w:pStyle w:val="14"/>
        <w:spacing w:before="0" w:beforeAutospacing="0" w:after="0" w:afterAutospacing="0" w:line="480" w:lineRule="exact"/>
        <w:ind w:firstLine="800" w:firstLineChars="200"/>
        <w:jc w:val="center"/>
        <w:rPr>
          <w:rFonts w:hint="eastAsia"/>
          <w:b/>
          <w:kern w:val="44"/>
          <w:sz w:val="40"/>
          <w:szCs w:val="44"/>
        </w:rPr>
      </w:pPr>
    </w:p>
    <w:p w14:paraId="3046A33C">
      <w:pPr>
        <w:pStyle w:val="14"/>
        <w:spacing w:before="0" w:beforeAutospacing="0" w:after="0" w:afterAutospacing="0" w:line="480" w:lineRule="exact"/>
        <w:ind w:firstLine="800" w:firstLineChars="200"/>
        <w:jc w:val="center"/>
        <w:rPr>
          <w:rFonts w:hint="eastAsia"/>
          <w:b/>
          <w:kern w:val="44"/>
          <w:sz w:val="40"/>
          <w:szCs w:val="44"/>
        </w:rPr>
      </w:pPr>
    </w:p>
    <w:p w14:paraId="667FAD43">
      <w:pPr>
        <w:pStyle w:val="14"/>
        <w:spacing w:before="0" w:beforeAutospacing="0" w:after="0" w:afterAutospacing="0" w:line="480" w:lineRule="exact"/>
        <w:ind w:firstLine="800" w:firstLineChars="200"/>
        <w:jc w:val="center"/>
        <w:rPr>
          <w:rFonts w:hint="eastAsia"/>
          <w:b/>
          <w:kern w:val="44"/>
          <w:sz w:val="40"/>
          <w:szCs w:val="44"/>
        </w:rPr>
      </w:pPr>
    </w:p>
    <w:p w14:paraId="666F3550">
      <w:pPr>
        <w:pStyle w:val="14"/>
        <w:spacing w:before="0" w:beforeAutospacing="0" w:after="0" w:afterAutospacing="0" w:line="480" w:lineRule="exact"/>
        <w:ind w:firstLine="800" w:firstLineChars="200"/>
        <w:jc w:val="center"/>
        <w:rPr>
          <w:rFonts w:hint="eastAsia"/>
          <w:b/>
          <w:kern w:val="44"/>
          <w:sz w:val="40"/>
          <w:szCs w:val="44"/>
        </w:rPr>
      </w:pPr>
    </w:p>
    <w:p w14:paraId="6BCA1941">
      <w:pPr>
        <w:pStyle w:val="14"/>
        <w:spacing w:before="0" w:beforeAutospacing="0" w:after="0" w:afterAutospacing="0" w:line="480" w:lineRule="exact"/>
        <w:ind w:firstLine="800" w:firstLineChars="200"/>
        <w:jc w:val="center"/>
        <w:rPr>
          <w:rFonts w:hint="eastAsia"/>
          <w:b/>
          <w:kern w:val="44"/>
          <w:sz w:val="40"/>
          <w:szCs w:val="44"/>
        </w:rPr>
      </w:pPr>
    </w:p>
    <w:p w14:paraId="54D6F2A3">
      <w:pPr>
        <w:pStyle w:val="14"/>
        <w:spacing w:before="0" w:beforeAutospacing="0" w:after="0" w:afterAutospacing="0" w:line="480" w:lineRule="exact"/>
        <w:ind w:firstLine="800" w:firstLineChars="200"/>
        <w:jc w:val="center"/>
        <w:rPr>
          <w:rFonts w:hint="eastAsia"/>
          <w:b/>
          <w:kern w:val="44"/>
          <w:sz w:val="40"/>
          <w:szCs w:val="44"/>
        </w:rPr>
      </w:pPr>
    </w:p>
    <w:p w14:paraId="391BD7C2">
      <w:pPr>
        <w:pStyle w:val="14"/>
        <w:spacing w:before="0" w:beforeAutospacing="0" w:after="0" w:afterAutospacing="0" w:line="480" w:lineRule="exact"/>
        <w:ind w:firstLine="800" w:firstLineChars="200"/>
        <w:jc w:val="center"/>
        <w:rPr>
          <w:rFonts w:hint="eastAsia"/>
          <w:b/>
          <w:kern w:val="44"/>
          <w:sz w:val="40"/>
          <w:szCs w:val="44"/>
        </w:rPr>
      </w:pPr>
    </w:p>
    <w:p w14:paraId="61645BA8">
      <w:pPr>
        <w:pStyle w:val="14"/>
        <w:spacing w:before="0" w:beforeAutospacing="0" w:after="0" w:afterAutospacing="0" w:line="480" w:lineRule="exact"/>
        <w:ind w:firstLine="800" w:firstLineChars="200"/>
        <w:jc w:val="center"/>
        <w:rPr>
          <w:rFonts w:hint="eastAsia"/>
          <w:b/>
          <w:kern w:val="44"/>
          <w:sz w:val="40"/>
          <w:szCs w:val="44"/>
        </w:rPr>
      </w:pPr>
    </w:p>
    <w:p w14:paraId="42397B7A">
      <w:pPr>
        <w:pStyle w:val="14"/>
        <w:spacing w:before="0" w:beforeAutospacing="0" w:after="0" w:afterAutospacing="0" w:line="480" w:lineRule="exact"/>
        <w:ind w:firstLine="800" w:firstLineChars="200"/>
        <w:jc w:val="center"/>
        <w:rPr>
          <w:rFonts w:hint="eastAsia"/>
          <w:b/>
          <w:kern w:val="44"/>
          <w:sz w:val="40"/>
          <w:szCs w:val="44"/>
        </w:rPr>
      </w:pPr>
    </w:p>
    <w:p w14:paraId="57B2DFC4">
      <w:pPr>
        <w:pStyle w:val="14"/>
        <w:spacing w:before="0" w:beforeAutospacing="0" w:after="0" w:afterAutospacing="0" w:line="480" w:lineRule="exact"/>
        <w:ind w:firstLine="800" w:firstLineChars="200"/>
        <w:jc w:val="center"/>
        <w:rPr>
          <w:rFonts w:hint="eastAsia"/>
          <w:b/>
          <w:kern w:val="44"/>
          <w:sz w:val="40"/>
          <w:szCs w:val="44"/>
        </w:rPr>
      </w:pPr>
    </w:p>
    <w:p w14:paraId="7AED20EF">
      <w:pPr>
        <w:pStyle w:val="14"/>
        <w:spacing w:before="0" w:beforeAutospacing="0" w:after="0" w:afterAutospacing="0" w:line="480" w:lineRule="exact"/>
        <w:ind w:firstLine="800" w:firstLineChars="200"/>
        <w:jc w:val="center"/>
        <w:rPr>
          <w:rFonts w:hint="eastAsia"/>
          <w:b/>
          <w:kern w:val="44"/>
          <w:sz w:val="40"/>
          <w:szCs w:val="44"/>
        </w:rPr>
      </w:pPr>
    </w:p>
    <w:p w14:paraId="098905B5">
      <w:pPr>
        <w:pStyle w:val="14"/>
        <w:spacing w:before="0" w:beforeAutospacing="0" w:after="0" w:afterAutospacing="0" w:line="480" w:lineRule="exact"/>
        <w:ind w:firstLine="800" w:firstLineChars="200"/>
        <w:jc w:val="center"/>
        <w:rPr>
          <w:rFonts w:hint="eastAsia"/>
          <w:b/>
          <w:kern w:val="44"/>
          <w:sz w:val="40"/>
          <w:szCs w:val="44"/>
        </w:rPr>
      </w:pPr>
    </w:p>
    <w:p w14:paraId="74F8457D">
      <w:pPr>
        <w:pStyle w:val="14"/>
        <w:spacing w:before="0" w:beforeAutospacing="0" w:after="0" w:afterAutospacing="0" w:line="480" w:lineRule="exact"/>
        <w:ind w:firstLine="800" w:firstLineChars="200"/>
        <w:jc w:val="center"/>
        <w:rPr>
          <w:rFonts w:hint="eastAsia"/>
          <w:b/>
          <w:kern w:val="44"/>
          <w:sz w:val="40"/>
          <w:szCs w:val="44"/>
        </w:rPr>
      </w:pPr>
    </w:p>
    <w:p w14:paraId="41F0A739">
      <w:pPr>
        <w:pStyle w:val="14"/>
        <w:spacing w:before="0" w:beforeAutospacing="0" w:after="0" w:afterAutospacing="0" w:line="480" w:lineRule="exact"/>
        <w:ind w:firstLine="800" w:firstLineChars="200"/>
        <w:jc w:val="center"/>
        <w:rPr>
          <w:rFonts w:hint="eastAsia"/>
          <w:b/>
          <w:kern w:val="44"/>
          <w:sz w:val="40"/>
          <w:szCs w:val="44"/>
        </w:rPr>
      </w:pPr>
    </w:p>
    <w:p w14:paraId="6DA57B2F">
      <w:pPr>
        <w:pStyle w:val="14"/>
        <w:spacing w:before="0" w:beforeAutospacing="0" w:after="0" w:afterAutospacing="0" w:line="480" w:lineRule="exact"/>
        <w:ind w:firstLine="800" w:firstLineChars="200"/>
        <w:jc w:val="center"/>
        <w:rPr>
          <w:rFonts w:hint="eastAsia"/>
          <w:b/>
          <w:kern w:val="44"/>
          <w:sz w:val="40"/>
          <w:szCs w:val="44"/>
        </w:rPr>
      </w:pPr>
    </w:p>
    <w:p w14:paraId="22535DA3">
      <w:pPr>
        <w:pStyle w:val="14"/>
        <w:spacing w:before="0" w:beforeAutospacing="0" w:after="0" w:afterAutospacing="0" w:line="480" w:lineRule="exact"/>
        <w:ind w:firstLine="800" w:firstLineChars="200"/>
        <w:jc w:val="center"/>
        <w:rPr>
          <w:rFonts w:hint="eastAsia"/>
          <w:b/>
          <w:kern w:val="44"/>
          <w:sz w:val="40"/>
          <w:szCs w:val="44"/>
        </w:rPr>
      </w:pPr>
    </w:p>
    <w:p w14:paraId="3A588674">
      <w:pPr>
        <w:pStyle w:val="14"/>
        <w:spacing w:before="0" w:beforeAutospacing="0" w:after="0" w:afterAutospacing="0" w:line="480" w:lineRule="exact"/>
        <w:ind w:firstLine="800" w:firstLineChars="200"/>
        <w:jc w:val="center"/>
        <w:rPr>
          <w:rFonts w:hint="eastAsia"/>
          <w:b/>
          <w:kern w:val="44"/>
          <w:sz w:val="40"/>
          <w:szCs w:val="44"/>
        </w:rPr>
      </w:pPr>
    </w:p>
    <w:p w14:paraId="796DCEBE">
      <w:pPr>
        <w:pStyle w:val="14"/>
        <w:spacing w:before="0" w:beforeAutospacing="0" w:after="0" w:afterAutospacing="0" w:line="480" w:lineRule="exact"/>
        <w:ind w:firstLine="800" w:firstLineChars="200"/>
        <w:jc w:val="center"/>
        <w:rPr>
          <w:rFonts w:hint="eastAsia"/>
          <w:b/>
          <w:kern w:val="44"/>
          <w:sz w:val="40"/>
          <w:szCs w:val="44"/>
        </w:rPr>
      </w:pPr>
    </w:p>
    <w:p w14:paraId="7C2F892B">
      <w:pPr>
        <w:pStyle w:val="14"/>
        <w:spacing w:before="0" w:beforeAutospacing="0" w:after="0" w:afterAutospacing="0" w:line="480" w:lineRule="exact"/>
        <w:ind w:firstLine="800" w:firstLineChars="200"/>
        <w:jc w:val="center"/>
        <w:rPr>
          <w:rFonts w:hint="eastAsia"/>
          <w:b/>
          <w:kern w:val="44"/>
          <w:sz w:val="40"/>
          <w:szCs w:val="44"/>
        </w:rPr>
      </w:pPr>
    </w:p>
    <w:p w14:paraId="09C6810D">
      <w:pPr>
        <w:pStyle w:val="14"/>
        <w:spacing w:before="0" w:beforeAutospacing="0" w:after="0" w:afterAutospacing="0" w:line="480" w:lineRule="exact"/>
        <w:ind w:firstLine="800" w:firstLineChars="200"/>
        <w:jc w:val="center"/>
        <w:rPr>
          <w:rFonts w:hint="eastAsia"/>
          <w:b/>
          <w:kern w:val="44"/>
          <w:sz w:val="40"/>
          <w:szCs w:val="44"/>
        </w:rPr>
      </w:pPr>
    </w:p>
    <w:p w14:paraId="56F911A4">
      <w:pPr>
        <w:pStyle w:val="14"/>
        <w:spacing w:before="0" w:beforeAutospacing="0" w:after="0" w:afterAutospacing="0" w:line="480" w:lineRule="exact"/>
        <w:ind w:firstLine="800" w:firstLineChars="200"/>
        <w:jc w:val="center"/>
        <w:rPr>
          <w:rFonts w:hint="eastAsia"/>
          <w:b/>
          <w:kern w:val="44"/>
          <w:sz w:val="40"/>
          <w:szCs w:val="44"/>
        </w:rPr>
      </w:pPr>
    </w:p>
    <w:p w14:paraId="138118A0">
      <w:pPr>
        <w:pStyle w:val="14"/>
        <w:spacing w:before="0" w:beforeAutospacing="0" w:after="0" w:afterAutospacing="0" w:line="480" w:lineRule="exact"/>
        <w:ind w:firstLine="800" w:firstLineChars="200"/>
        <w:jc w:val="center"/>
        <w:rPr>
          <w:rFonts w:hint="eastAsia"/>
          <w:b/>
          <w:kern w:val="44"/>
          <w:sz w:val="40"/>
          <w:szCs w:val="44"/>
        </w:rPr>
      </w:pPr>
    </w:p>
    <w:p w14:paraId="391AE981">
      <w:pPr>
        <w:pStyle w:val="14"/>
        <w:spacing w:before="0" w:beforeAutospacing="0" w:after="0" w:afterAutospacing="0" w:line="480" w:lineRule="exact"/>
        <w:ind w:firstLine="800" w:firstLineChars="200"/>
        <w:jc w:val="center"/>
        <w:rPr>
          <w:b/>
          <w:kern w:val="44"/>
          <w:sz w:val="40"/>
          <w:szCs w:val="44"/>
        </w:rPr>
      </w:pPr>
      <w:r>
        <w:rPr>
          <w:rFonts w:hint="eastAsia"/>
          <w:b/>
          <w:kern w:val="44"/>
          <w:sz w:val="40"/>
          <w:szCs w:val="44"/>
        </w:rPr>
        <w:t>第四章 合同条款及格式</w:t>
      </w:r>
      <w:bookmarkEnd w:id="192"/>
    </w:p>
    <w:p w14:paraId="6B934465">
      <w:pPr>
        <w:spacing w:line="500" w:lineRule="exact"/>
        <w:ind w:right="120" w:firstLine="559"/>
        <w:rPr>
          <w:rFonts w:ascii="宋体" w:hAnsi="宋体" w:cs="宋体"/>
        </w:rPr>
      </w:pPr>
      <w:bookmarkStart w:id="194" w:name="_Toc27145"/>
      <w:r>
        <w:rPr>
          <w:rFonts w:hint="eastAsia" w:ascii="宋体" w:hAnsi="宋体" w:cs="宋体"/>
        </w:rPr>
        <w:t>甲、乙双方根据《中华人民共和国民法典》等相关法律法规、本项目招标文件及投标文件的承诺协商签订合同。合同版本以双方最终协商签订的合同为准，以下合同文本仅供参考。</w:t>
      </w:r>
    </w:p>
    <w:p w14:paraId="111B6ACC">
      <w:pPr>
        <w:widowControl/>
      </w:pPr>
      <w:r>
        <w:br w:type="page"/>
      </w:r>
    </w:p>
    <w:p w14:paraId="6BCE5FCC">
      <w:pPr>
        <w:spacing w:line="500" w:lineRule="exact"/>
        <w:ind w:firstLine="480"/>
        <w:jc w:val="center"/>
        <w:rPr>
          <w:rFonts w:ascii="宋体" w:hAnsi="宋体" w:cs="宋体"/>
          <w:b/>
          <w:bCs/>
          <w:sz w:val="32"/>
          <w:szCs w:val="32"/>
        </w:rPr>
      </w:pPr>
      <w:r>
        <w:rPr>
          <w:rFonts w:hint="eastAsia" w:ascii="宋体" w:hAnsi="宋体" w:cs="宋体"/>
          <w:b/>
          <w:bCs/>
          <w:sz w:val="32"/>
          <w:szCs w:val="32"/>
        </w:rPr>
        <w:t>政府采购合同</w:t>
      </w:r>
    </w:p>
    <w:p w14:paraId="5AE20515">
      <w:pPr>
        <w:pStyle w:val="15"/>
        <w:ind w:left="63" w:right="63" w:firstLine="210"/>
      </w:pPr>
    </w:p>
    <w:p w14:paraId="45A18F2F">
      <w:pPr>
        <w:rPr>
          <w:rFonts w:ascii="宋体" w:hAnsi="宋体" w:cs="宋体"/>
        </w:rPr>
      </w:pPr>
      <w:r>
        <w:rPr>
          <w:rFonts w:hint="eastAsia" w:ascii="宋体" w:hAnsi="宋体" w:cs="宋体"/>
        </w:rPr>
        <w:t>合同编号：</w:t>
      </w:r>
    </w:p>
    <w:p w14:paraId="58DBB43F">
      <w:pPr>
        <w:rPr>
          <w:rFonts w:ascii="宋体" w:hAnsi="宋体" w:cs="宋体"/>
        </w:rPr>
      </w:pPr>
      <w:r>
        <w:rPr>
          <w:rFonts w:hint="eastAsia" w:ascii="宋体" w:hAnsi="宋体" w:cs="宋体"/>
        </w:rPr>
        <w:t>项目名称：</w:t>
      </w:r>
    </w:p>
    <w:p w14:paraId="51167297">
      <w:pPr>
        <w:rPr>
          <w:rFonts w:ascii="宋体" w:hAnsi="宋体" w:cs="宋体"/>
        </w:rPr>
      </w:pPr>
      <w:r>
        <w:rPr>
          <w:rFonts w:hint="eastAsia" w:ascii="宋体" w:hAnsi="宋体" w:cs="宋体"/>
        </w:rPr>
        <w:t>合同名称：</w:t>
      </w:r>
    </w:p>
    <w:p w14:paraId="35944B5E">
      <w:pPr>
        <w:rPr>
          <w:rFonts w:ascii="宋体" w:hAnsi="宋体" w:cs="宋体"/>
        </w:rPr>
      </w:pPr>
      <w:r>
        <w:rPr>
          <w:rFonts w:hint="eastAsia" w:ascii="宋体" w:hAnsi="宋体" w:cs="宋体"/>
        </w:rPr>
        <w:t>项目编号：</w:t>
      </w:r>
    </w:p>
    <w:p w14:paraId="2E9B8A30">
      <w:pPr>
        <w:snapToGrid w:val="0"/>
        <w:rPr>
          <w:rFonts w:ascii="宋体" w:hAnsi="宋体" w:cs="宋体"/>
          <w:u w:val="single"/>
        </w:rPr>
      </w:pPr>
      <w:r>
        <w:rPr>
          <w:rFonts w:hint="eastAsia" w:ascii="宋体" w:hAnsi="宋体" w:cs="宋体"/>
        </w:rPr>
        <w:t>甲方：</w:t>
      </w:r>
      <w:r>
        <w:rPr>
          <w:rFonts w:hint="eastAsia" w:ascii="宋体" w:hAnsi="宋体" w:cs="宋体"/>
          <w:b/>
          <w:bCs/>
          <w:u w:val="single"/>
        </w:rPr>
        <w:t>（采购单位）</w:t>
      </w:r>
    </w:p>
    <w:p w14:paraId="774033A2">
      <w:pPr>
        <w:rPr>
          <w:rFonts w:ascii="宋体" w:hAnsi="宋体" w:cs="宋体"/>
          <w:b/>
          <w:bCs/>
        </w:rPr>
      </w:pPr>
      <w:r>
        <w:rPr>
          <w:rFonts w:hint="eastAsia" w:ascii="宋体" w:hAnsi="宋体" w:cs="宋体"/>
        </w:rPr>
        <w:t>乙方：</w:t>
      </w:r>
      <w:r>
        <w:rPr>
          <w:rFonts w:hint="eastAsia" w:ascii="宋体" w:hAnsi="宋体" w:cs="宋体"/>
          <w:b/>
          <w:bCs/>
          <w:u w:val="single"/>
        </w:rPr>
        <w:t>（中标人）</w:t>
      </w:r>
    </w:p>
    <w:p w14:paraId="411D33D0">
      <w:pPr>
        <w:rPr>
          <w:rFonts w:ascii="宋体" w:hAnsi="宋体" w:cs="宋体"/>
          <w:b/>
          <w:bCs/>
        </w:rPr>
      </w:pPr>
      <w:r>
        <w:rPr>
          <w:rFonts w:hint="eastAsia" w:ascii="宋体" w:hAnsi="宋体" w:cs="宋体"/>
          <w:b/>
          <w:bCs/>
        </w:rPr>
        <w:t>1．总则</w:t>
      </w:r>
    </w:p>
    <w:p w14:paraId="24ED5E11">
      <w:pPr>
        <w:ind w:firstLine="480" w:firstLineChars="200"/>
        <w:rPr>
          <w:rFonts w:ascii="宋体" w:hAnsi="宋体" w:cs="宋体"/>
        </w:rPr>
      </w:pPr>
      <w:r>
        <w:rPr>
          <w:rFonts w:hint="eastAsia" w:ascii="宋体" w:hAnsi="宋体" w:cs="宋体"/>
        </w:rPr>
        <w:t>甲、乙双方根据年月日</w:t>
      </w:r>
      <w:r>
        <w:rPr>
          <w:rFonts w:hint="eastAsia" w:ascii="宋体" w:hAnsi="宋体" w:cs="宋体"/>
          <w:u w:val="single"/>
        </w:rPr>
        <w:t xml:space="preserve">       (采购单位)     </w:t>
      </w:r>
      <w:r>
        <w:rPr>
          <w:rFonts w:hint="eastAsia" w:ascii="宋体" w:hAnsi="宋体" w:cs="宋体"/>
        </w:rPr>
        <w:t>的项目(以下简称本项目)的采购(或成交)结果，甲方同意接受乙方为本项目采购所做的投标文件(或询价文件)，乙方必须完全按中标(或成交)通知书和本合同条款履行义务。甲、乙双方同意签署本合同。</w:t>
      </w:r>
    </w:p>
    <w:p w14:paraId="45015ED7">
      <w:pPr>
        <w:ind w:firstLine="480" w:firstLineChars="200"/>
        <w:rPr>
          <w:rFonts w:ascii="宋体" w:hAnsi="宋体" w:cs="宋体"/>
        </w:rPr>
      </w:pPr>
      <w:r>
        <w:rPr>
          <w:rFonts w:hint="eastAsia" w:ascii="宋体" w:hAnsi="宋体" w:cs="宋体"/>
        </w:rPr>
        <w:t>注:本项目合同由中标单位与需方签订。</w:t>
      </w:r>
    </w:p>
    <w:p w14:paraId="5C865DA9">
      <w:pPr>
        <w:rPr>
          <w:rFonts w:ascii="宋体" w:hAnsi="宋体" w:cs="宋体"/>
          <w:b/>
          <w:bCs/>
        </w:rPr>
      </w:pPr>
      <w:r>
        <w:rPr>
          <w:rFonts w:hint="eastAsia" w:ascii="宋体" w:hAnsi="宋体" w:cs="宋体"/>
          <w:b/>
          <w:bCs/>
        </w:rPr>
        <w:t>2．合同文件</w:t>
      </w:r>
    </w:p>
    <w:p w14:paraId="5C0341F8">
      <w:pPr>
        <w:rPr>
          <w:rFonts w:ascii="宋体" w:hAnsi="宋体" w:cs="宋体"/>
        </w:rPr>
      </w:pPr>
      <w:r>
        <w:rPr>
          <w:rFonts w:hint="eastAsia" w:ascii="宋体" w:hAnsi="宋体" w:cs="宋体"/>
        </w:rPr>
        <w:t>2.1   本合同条款。</w:t>
      </w:r>
    </w:p>
    <w:p w14:paraId="0B505602">
      <w:pPr>
        <w:rPr>
          <w:rFonts w:ascii="宋体" w:hAnsi="宋体" w:cs="宋体"/>
        </w:rPr>
      </w:pPr>
      <w:r>
        <w:rPr>
          <w:rFonts w:hint="eastAsia" w:ascii="宋体" w:hAnsi="宋体" w:cs="宋体"/>
        </w:rPr>
        <w:t>2.2   中标通知书(或成交通知书)。</w:t>
      </w:r>
    </w:p>
    <w:p w14:paraId="4EC647DD">
      <w:pPr>
        <w:rPr>
          <w:rFonts w:ascii="宋体" w:hAnsi="宋体" w:cs="宋体"/>
        </w:rPr>
      </w:pPr>
      <w:r>
        <w:rPr>
          <w:rFonts w:hint="eastAsia" w:ascii="宋体" w:hAnsi="宋体" w:cs="宋体"/>
        </w:rPr>
        <w:t>2.3   开标一览表。</w:t>
      </w:r>
    </w:p>
    <w:p w14:paraId="6A61E5F8">
      <w:pPr>
        <w:rPr>
          <w:rFonts w:ascii="宋体" w:hAnsi="宋体" w:cs="宋体"/>
        </w:rPr>
      </w:pPr>
      <w:r>
        <w:rPr>
          <w:rFonts w:hint="eastAsia" w:ascii="宋体" w:hAnsi="宋体" w:cs="宋体"/>
        </w:rPr>
        <w:t>2.4   变更补充文件。</w:t>
      </w:r>
    </w:p>
    <w:p w14:paraId="514CC525">
      <w:pPr>
        <w:rPr>
          <w:rFonts w:ascii="宋体" w:hAnsi="宋体" w:cs="宋体"/>
          <w:b/>
          <w:bCs/>
        </w:rPr>
      </w:pPr>
      <w:r>
        <w:rPr>
          <w:rFonts w:hint="eastAsia" w:ascii="宋体" w:hAnsi="宋体" w:cs="宋体"/>
        </w:rPr>
        <w:t>2.5   技术规格及要求。</w:t>
      </w:r>
    </w:p>
    <w:p w14:paraId="2248F98E">
      <w:pPr>
        <w:snapToGrid w:val="0"/>
        <w:rPr>
          <w:rFonts w:ascii="宋体" w:hAnsi="宋体" w:cs="宋体"/>
        </w:rPr>
      </w:pPr>
      <w:r>
        <w:rPr>
          <w:rFonts w:hint="eastAsia" w:ascii="宋体" w:hAnsi="宋体" w:cs="宋体"/>
        </w:rPr>
        <w:t>2.6   招标文件。</w:t>
      </w:r>
    </w:p>
    <w:p w14:paraId="10B4F935">
      <w:pPr>
        <w:snapToGrid w:val="0"/>
        <w:rPr>
          <w:rFonts w:ascii="宋体" w:hAnsi="宋体" w:cs="宋体"/>
        </w:rPr>
      </w:pPr>
      <w:r>
        <w:rPr>
          <w:rFonts w:hint="eastAsia" w:ascii="宋体" w:hAnsi="宋体" w:cs="宋体"/>
        </w:rPr>
        <w:t>2.7   其它。</w:t>
      </w:r>
    </w:p>
    <w:p w14:paraId="0BCD63F0">
      <w:pPr>
        <w:rPr>
          <w:rFonts w:ascii="宋体" w:hAnsi="宋体" w:cs="宋体"/>
          <w:b/>
          <w:bCs/>
        </w:rPr>
      </w:pPr>
      <w:r>
        <w:rPr>
          <w:rFonts w:hint="eastAsia" w:ascii="宋体" w:hAnsi="宋体" w:cs="宋体"/>
        </w:rPr>
        <w:t>上述所指合同文件应认为是互相补充和解释的，但是有模棱两可或互相矛盾之处，以其所列内容先后顺序为准。</w:t>
      </w:r>
    </w:p>
    <w:p w14:paraId="21BB4859">
      <w:pPr>
        <w:rPr>
          <w:rFonts w:ascii="宋体" w:hAnsi="宋体" w:cs="宋体"/>
          <w:b/>
          <w:bCs/>
        </w:rPr>
      </w:pPr>
      <w:r>
        <w:rPr>
          <w:rFonts w:hint="eastAsia" w:ascii="宋体" w:hAnsi="宋体" w:cs="宋体"/>
          <w:b/>
          <w:bCs/>
        </w:rPr>
        <w:t>3．货物名称、型号、规格、配置、技术参数、数量及合同价款</w:t>
      </w:r>
    </w:p>
    <w:tbl>
      <w:tblPr>
        <w:tblStyle w:val="17"/>
        <w:tblW w:w="4996" w:type="pct"/>
        <w:tblInd w:w="0" w:type="dxa"/>
        <w:tblLayout w:type="autofit"/>
        <w:tblCellMar>
          <w:top w:w="0" w:type="dxa"/>
          <w:left w:w="108" w:type="dxa"/>
          <w:bottom w:w="0" w:type="dxa"/>
          <w:right w:w="108" w:type="dxa"/>
        </w:tblCellMar>
      </w:tblPr>
      <w:tblGrid>
        <w:gridCol w:w="693"/>
        <w:gridCol w:w="1532"/>
        <w:gridCol w:w="2972"/>
        <w:gridCol w:w="845"/>
        <w:gridCol w:w="997"/>
        <w:gridCol w:w="945"/>
        <w:gridCol w:w="1296"/>
      </w:tblGrid>
      <w:tr w14:paraId="77CC2F7A">
        <w:tblPrEx>
          <w:tblCellMar>
            <w:top w:w="0" w:type="dxa"/>
            <w:left w:w="108" w:type="dxa"/>
            <w:bottom w:w="0" w:type="dxa"/>
            <w:right w:w="108" w:type="dxa"/>
          </w:tblCellMar>
        </w:tblPrEx>
        <w:trPr>
          <w:trHeight w:val="738" w:hRule="atLeast"/>
        </w:trPr>
        <w:tc>
          <w:tcPr>
            <w:tcW w:w="374" w:type="pct"/>
            <w:tcBorders>
              <w:top w:val="single" w:color="auto" w:sz="4" w:space="0"/>
              <w:left w:val="single" w:color="auto" w:sz="4" w:space="0"/>
              <w:bottom w:val="single" w:color="auto" w:sz="4" w:space="0"/>
              <w:right w:val="single" w:color="auto" w:sz="4" w:space="0"/>
            </w:tcBorders>
            <w:vAlign w:val="center"/>
          </w:tcPr>
          <w:p w14:paraId="4EE52ED5">
            <w:pPr>
              <w:jc w:val="center"/>
              <w:rPr>
                <w:rFonts w:ascii="宋体" w:hAnsi="宋体" w:cs="宋体"/>
              </w:rPr>
            </w:pPr>
            <w:r>
              <w:rPr>
                <w:rFonts w:hint="eastAsia" w:ascii="宋体" w:hAnsi="宋体" w:cs="宋体"/>
              </w:rPr>
              <w:t>序号</w:t>
            </w:r>
          </w:p>
        </w:tc>
        <w:tc>
          <w:tcPr>
            <w:tcW w:w="825" w:type="pct"/>
            <w:tcBorders>
              <w:top w:val="single" w:color="auto" w:sz="4" w:space="0"/>
              <w:left w:val="nil"/>
              <w:bottom w:val="single" w:color="auto" w:sz="4" w:space="0"/>
              <w:right w:val="single" w:color="auto" w:sz="4" w:space="0"/>
            </w:tcBorders>
            <w:vAlign w:val="center"/>
          </w:tcPr>
          <w:p w14:paraId="71428D5E">
            <w:pPr>
              <w:jc w:val="center"/>
              <w:rPr>
                <w:rFonts w:ascii="宋体" w:hAnsi="宋体" w:cs="宋体"/>
              </w:rPr>
            </w:pPr>
            <w:r>
              <w:rPr>
                <w:rFonts w:hint="eastAsia" w:ascii="宋体" w:hAnsi="宋体" w:cs="宋体"/>
              </w:rPr>
              <w:t>设施设备名称</w:t>
            </w:r>
          </w:p>
        </w:tc>
        <w:tc>
          <w:tcPr>
            <w:tcW w:w="1601" w:type="pct"/>
            <w:tcBorders>
              <w:top w:val="single" w:color="auto" w:sz="4" w:space="0"/>
              <w:left w:val="nil"/>
              <w:bottom w:val="single" w:color="auto" w:sz="4" w:space="0"/>
              <w:right w:val="single" w:color="auto" w:sz="4" w:space="0"/>
            </w:tcBorders>
            <w:vAlign w:val="center"/>
          </w:tcPr>
          <w:p w14:paraId="6B7F2A0A">
            <w:pPr>
              <w:jc w:val="center"/>
              <w:rPr>
                <w:rFonts w:ascii="宋体" w:hAnsi="宋体" w:cs="宋体"/>
              </w:rPr>
            </w:pPr>
            <w:r>
              <w:rPr>
                <w:rFonts w:hint="eastAsia" w:ascii="宋体" w:hAnsi="宋体" w:cs="宋体"/>
              </w:rPr>
              <w:t>技术参数</w:t>
            </w:r>
          </w:p>
        </w:tc>
        <w:tc>
          <w:tcPr>
            <w:tcW w:w="454" w:type="pct"/>
            <w:tcBorders>
              <w:top w:val="single" w:color="auto" w:sz="4" w:space="0"/>
              <w:left w:val="nil"/>
              <w:bottom w:val="single" w:color="auto" w:sz="4" w:space="0"/>
              <w:right w:val="single" w:color="auto" w:sz="4" w:space="0"/>
            </w:tcBorders>
            <w:vAlign w:val="center"/>
          </w:tcPr>
          <w:p w14:paraId="3C66F0A7">
            <w:pPr>
              <w:jc w:val="center"/>
              <w:rPr>
                <w:rFonts w:ascii="宋体" w:hAnsi="宋体" w:cs="宋体"/>
              </w:rPr>
            </w:pPr>
            <w:r>
              <w:rPr>
                <w:rFonts w:hint="eastAsia" w:ascii="宋体" w:hAnsi="宋体" w:cs="宋体"/>
              </w:rPr>
              <w:t>单价(元)</w:t>
            </w:r>
          </w:p>
        </w:tc>
        <w:tc>
          <w:tcPr>
            <w:tcW w:w="537" w:type="pct"/>
            <w:tcBorders>
              <w:top w:val="single" w:color="auto" w:sz="4" w:space="0"/>
              <w:left w:val="nil"/>
              <w:bottom w:val="single" w:color="auto" w:sz="4" w:space="0"/>
              <w:right w:val="single" w:color="auto" w:sz="4" w:space="0"/>
            </w:tcBorders>
            <w:vAlign w:val="center"/>
          </w:tcPr>
          <w:p w14:paraId="16788FC5">
            <w:pPr>
              <w:jc w:val="center"/>
              <w:rPr>
                <w:rFonts w:ascii="宋体" w:hAnsi="宋体" w:cs="宋体"/>
              </w:rPr>
            </w:pPr>
            <w:r>
              <w:rPr>
                <w:rFonts w:hint="eastAsia" w:ascii="宋体" w:hAnsi="宋体" w:cs="宋体"/>
              </w:rPr>
              <w:t>数量(台)</w:t>
            </w:r>
          </w:p>
        </w:tc>
        <w:tc>
          <w:tcPr>
            <w:tcW w:w="509" w:type="pct"/>
            <w:tcBorders>
              <w:top w:val="single" w:color="auto" w:sz="4" w:space="0"/>
              <w:left w:val="nil"/>
              <w:bottom w:val="single" w:color="auto" w:sz="4" w:space="0"/>
              <w:right w:val="single" w:color="auto" w:sz="4" w:space="0"/>
            </w:tcBorders>
            <w:vAlign w:val="center"/>
          </w:tcPr>
          <w:p w14:paraId="4814BCD6">
            <w:pPr>
              <w:jc w:val="center"/>
              <w:rPr>
                <w:rFonts w:ascii="宋体" w:hAnsi="宋体" w:cs="宋体"/>
              </w:rPr>
            </w:pPr>
            <w:r>
              <w:rPr>
                <w:rFonts w:hint="eastAsia" w:ascii="宋体" w:hAnsi="宋体" w:cs="宋体"/>
              </w:rPr>
              <w:t>合价(元)</w:t>
            </w:r>
          </w:p>
        </w:tc>
        <w:tc>
          <w:tcPr>
            <w:tcW w:w="698" w:type="pct"/>
            <w:tcBorders>
              <w:top w:val="single" w:color="auto" w:sz="4" w:space="0"/>
              <w:left w:val="nil"/>
              <w:bottom w:val="single" w:color="auto" w:sz="4" w:space="0"/>
              <w:right w:val="single" w:color="auto" w:sz="4" w:space="0"/>
            </w:tcBorders>
            <w:vAlign w:val="center"/>
          </w:tcPr>
          <w:p w14:paraId="14FF6F7A">
            <w:pPr>
              <w:jc w:val="center"/>
              <w:rPr>
                <w:rFonts w:ascii="宋体" w:hAnsi="宋体" w:cs="宋体"/>
              </w:rPr>
            </w:pPr>
            <w:r>
              <w:rPr>
                <w:rFonts w:hint="eastAsia" w:ascii="宋体" w:hAnsi="宋体" w:cs="宋体"/>
              </w:rPr>
              <w:t>备注</w:t>
            </w:r>
          </w:p>
        </w:tc>
      </w:tr>
      <w:tr w14:paraId="502D383B">
        <w:tblPrEx>
          <w:tblCellMar>
            <w:top w:w="0" w:type="dxa"/>
            <w:left w:w="108" w:type="dxa"/>
            <w:bottom w:w="0" w:type="dxa"/>
            <w:right w:w="108" w:type="dxa"/>
          </w:tblCellMar>
        </w:tblPrEx>
        <w:tc>
          <w:tcPr>
            <w:tcW w:w="374" w:type="pct"/>
            <w:tcBorders>
              <w:top w:val="single" w:color="auto" w:sz="4" w:space="0"/>
              <w:left w:val="single" w:color="auto" w:sz="4" w:space="0"/>
              <w:bottom w:val="single" w:color="auto" w:sz="4" w:space="0"/>
              <w:right w:val="single" w:color="auto" w:sz="4" w:space="0"/>
            </w:tcBorders>
            <w:vAlign w:val="center"/>
          </w:tcPr>
          <w:p w14:paraId="1DD946E5">
            <w:pPr>
              <w:jc w:val="center"/>
              <w:rPr>
                <w:rFonts w:ascii="宋体" w:hAnsi="宋体" w:cs="宋体"/>
              </w:rPr>
            </w:pPr>
          </w:p>
        </w:tc>
        <w:tc>
          <w:tcPr>
            <w:tcW w:w="825" w:type="pct"/>
            <w:tcBorders>
              <w:top w:val="single" w:color="auto" w:sz="4" w:space="0"/>
              <w:left w:val="nil"/>
              <w:bottom w:val="single" w:color="auto" w:sz="4" w:space="0"/>
              <w:right w:val="single" w:color="auto" w:sz="4" w:space="0"/>
            </w:tcBorders>
            <w:vAlign w:val="center"/>
          </w:tcPr>
          <w:p w14:paraId="0A53CF2A">
            <w:pPr>
              <w:jc w:val="center"/>
              <w:rPr>
                <w:rFonts w:ascii="宋体" w:hAnsi="宋体" w:cs="宋体"/>
              </w:rPr>
            </w:pPr>
          </w:p>
        </w:tc>
        <w:tc>
          <w:tcPr>
            <w:tcW w:w="1601" w:type="pct"/>
            <w:tcBorders>
              <w:top w:val="single" w:color="auto" w:sz="4" w:space="0"/>
              <w:left w:val="nil"/>
              <w:bottom w:val="single" w:color="auto" w:sz="4" w:space="0"/>
              <w:right w:val="single" w:color="auto" w:sz="4" w:space="0"/>
            </w:tcBorders>
            <w:vAlign w:val="center"/>
          </w:tcPr>
          <w:p w14:paraId="750EB75E">
            <w:pPr>
              <w:ind w:firstLine="600" w:firstLineChars="250"/>
              <w:jc w:val="center"/>
              <w:rPr>
                <w:rFonts w:ascii="宋体" w:hAnsi="宋体" w:cs="宋体"/>
              </w:rPr>
            </w:pPr>
          </w:p>
        </w:tc>
        <w:tc>
          <w:tcPr>
            <w:tcW w:w="454" w:type="pct"/>
            <w:tcBorders>
              <w:top w:val="single" w:color="auto" w:sz="4" w:space="0"/>
              <w:left w:val="nil"/>
              <w:bottom w:val="single" w:color="auto" w:sz="4" w:space="0"/>
              <w:right w:val="single" w:color="auto" w:sz="4" w:space="0"/>
            </w:tcBorders>
            <w:vAlign w:val="center"/>
          </w:tcPr>
          <w:p w14:paraId="31A2EEAF">
            <w:pPr>
              <w:ind w:firstLine="600" w:firstLineChars="250"/>
              <w:jc w:val="center"/>
              <w:rPr>
                <w:rFonts w:ascii="宋体" w:hAnsi="宋体" w:cs="宋体"/>
              </w:rPr>
            </w:pPr>
          </w:p>
        </w:tc>
        <w:tc>
          <w:tcPr>
            <w:tcW w:w="537" w:type="pct"/>
            <w:tcBorders>
              <w:top w:val="single" w:color="auto" w:sz="4" w:space="0"/>
              <w:left w:val="nil"/>
              <w:bottom w:val="single" w:color="auto" w:sz="4" w:space="0"/>
              <w:right w:val="single" w:color="auto" w:sz="4" w:space="0"/>
            </w:tcBorders>
            <w:vAlign w:val="center"/>
          </w:tcPr>
          <w:p w14:paraId="4893B460">
            <w:pPr>
              <w:ind w:firstLine="600" w:firstLineChars="250"/>
              <w:jc w:val="center"/>
              <w:rPr>
                <w:rFonts w:ascii="宋体" w:hAnsi="宋体" w:cs="宋体"/>
              </w:rPr>
            </w:pPr>
          </w:p>
        </w:tc>
        <w:tc>
          <w:tcPr>
            <w:tcW w:w="509" w:type="pct"/>
            <w:tcBorders>
              <w:top w:val="single" w:color="auto" w:sz="4" w:space="0"/>
              <w:left w:val="nil"/>
              <w:bottom w:val="single" w:color="auto" w:sz="4" w:space="0"/>
              <w:right w:val="single" w:color="auto" w:sz="4" w:space="0"/>
            </w:tcBorders>
            <w:vAlign w:val="center"/>
          </w:tcPr>
          <w:p w14:paraId="1AD3C004">
            <w:pPr>
              <w:ind w:firstLine="600" w:firstLineChars="250"/>
              <w:jc w:val="center"/>
              <w:rPr>
                <w:rFonts w:ascii="宋体" w:hAnsi="宋体" w:cs="宋体"/>
              </w:rPr>
            </w:pPr>
          </w:p>
        </w:tc>
        <w:tc>
          <w:tcPr>
            <w:tcW w:w="698" w:type="pct"/>
            <w:tcBorders>
              <w:top w:val="single" w:color="auto" w:sz="4" w:space="0"/>
              <w:left w:val="nil"/>
              <w:bottom w:val="single" w:color="auto" w:sz="4" w:space="0"/>
              <w:right w:val="single" w:color="auto" w:sz="4" w:space="0"/>
            </w:tcBorders>
            <w:vAlign w:val="center"/>
          </w:tcPr>
          <w:p w14:paraId="21A82BF9">
            <w:pPr>
              <w:ind w:firstLine="600" w:firstLineChars="250"/>
              <w:jc w:val="center"/>
              <w:rPr>
                <w:rFonts w:ascii="宋体" w:hAnsi="宋体" w:cs="宋体"/>
              </w:rPr>
            </w:pPr>
          </w:p>
        </w:tc>
      </w:tr>
      <w:tr w14:paraId="3F474E0F">
        <w:tblPrEx>
          <w:tblCellMar>
            <w:top w:w="0" w:type="dxa"/>
            <w:left w:w="108" w:type="dxa"/>
            <w:bottom w:w="0" w:type="dxa"/>
            <w:right w:w="108" w:type="dxa"/>
          </w:tblCellMar>
        </w:tblPrEx>
        <w:tc>
          <w:tcPr>
            <w:tcW w:w="374" w:type="pct"/>
            <w:tcBorders>
              <w:top w:val="single" w:color="auto" w:sz="4" w:space="0"/>
              <w:left w:val="single" w:color="auto" w:sz="4" w:space="0"/>
              <w:bottom w:val="single" w:color="auto" w:sz="4" w:space="0"/>
              <w:right w:val="single" w:color="auto" w:sz="4" w:space="0"/>
            </w:tcBorders>
            <w:vAlign w:val="center"/>
          </w:tcPr>
          <w:p w14:paraId="60818F1F">
            <w:pPr>
              <w:jc w:val="center"/>
              <w:rPr>
                <w:rFonts w:ascii="宋体" w:hAnsi="宋体" w:cs="宋体"/>
              </w:rPr>
            </w:pPr>
          </w:p>
        </w:tc>
        <w:tc>
          <w:tcPr>
            <w:tcW w:w="825" w:type="pct"/>
            <w:tcBorders>
              <w:top w:val="single" w:color="auto" w:sz="4" w:space="0"/>
              <w:left w:val="nil"/>
              <w:bottom w:val="single" w:color="auto" w:sz="4" w:space="0"/>
              <w:right w:val="single" w:color="auto" w:sz="4" w:space="0"/>
            </w:tcBorders>
            <w:vAlign w:val="center"/>
          </w:tcPr>
          <w:p w14:paraId="09BD9AAC">
            <w:pPr>
              <w:jc w:val="center"/>
              <w:rPr>
                <w:rFonts w:ascii="宋体" w:hAnsi="宋体" w:cs="宋体"/>
              </w:rPr>
            </w:pPr>
          </w:p>
        </w:tc>
        <w:tc>
          <w:tcPr>
            <w:tcW w:w="1601" w:type="pct"/>
            <w:tcBorders>
              <w:top w:val="single" w:color="auto" w:sz="4" w:space="0"/>
              <w:left w:val="nil"/>
              <w:bottom w:val="single" w:color="auto" w:sz="4" w:space="0"/>
              <w:right w:val="single" w:color="auto" w:sz="4" w:space="0"/>
            </w:tcBorders>
            <w:vAlign w:val="center"/>
          </w:tcPr>
          <w:p w14:paraId="39B04680">
            <w:pPr>
              <w:ind w:firstLine="600" w:firstLineChars="250"/>
              <w:jc w:val="center"/>
              <w:rPr>
                <w:rFonts w:ascii="宋体" w:hAnsi="宋体" w:cs="宋体"/>
              </w:rPr>
            </w:pPr>
          </w:p>
        </w:tc>
        <w:tc>
          <w:tcPr>
            <w:tcW w:w="454" w:type="pct"/>
            <w:tcBorders>
              <w:top w:val="single" w:color="auto" w:sz="4" w:space="0"/>
              <w:left w:val="nil"/>
              <w:bottom w:val="single" w:color="auto" w:sz="4" w:space="0"/>
              <w:right w:val="single" w:color="auto" w:sz="4" w:space="0"/>
            </w:tcBorders>
            <w:vAlign w:val="center"/>
          </w:tcPr>
          <w:p w14:paraId="02B02A99">
            <w:pPr>
              <w:ind w:firstLine="600" w:firstLineChars="250"/>
              <w:jc w:val="center"/>
              <w:rPr>
                <w:rFonts w:ascii="宋体" w:hAnsi="宋体" w:cs="宋体"/>
              </w:rPr>
            </w:pPr>
          </w:p>
        </w:tc>
        <w:tc>
          <w:tcPr>
            <w:tcW w:w="537" w:type="pct"/>
            <w:tcBorders>
              <w:top w:val="single" w:color="auto" w:sz="4" w:space="0"/>
              <w:left w:val="nil"/>
              <w:bottom w:val="single" w:color="auto" w:sz="4" w:space="0"/>
              <w:right w:val="single" w:color="auto" w:sz="4" w:space="0"/>
            </w:tcBorders>
            <w:vAlign w:val="center"/>
          </w:tcPr>
          <w:p w14:paraId="45332A77">
            <w:pPr>
              <w:ind w:firstLine="600" w:firstLineChars="250"/>
              <w:jc w:val="center"/>
              <w:rPr>
                <w:rFonts w:ascii="宋体" w:hAnsi="宋体" w:cs="宋体"/>
              </w:rPr>
            </w:pPr>
          </w:p>
        </w:tc>
        <w:tc>
          <w:tcPr>
            <w:tcW w:w="509" w:type="pct"/>
            <w:tcBorders>
              <w:top w:val="single" w:color="auto" w:sz="4" w:space="0"/>
              <w:left w:val="nil"/>
              <w:bottom w:val="single" w:color="auto" w:sz="4" w:space="0"/>
              <w:right w:val="single" w:color="auto" w:sz="4" w:space="0"/>
            </w:tcBorders>
            <w:vAlign w:val="center"/>
          </w:tcPr>
          <w:p w14:paraId="79000776">
            <w:pPr>
              <w:ind w:firstLine="600" w:firstLineChars="250"/>
              <w:jc w:val="center"/>
              <w:rPr>
                <w:rFonts w:ascii="宋体" w:hAnsi="宋体" w:cs="宋体"/>
              </w:rPr>
            </w:pPr>
          </w:p>
        </w:tc>
        <w:tc>
          <w:tcPr>
            <w:tcW w:w="698" w:type="pct"/>
            <w:tcBorders>
              <w:top w:val="single" w:color="auto" w:sz="4" w:space="0"/>
              <w:left w:val="nil"/>
              <w:bottom w:val="single" w:color="auto" w:sz="4" w:space="0"/>
              <w:right w:val="single" w:color="auto" w:sz="4" w:space="0"/>
            </w:tcBorders>
            <w:vAlign w:val="center"/>
          </w:tcPr>
          <w:p w14:paraId="31B9E8D4">
            <w:pPr>
              <w:ind w:firstLine="600" w:firstLineChars="250"/>
              <w:jc w:val="center"/>
              <w:rPr>
                <w:rFonts w:ascii="宋体" w:hAnsi="宋体" w:cs="宋体"/>
              </w:rPr>
            </w:pPr>
          </w:p>
        </w:tc>
      </w:tr>
      <w:tr w14:paraId="1DE7D2C8">
        <w:tblPrEx>
          <w:tblCellMar>
            <w:top w:w="0" w:type="dxa"/>
            <w:left w:w="108" w:type="dxa"/>
            <w:bottom w:w="0" w:type="dxa"/>
            <w:right w:w="108" w:type="dxa"/>
          </w:tblCellMar>
        </w:tblPrEx>
        <w:tc>
          <w:tcPr>
            <w:tcW w:w="3255" w:type="pct"/>
            <w:gridSpan w:val="4"/>
            <w:tcBorders>
              <w:top w:val="single" w:color="auto" w:sz="4" w:space="0"/>
              <w:left w:val="single" w:color="auto" w:sz="4" w:space="0"/>
              <w:bottom w:val="single" w:color="auto" w:sz="4" w:space="0"/>
              <w:right w:val="single" w:color="auto" w:sz="4" w:space="0"/>
            </w:tcBorders>
            <w:vAlign w:val="center"/>
          </w:tcPr>
          <w:p w14:paraId="6BAF0678">
            <w:pPr>
              <w:ind w:firstLine="600" w:firstLineChars="250"/>
              <w:jc w:val="center"/>
              <w:rPr>
                <w:rFonts w:ascii="宋体" w:hAnsi="宋体" w:cs="宋体"/>
              </w:rPr>
            </w:pPr>
            <w:r>
              <w:rPr>
                <w:rFonts w:hint="eastAsia" w:ascii="宋体" w:hAnsi="宋体" w:cs="宋体"/>
              </w:rPr>
              <w:t>合计</w:t>
            </w:r>
          </w:p>
        </w:tc>
        <w:tc>
          <w:tcPr>
            <w:tcW w:w="537" w:type="pct"/>
            <w:tcBorders>
              <w:top w:val="single" w:color="auto" w:sz="4" w:space="0"/>
              <w:left w:val="nil"/>
              <w:bottom w:val="single" w:color="auto" w:sz="4" w:space="0"/>
              <w:right w:val="single" w:color="auto" w:sz="4" w:space="0"/>
            </w:tcBorders>
            <w:vAlign w:val="center"/>
          </w:tcPr>
          <w:p w14:paraId="43F932FA">
            <w:pPr>
              <w:ind w:firstLine="600" w:firstLineChars="250"/>
              <w:jc w:val="center"/>
              <w:rPr>
                <w:rFonts w:ascii="宋体" w:hAnsi="宋体" w:cs="宋体"/>
              </w:rPr>
            </w:pPr>
          </w:p>
        </w:tc>
        <w:tc>
          <w:tcPr>
            <w:tcW w:w="509" w:type="pct"/>
            <w:tcBorders>
              <w:top w:val="single" w:color="auto" w:sz="4" w:space="0"/>
              <w:left w:val="nil"/>
              <w:bottom w:val="single" w:color="auto" w:sz="4" w:space="0"/>
              <w:right w:val="single" w:color="auto" w:sz="4" w:space="0"/>
            </w:tcBorders>
            <w:vAlign w:val="center"/>
          </w:tcPr>
          <w:p w14:paraId="262BD1FA">
            <w:pPr>
              <w:ind w:firstLine="600" w:firstLineChars="250"/>
              <w:jc w:val="center"/>
              <w:rPr>
                <w:rFonts w:ascii="宋体" w:hAnsi="宋体" w:cs="宋体"/>
              </w:rPr>
            </w:pPr>
          </w:p>
        </w:tc>
        <w:tc>
          <w:tcPr>
            <w:tcW w:w="698" w:type="pct"/>
            <w:tcBorders>
              <w:top w:val="single" w:color="auto" w:sz="4" w:space="0"/>
              <w:left w:val="nil"/>
              <w:bottom w:val="single" w:color="auto" w:sz="4" w:space="0"/>
              <w:right w:val="single" w:color="auto" w:sz="4" w:space="0"/>
            </w:tcBorders>
            <w:vAlign w:val="center"/>
          </w:tcPr>
          <w:p w14:paraId="75D093CE">
            <w:pPr>
              <w:jc w:val="center"/>
              <w:rPr>
                <w:rFonts w:ascii="宋体" w:hAnsi="宋体" w:cs="宋体"/>
              </w:rPr>
            </w:pPr>
            <w:r>
              <w:rPr>
                <w:rFonts w:hint="eastAsia" w:ascii="宋体" w:hAnsi="宋体" w:cs="宋体"/>
              </w:rPr>
              <w:t>----</w:t>
            </w:r>
          </w:p>
        </w:tc>
      </w:tr>
      <w:tr w14:paraId="32599D81">
        <w:tblPrEx>
          <w:tblCellMar>
            <w:top w:w="0" w:type="dxa"/>
            <w:left w:w="108" w:type="dxa"/>
            <w:bottom w:w="0" w:type="dxa"/>
            <w:right w:w="108" w:type="dxa"/>
          </w:tblCellMar>
        </w:tblPrEx>
        <w:tc>
          <w:tcPr>
            <w:tcW w:w="3255" w:type="pct"/>
            <w:gridSpan w:val="4"/>
            <w:tcBorders>
              <w:top w:val="single" w:color="auto" w:sz="4" w:space="0"/>
              <w:left w:val="single" w:color="auto" w:sz="4" w:space="0"/>
              <w:bottom w:val="single" w:color="auto" w:sz="4" w:space="0"/>
              <w:right w:val="single" w:color="auto" w:sz="4" w:space="0"/>
            </w:tcBorders>
            <w:vAlign w:val="center"/>
          </w:tcPr>
          <w:p w14:paraId="491C946C">
            <w:pPr>
              <w:jc w:val="center"/>
              <w:rPr>
                <w:rFonts w:ascii="宋体" w:hAnsi="宋体" w:cs="宋体"/>
              </w:rPr>
            </w:pPr>
            <w:r>
              <w:rPr>
                <w:rFonts w:hint="eastAsia" w:ascii="宋体" w:hAnsi="宋体" w:cs="宋体"/>
              </w:rPr>
              <w:t>合同价款大写：</w:t>
            </w:r>
          </w:p>
        </w:tc>
        <w:tc>
          <w:tcPr>
            <w:tcW w:w="1744" w:type="pct"/>
            <w:gridSpan w:val="3"/>
            <w:tcBorders>
              <w:top w:val="single" w:color="auto" w:sz="4" w:space="0"/>
              <w:left w:val="nil"/>
              <w:bottom w:val="single" w:color="auto" w:sz="4" w:space="0"/>
              <w:right w:val="single" w:color="auto" w:sz="4" w:space="0"/>
            </w:tcBorders>
            <w:vAlign w:val="center"/>
          </w:tcPr>
          <w:p w14:paraId="586F4C19">
            <w:pPr>
              <w:jc w:val="center"/>
              <w:rPr>
                <w:rFonts w:ascii="宋体" w:hAnsi="宋体" w:cs="宋体"/>
              </w:rPr>
            </w:pPr>
          </w:p>
        </w:tc>
      </w:tr>
    </w:tbl>
    <w:p w14:paraId="6F9BB964">
      <w:pPr>
        <w:rPr>
          <w:rFonts w:ascii="宋体" w:hAnsi="宋体" w:cs="宋体"/>
        </w:rPr>
      </w:pPr>
      <w:r>
        <w:rPr>
          <w:rFonts w:hint="eastAsia" w:ascii="宋体" w:hAnsi="宋体" w:cs="宋体"/>
        </w:rPr>
        <w:t>（合同价款包括含货款、标准附件、备品备件、专用工具、包装、运输、装卸、保险、税金、货到就位以及安装、调试、培训、保修等一切税金和费用及其他因本项目而产生的一切费用）。</w:t>
      </w:r>
    </w:p>
    <w:p w14:paraId="26E4B2C4">
      <w:pPr>
        <w:snapToGrid w:val="0"/>
        <w:rPr>
          <w:rFonts w:ascii="宋体" w:hAnsi="宋体" w:cs="宋体"/>
          <w:b/>
          <w:bCs/>
        </w:rPr>
      </w:pPr>
      <w:r>
        <w:rPr>
          <w:rFonts w:hint="eastAsia" w:ascii="宋体" w:hAnsi="宋体" w:cs="宋体"/>
          <w:b/>
          <w:bCs/>
        </w:rPr>
        <w:t>4．合同的范围，交货期限、地点及方式。</w:t>
      </w:r>
    </w:p>
    <w:p w14:paraId="77C6E3DB">
      <w:pPr>
        <w:snapToGrid w:val="0"/>
        <w:ind w:left="751" w:leftChars="-8" w:hanging="770" w:hangingChars="321"/>
        <w:rPr>
          <w:rFonts w:ascii="宋体" w:hAnsi="宋体" w:cs="宋体"/>
        </w:rPr>
      </w:pPr>
      <w:r>
        <w:rPr>
          <w:rFonts w:hint="eastAsia" w:ascii="宋体" w:hAnsi="宋体" w:cs="宋体"/>
        </w:rPr>
        <w:t>4.1   合同的范围：仅指</w:t>
      </w:r>
      <w:r>
        <w:rPr>
          <w:rFonts w:hint="eastAsia" w:ascii="宋体" w:hAnsi="宋体" w:cs="宋体"/>
          <w:u w:val="single"/>
        </w:rPr>
        <w:t>（采购单位）</w:t>
      </w:r>
      <w:r>
        <w:rPr>
          <w:rFonts w:hint="eastAsia" w:ascii="宋体" w:hAnsi="宋体" w:cs="宋体"/>
        </w:rPr>
        <w:t>的项目采购。</w:t>
      </w:r>
    </w:p>
    <w:p w14:paraId="65627ECA">
      <w:pPr>
        <w:snapToGrid w:val="0"/>
        <w:rPr>
          <w:rFonts w:ascii="宋体" w:hAnsi="宋体" w:cs="宋体"/>
        </w:rPr>
      </w:pPr>
      <w:r>
        <w:rPr>
          <w:rFonts w:hint="eastAsia" w:ascii="宋体" w:hAnsi="宋体" w:cs="宋体"/>
        </w:rPr>
        <w:t>4.2   交货及安装时间：按需方要求</w:t>
      </w:r>
    </w:p>
    <w:p w14:paraId="4234A70D">
      <w:pPr>
        <w:snapToGrid w:val="0"/>
        <w:rPr>
          <w:rFonts w:ascii="宋体" w:hAnsi="宋体" w:cs="宋体"/>
        </w:rPr>
      </w:pPr>
      <w:r>
        <w:rPr>
          <w:rFonts w:hint="eastAsia" w:ascii="宋体" w:hAnsi="宋体" w:cs="宋体"/>
        </w:rPr>
        <w:t>4.3   交货地点：采购单位指定地点。</w:t>
      </w:r>
    </w:p>
    <w:p w14:paraId="295041BD">
      <w:pPr>
        <w:snapToGrid w:val="0"/>
        <w:rPr>
          <w:rFonts w:ascii="宋体" w:hAnsi="宋体" w:cs="宋体"/>
        </w:rPr>
      </w:pPr>
      <w:r>
        <w:rPr>
          <w:rFonts w:hint="eastAsia" w:ascii="宋体" w:hAnsi="宋体" w:cs="宋体"/>
        </w:rPr>
        <w:t>4.4   交货方式：乙方免费送至甲方指定地点并安装到位。</w:t>
      </w:r>
    </w:p>
    <w:p w14:paraId="5772CF33">
      <w:pPr>
        <w:snapToGrid w:val="0"/>
        <w:rPr>
          <w:rFonts w:ascii="宋体" w:hAnsi="宋体" w:cs="宋体"/>
          <w:b/>
          <w:bCs/>
        </w:rPr>
      </w:pPr>
      <w:r>
        <w:rPr>
          <w:rFonts w:hint="eastAsia" w:ascii="宋体" w:hAnsi="宋体" w:cs="宋体"/>
          <w:b/>
          <w:bCs/>
        </w:rPr>
        <w:t>5．合同条款及特别条款</w:t>
      </w:r>
    </w:p>
    <w:p w14:paraId="067F72E4">
      <w:pPr>
        <w:snapToGrid w:val="0"/>
        <w:ind w:left="718" w:hanging="720"/>
        <w:rPr>
          <w:rFonts w:ascii="宋体" w:hAnsi="宋体" w:cs="宋体"/>
        </w:rPr>
      </w:pPr>
      <w:r>
        <w:rPr>
          <w:rFonts w:hint="eastAsia" w:ascii="宋体" w:hAnsi="宋体" w:cs="宋体"/>
        </w:rPr>
        <w:t>5.1   货物验收：</w:t>
      </w:r>
    </w:p>
    <w:p w14:paraId="37198FA1">
      <w:pPr>
        <w:snapToGrid w:val="0"/>
        <w:ind w:left="826" w:hanging="826"/>
        <w:rPr>
          <w:rFonts w:ascii="宋体" w:hAnsi="宋体" w:cs="宋体"/>
        </w:rPr>
      </w:pPr>
      <w:r>
        <w:rPr>
          <w:rFonts w:hint="eastAsia" w:ascii="宋体" w:hAnsi="宋体" w:cs="宋体"/>
        </w:rPr>
        <w:t>5.1.1 乙方交货前应对产品作出全面检查和产品资料的整理，作为甲方收货验收和使用的技术条件的主要依据。</w:t>
      </w:r>
    </w:p>
    <w:p w14:paraId="328718BE">
      <w:pPr>
        <w:snapToGrid w:val="0"/>
        <w:ind w:left="826" w:hanging="826"/>
        <w:rPr>
          <w:rFonts w:ascii="宋体" w:hAnsi="宋体" w:cs="宋体"/>
          <w:u w:val="single"/>
        </w:rPr>
      </w:pPr>
      <w:r>
        <w:rPr>
          <w:rFonts w:hint="eastAsia" w:ascii="宋体" w:hAnsi="宋体" w:cs="宋体"/>
        </w:rPr>
        <w:t>5.1.2 甲方组织专家按照投标文件清单及承诺内容对产品质量及服务验收，在验收时发现质量问题或是相关技术规格与招标文件和投标文件不符的，应及时向采购代理机构反映。</w:t>
      </w:r>
    </w:p>
    <w:p w14:paraId="00AB6082">
      <w:pPr>
        <w:snapToGrid w:val="0"/>
        <w:rPr>
          <w:rFonts w:ascii="宋体" w:hAnsi="宋体" w:cs="宋体"/>
          <w:u w:val="single"/>
        </w:rPr>
      </w:pPr>
      <w:r>
        <w:rPr>
          <w:rFonts w:hint="eastAsia" w:ascii="宋体" w:hAnsi="宋体" w:cs="宋体"/>
        </w:rPr>
        <w:t>5.1.3 验收:到场验收。</w:t>
      </w:r>
    </w:p>
    <w:p w14:paraId="3F5EB5F1">
      <w:pPr>
        <w:snapToGrid w:val="0"/>
        <w:ind w:left="734" w:hanging="734" w:hangingChars="306"/>
        <w:rPr>
          <w:rFonts w:ascii="宋体" w:hAnsi="宋体" w:cs="宋体"/>
        </w:rPr>
      </w:pPr>
      <w:r>
        <w:rPr>
          <w:rFonts w:hint="eastAsia" w:ascii="宋体" w:hAnsi="宋体" w:cs="宋体"/>
        </w:rPr>
        <w:t>5.1.4 货物试运行期间，乙方都要指定专门技术人员全程跟踪服务，及时解决出现的所有问题。</w:t>
      </w:r>
    </w:p>
    <w:p w14:paraId="3570A476">
      <w:pPr>
        <w:snapToGrid w:val="0"/>
        <w:ind w:left="882" w:hanging="882"/>
        <w:rPr>
          <w:rFonts w:ascii="宋体" w:hAnsi="宋体" w:cs="宋体"/>
        </w:rPr>
      </w:pPr>
      <w:r>
        <w:rPr>
          <w:rFonts w:hint="eastAsia" w:ascii="宋体" w:hAnsi="宋体" w:cs="宋体"/>
        </w:rPr>
        <w:t>5.1.5 甲方根据上述第5.1.3条规定进行验收，并不能免除乙方根据本合同质量保证条款规定所应承担的质量保证责任。</w:t>
      </w:r>
    </w:p>
    <w:p w14:paraId="544F22C8">
      <w:pPr>
        <w:snapToGrid w:val="0"/>
        <w:ind w:left="720" w:hanging="720"/>
        <w:rPr>
          <w:rFonts w:ascii="宋体" w:hAnsi="宋体" w:cs="宋体"/>
          <w:b/>
          <w:bCs/>
        </w:rPr>
      </w:pPr>
      <w:r>
        <w:rPr>
          <w:rFonts w:hint="eastAsia" w:ascii="宋体" w:hAnsi="宋体" w:cs="宋体"/>
          <w:b/>
          <w:bCs/>
        </w:rPr>
        <w:t>5.2   质量保证、售后服务及故障处理</w:t>
      </w:r>
    </w:p>
    <w:p w14:paraId="4AD3A0E0">
      <w:pPr>
        <w:snapToGrid w:val="0"/>
        <w:ind w:left="882" w:hanging="882"/>
        <w:rPr>
          <w:rFonts w:ascii="宋体" w:hAnsi="宋体" w:cs="宋体"/>
        </w:rPr>
      </w:pPr>
      <w:r>
        <w:rPr>
          <w:rFonts w:hint="eastAsia" w:ascii="宋体" w:hAnsi="宋体" w:cs="宋体"/>
        </w:rPr>
        <w:t>5.2.1 乙方应按招标文件规定的货物性能、技术要求、质量要求向甲方提供未经使用的全新产品，按厂家承诺实行“三包”。</w:t>
      </w:r>
    </w:p>
    <w:p w14:paraId="6EA21F28">
      <w:pPr>
        <w:snapToGrid w:val="0"/>
        <w:ind w:left="854" w:hanging="854"/>
        <w:rPr>
          <w:rFonts w:ascii="宋体" w:hAnsi="宋体" w:cs="宋体"/>
        </w:rPr>
      </w:pPr>
      <w:r>
        <w:rPr>
          <w:rFonts w:hint="eastAsia" w:ascii="宋体" w:hAnsi="宋体" w:cs="宋体"/>
        </w:rPr>
        <w:t>5.2.2 乙方提供本货物的质量保证期为自验收合格之日起不少于年，如乙方提供本身质量保证期超过年以上的，要根据乙方提供质保期执行。在质保期内发现因货物本身的质量问题，乙方应负责免费更换或免费修理或更换零部件。对达不到技术要求者，根据实际情况，经双方协商，可按以下办法处理：</w:t>
      </w:r>
    </w:p>
    <w:p w14:paraId="37D7DD8A">
      <w:pPr>
        <w:snapToGrid w:val="0"/>
        <w:ind w:left="720" w:leftChars="300"/>
        <w:rPr>
          <w:rFonts w:ascii="宋体" w:hAnsi="宋体" w:cs="宋体"/>
        </w:rPr>
      </w:pPr>
      <w:r>
        <w:rPr>
          <w:rFonts w:hint="eastAsia" w:ascii="宋体" w:hAnsi="宋体" w:cs="宋体"/>
        </w:rPr>
        <w:t>⑴更换：由乙方承担所发生的全部费用。</w:t>
      </w:r>
    </w:p>
    <w:p w14:paraId="341E5A44">
      <w:pPr>
        <w:snapToGrid w:val="0"/>
        <w:ind w:left="720" w:leftChars="300" w:firstLine="14"/>
        <w:rPr>
          <w:rFonts w:ascii="宋体" w:hAnsi="宋体" w:cs="宋体"/>
        </w:rPr>
      </w:pPr>
      <w:r>
        <w:rPr>
          <w:rFonts w:hint="eastAsia" w:ascii="宋体" w:hAnsi="宋体" w:cs="宋体"/>
        </w:rPr>
        <w:t>⑵贬值处理：由甲方、乙方双方合议定价。</w:t>
      </w:r>
    </w:p>
    <w:p w14:paraId="4EB82B36">
      <w:pPr>
        <w:snapToGrid w:val="0"/>
        <w:ind w:left="720" w:leftChars="300" w:firstLine="1"/>
        <w:rPr>
          <w:rFonts w:ascii="宋体" w:hAnsi="宋体" w:cs="宋体"/>
        </w:rPr>
      </w:pPr>
      <w:r>
        <w:rPr>
          <w:rFonts w:hint="eastAsia" w:ascii="宋体" w:hAnsi="宋体" w:cs="宋体"/>
        </w:rPr>
        <w:t>⑶退货处理：乙方应退还甲方支付的货物款，同时应承担该货物的直接费用（运输、保险、检验、货款利息及银行手续费等）。</w:t>
      </w:r>
    </w:p>
    <w:p w14:paraId="5AEC479C">
      <w:pPr>
        <w:snapToGrid w:val="0"/>
        <w:ind w:left="734" w:hanging="734" w:hangingChars="306"/>
        <w:rPr>
          <w:rFonts w:ascii="宋体" w:hAnsi="宋体" w:cs="宋体"/>
        </w:rPr>
      </w:pPr>
      <w:r>
        <w:rPr>
          <w:rFonts w:hint="eastAsia" w:ascii="宋体" w:hAnsi="宋体" w:cs="宋体"/>
        </w:rPr>
        <w:t>5.2.3 在质保期内，乙方应对货物出现的质量及安全问题负责处理解决并承担一切费用。</w:t>
      </w:r>
    </w:p>
    <w:p w14:paraId="70169D51">
      <w:pPr>
        <w:snapToGrid w:val="0"/>
        <w:ind w:left="868" w:hanging="868"/>
        <w:rPr>
          <w:rFonts w:ascii="宋体" w:hAnsi="宋体" w:cs="宋体"/>
        </w:rPr>
      </w:pPr>
      <w:r>
        <w:rPr>
          <w:rFonts w:hint="eastAsia" w:ascii="宋体" w:hAnsi="宋体" w:cs="宋体"/>
        </w:rPr>
        <w:t>5.2.4 乙方须在质保期限满后提供全部货物的终身免费维护，因人为因素出现的故障（或不可抗力引起的故障）不在免费维护范围内。如货物出现故障需维修，乙方只收货物维修的材料费。</w:t>
      </w:r>
    </w:p>
    <w:p w14:paraId="36CB6B24">
      <w:pPr>
        <w:snapToGrid w:val="0"/>
        <w:ind w:left="868" w:hanging="868"/>
        <w:rPr>
          <w:rFonts w:ascii="宋体" w:hAnsi="宋体" w:cs="宋体"/>
        </w:rPr>
      </w:pPr>
      <w:r>
        <w:rPr>
          <w:rFonts w:hint="eastAsia" w:ascii="宋体" w:hAnsi="宋体" w:cs="宋体"/>
        </w:rPr>
        <w:t>5.2.5 乙方应提供产品保修卡按产品规定保修期限及内容以及服务厂家的其它承诺条款实行保修，并提供终身维修服务卡。</w:t>
      </w:r>
    </w:p>
    <w:p w14:paraId="602438BC">
      <w:pPr>
        <w:snapToGrid w:val="0"/>
        <w:ind w:left="868" w:hanging="868"/>
        <w:rPr>
          <w:rFonts w:ascii="宋体" w:hAnsi="宋体" w:cs="宋体"/>
        </w:rPr>
      </w:pPr>
      <w:r>
        <w:rPr>
          <w:rFonts w:hint="eastAsia" w:ascii="宋体" w:hAnsi="宋体" w:cs="宋体"/>
        </w:rPr>
        <w:t>5.2.6 乙方应对甲方的货物实行终身维护。</w:t>
      </w:r>
    </w:p>
    <w:p w14:paraId="50721DDF">
      <w:pPr>
        <w:snapToGrid w:val="0"/>
        <w:rPr>
          <w:rFonts w:ascii="宋体" w:hAnsi="宋体" w:cs="宋体"/>
          <w:b/>
          <w:bCs/>
        </w:rPr>
      </w:pPr>
      <w:r>
        <w:rPr>
          <w:rFonts w:hint="eastAsia" w:ascii="宋体" w:hAnsi="宋体" w:cs="宋体"/>
          <w:b/>
          <w:bCs/>
        </w:rPr>
        <w:t>6．违约行为</w:t>
      </w:r>
    </w:p>
    <w:p w14:paraId="13EBB677">
      <w:pPr>
        <w:snapToGrid w:val="0"/>
        <w:rPr>
          <w:rFonts w:ascii="宋体" w:hAnsi="宋体" w:cs="宋体"/>
        </w:rPr>
      </w:pPr>
      <w:r>
        <w:rPr>
          <w:rFonts w:hint="eastAsia" w:ascii="宋体" w:hAnsi="宋体" w:cs="宋体"/>
        </w:rPr>
        <w:t>6.1   乙方有下列行为将作为违约：</w:t>
      </w:r>
    </w:p>
    <w:p w14:paraId="7492064A">
      <w:pPr>
        <w:snapToGrid w:val="0"/>
        <w:rPr>
          <w:rFonts w:ascii="宋体" w:hAnsi="宋体" w:cs="宋体"/>
        </w:rPr>
      </w:pPr>
      <w:r>
        <w:rPr>
          <w:rFonts w:hint="eastAsia" w:ascii="宋体" w:hAnsi="宋体" w:cs="宋体"/>
        </w:rPr>
        <w:t>⑴逾期交货及延迟竣工，不可抗力除外。</w:t>
      </w:r>
    </w:p>
    <w:p w14:paraId="2430EA74">
      <w:pPr>
        <w:snapToGrid w:val="0"/>
        <w:rPr>
          <w:rFonts w:ascii="宋体" w:hAnsi="宋体" w:cs="宋体"/>
        </w:rPr>
      </w:pPr>
      <w:r>
        <w:rPr>
          <w:rFonts w:hint="eastAsia" w:ascii="宋体" w:hAnsi="宋体" w:cs="宋体"/>
        </w:rPr>
        <w:t>⑵交付货物的规格和技术参数、质量等跟乙方的投标文件中相关承诺存在着</w:t>
      </w:r>
    </w:p>
    <w:p w14:paraId="4DF91E67">
      <w:pPr>
        <w:snapToGrid w:val="0"/>
        <w:ind w:left="600" w:leftChars="245" w:hanging="12" w:hangingChars="5"/>
        <w:rPr>
          <w:rFonts w:ascii="宋体" w:hAnsi="宋体" w:cs="宋体"/>
        </w:rPr>
      </w:pPr>
      <w:r>
        <w:rPr>
          <w:rFonts w:hint="eastAsia" w:ascii="宋体" w:hAnsi="宋体" w:cs="宋体"/>
        </w:rPr>
        <w:t>不符，并私自降低货物的规格和技术参数、质量等。</w:t>
      </w:r>
    </w:p>
    <w:p w14:paraId="54B1F27B">
      <w:pPr>
        <w:snapToGrid w:val="0"/>
        <w:rPr>
          <w:rFonts w:ascii="宋体" w:hAnsi="宋体" w:cs="宋体"/>
        </w:rPr>
      </w:pPr>
      <w:r>
        <w:rPr>
          <w:rFonts w:hint="eastAsia" w:ascii="宋体" w:hAnsi="宋体" w:cs="宋体"/>
        </w:rPr>
        <w:t>⑶本次采购设备及各种配件、易损件的价格高于市场平均价的。</w:t>
      </w:r>
    </w:p>
    <w:p w14:paraId="6FE51814">
      <w:pPr>
        <w:snapToGrid w:val="0"/>
        <w:rPr>
          <w:rFonts w:ascii="宋体" w:hAnsi="宋体" w:cs="宋体"/>
        </w:rPr>
      </w:pPr>
      <w:r>
        <w:rPr>
          <w:rFonts w:hint="eastAsia" w:ascii="宋体" w:hAnsi="宋体" w:cs="宋体"/>
        </w:rPr>
        <w:t>⑷不履行合同条款或只履行部分合同条款，或拒绝履行合同义务。</w:t>
      </w:r>
    </w:p>
    <w:p w14:paraId="480296C5">
      <w:pPr>
        <w:snapToGrid w:val="0"/>
        <w:rPr>
          <w:rFonts w:ascii="宋体" w:hAnsi="宋体" w:cs="宋体"/>
        </w:rPr>
      </w:pPr>
      <w:r>
        <w:rPr>
          <w:rFonts w:hint="eastAsia" w:ascii="宋体" w:hAnsi="宋体" w:cs="宋体"/>
        </w:rPr>
        <w:t>⑸不履行售后服务承诺及相关的伴随服务。</w:t>
      </w:r>
    </w:p>
    <w:p w14:paraId="41A41CF8">
      <w:pPr>
        <w:snapToGrid w:val="0"/>
        <w:rPr>
          <w:rFonts w:ascii="宋体" w:hAnsi="宋体" w:cs="宋体"/>
        </w:rPr>
      </w:pPr>
      <w:r>
        <w:rPr>
          <w:rFonts w:hint="eastAsia" w:ascii="宋体" w:hAnsi="宋体" w:cs="宋体"/>
        </w:rPr>
        <w:t>⑹没有按本合同提供质量保证期。</w:t>
      </w:r>
    </w:p>
    <w:p w14:paraId="7581B397">
      <w:pPr>
        <w:snapToGrid w:val="0"/>
        <w:rPr>
          <w:rFonts w:ascii="宋体" w:hAnsi="宋体" w:cs="宋体"/>
        </w:rPr>
      </w:pPr>
      <w:r>
        <w:rPr>
          <w:rFonts w:hint="eastAsia" w:ascii="宋体" w:hAnsi="宋体" w:cs="宋体"/>
        </w:rPr>
        <w:t>⑺违反政府采购法和国家其他的相关法律法规。</w:t>
      </w:r>
    </w:p>
    <w:p w14:paraId="189C2CAE">
      <w:pPr>
        <w:snapToGrid w:val="0"/>
        <w:rPr>
          <w:rFonts w:ascii="宋体" w:hAnsi="宋体" w:cs="宋体"/>
        </w:rPr>
      </w:pPr>
      <w:r>
        <w:rPr>
          <w:rFonts w:hint="eastAsia" w:ascii="宋体" w:hAnsi="宋体" w:cs="宋体"/>
        </w:rPr>
        <w:t>6.2   甲方有下列行为将作为违约：</w:t>
      </w:r>
    </w:p>
    <w:p w14:paraId="23E0F110">
      <w:pPr>
        <w:snapToGrid w:val="0"/>
        <w:rPr>
          <w:rFonts w:ascii="宋体" w:hAnsi="宋体" w:cs="宋体"/>
        </w:rPr>
      </w:pPr>
      <w:r>
        <w:rPr>
          <w:rFonts w:hint="eastAsia" w:ascii="宋体" w:hAnsi="宋体" w:cs="宋体"/>
        </w:rPr>
        <w:t>⑴无正当理由拒绝接受乙方交付的货物或逾期延迟验收。</w:t>
      </w:r>
    </w:p>
    <w:p w14:paraId="66550DEC">
      <w:pPr>
        <w:snapToGrid w:val="0"/>
        <w:rPr>
          <w:rFonts w:ascii="宋体" w:hAnsi="宋体" w:cs="宋体"/>
        </w:rPr>
      </w:pPr>
      <w:r>
        <w:rPr>
          <w:rFonts w:hint="eastAsia" w:ascii="宋体" w:hAnsi="宋体" w:cs="宋体"/>
        </w:rPr>
        <w:t>⑵违反政府采购法和国家其他的相关法律法规。</w:t>
      </w:r>
    </w:p>
    <w:p w14:paraId="799FC044">
      <w:pPr>
        <w:snapToGrid w:val="0"/>
        <w:rPr>
          <w:rFonts w:ascii="宋体" w:hAnsi="宋体" w:cs="宋体"/>
          <w:b/>
          <w:bCs/>
        </w:rPr>
      </w:pPr>
      <w:r>
        <w:rPr>
          <w:rFonts w:hint="eastAsia" w:ascii="宋体" w:hAnsi="宋体" w:cs="宋体"/>
          <w:b/>
          <w:bCs/>
        </w:rPr>
        <w:t>7. 违约责任</w:t>
      </w:r>
    </w:p>
    <w:p w14:paraId="6B274EC1">
      <w:pPr>
        <w:snapToGrid w:val="0"/>
        <w:ind w:left="630" w:hanging="630"/>
        <w:rPr>
          <w:rFonts w:ascii="宋体" w:hAnsi="宋体" w:cs="宋体"/>
        </w:rPr>
      </w:pPr>
      <w:r>
        <w:rPr>
          <w:rFonts w:hint="eastAsia" w:ascii="宋体" w:hAnsi="宋体" w:cs="宋体"/>
        </w:rPr>
        <w:t>7.1 乙方违反本合同条款第6.1条的，将受到以下制裁：</w:t>
      </w:r>
    </w:p>
    <w:p w14:paraId="0075D513">
      <w:pPr>
        <w:snapToGrid w:val="0"/>
        <w:ind w:left="600" w:leftChars="245" w:hanging="12" w:hangingChars="5"/>
        <w:rPr>
          <w:rFonts w:ascii="宋体" w:hAnsi="宋体" w:cs="宋体"/>
        </w:rPr>
      </w:pPr>
      <w:r>
        <w:rPr>
          <w:rFonts w:hint="eastAsia" w:ascii="宋体" w:hAnsi="宋体" w:cs="宋体"/>
        </w:rPr>
        <w:t>⑴违反本合同条款第6.1条第⑴款时，乙方应按合同款的每日千分之二向甲方支付违约金，直至交货为止。但违约金的最高限额不超过合同款的百分之五。其中违约金由甲方从应付款中扣除。逾期超过约定日期三十个工作日不能交付的，甲方可单方解除本合同，并追加乙方承提因此造成的损失和相关法律责任。</w:t>
      </w:r>
    </w:p>
    <w:p w14:paraId="7AD8D935">
      <w:pPr>
        <w:snapToGrid w:val="0"/>
        <w:ind w:left="588" w:leftChars="245"/>
        <w:rPr>
          <w:rFonts w:ascii="宋体" w:hAnsi="宋体" w:cs="宋体"/>
        </w:rPr>
      </w:pPr>
      <w:r>
        <w:rPr>
          <w:rFonts w:hint="eastAsia" w:ascii="宋体" w:hAnsi="宋体" w:cs="宋体"/>
        </w:rPr>
        <w:t>⑵违反本合同条款第6.1条第⑵款时；一是甲方有权要求更换货物。而乙方愿意更换货物但逾期交货而造成交付延期的，则按乙方逾期交付处理；二是乙方拒绝更换货物的，甲方可单方面解除合同，并要求乙方承担甲方和采购采购代理机构因此造成的损失及相关法律责任；三是甲方也可以有权拒绝接受货物，甲方有权单方中止合同，并追加乙方承担因此造成的损失和相关法律责任。</w:t>
      </w:r>
    </w:p>
    <w:p w14:paraId="2FADA949">
      <w:pPr>
        <w:snapToGrid w:val="0"/>
        <w:ind w:left="547" w:leftChars="228"/>
        <w:rPr>
          <w:rFonts w:ascii="宋体" w:hAnsi="宋体" w:cs="宋体"/>
        </w:rPr>
      </w:pPr>
      <w:r>
        <w:rPr>
          <w:rFonts w:hint="eastAsia" w:ascii="宋体" w:hAnsi="宋体" w:cs="宋体"/>
        </w:rPr>
        <w:t>⑶违反本合同条款第6.1条第⑶-⑹款时，甲方有权单方中止合同，并追加乙方承担因此造成的损失及相关法律责任。</w:t>
      </w:r>
    </w:p>
    <w:p w14:paraId="2D60B6DA">
      <w:pPr>
        <w:snapToGrid w:val="0"/>
        <w:ind w:left="547" w:leftChars="228"/>
        <w:rPr>
          <w:rFonts w:ascii="宋体" w:hAnsi="宋体" w:cs="宋体"/>
        </w:rPr>
      </w:pPr>
      <w:r>
        <w:rPr>
          <w:rFonts w:hint="eastAsia" w:ascii="宋体" w:hAnsi="宋体" w:cs="宋体"/>
        </w:rPr>
        <w:t>⑷因乙方的违约行为导致甲方单方解除合同的，乙方应要承担相应的法律责任。而因乙方违约行为此造成的损失超出由乙方继续承担赔偿责任。</w:t>
      </w:r>
    </w:p>
    <w:p w14:paraId="6B2F28AD">
      <w:pPr>
        <w:snapToGrid w:val="0"/>
        <w:ind w:left="630" w:hanging="630"/>
        <w:rPr>
          <w:rFonts w:ascii="宋体" w:hAnsi="宋体" w:cs="宋体"/>
        </w:rPr>
      </w:pPr>
      <w:r>
        <w:rPr>
          <w:rFonts w:hint="eastAsia" w:ascii="宋体" w:hAnsi="宋体" w:cs="宋体"/>
        </w:rPr>
        <w:t>7.2甲方违反本合同条款第6.2条的，将受到以下制裁：</w:t>
      </w:r>
    </w:p>
    <w:p w14:paraId="78AA5331">
      <w:pPr>
        <w:snapToGrid w:val="0"/>
        <w:ind w:left="547" w:leftChars="228"/>
        <w:rPr>
          <w:rFonts w:ascii="宋体" w:hAnsi="宋体" w:cs="宋体"/>
        </w:rPr>
      </w:pPr>
      <w:r>
        <w:rPr>
          <w:rFonts w:hint="eastAsia" w:ascii="宋体" w:hAnsi="宋体" w:cs="宋体"/>
        </w:rPr>
        <w:t>⑴违反本合同条款第6.2条时，甲方应按货款的每日千分之二向乙方支付违约金，但违约金的最高限额不超过货款的百分之五。</w:t>
      </w:r>
    </w:p>
    <w:p w14:paraId="09B84B0F">
      <w:pPr>
        <w:snapToGrid w:val="0"/>
        <w:ind w:left="547" w:leftChars="228"/>
        <w:rPr>
          <w:rFonts w:ascii="宋体" w:hAnsi="宋体" w:cs="宋体"/>
        </w:rPr>
      </w:pPr>
      <w:r>
        <w:rPr>
          <w:rFonts w:hint="eastAsia" w:ascii="宋体" w:hAnsi="宋体" w:cs="宋体"/>
        </w:rPr>
        <w:t>⑵乙方可有权单方面解除本合同，并追加甲方承担因此造成的损失和相关法律责任。</w:t>
      </w:r>
    </w:p>
    <w:p w14:paraId="1622C6EB">
      <w:pPr>
        <w:snapToGrid w:val="0"/>
        <w:ind w:left="547" w:leftChars="228"/>
        <w:rPr>
          <w:rFonts w:ascii="宋体" w:hAnsi="宋体" w:cs="宋体"/>
        </w:rPr>
      </w:pPr>
      <w:r>
        <w:rPr>
          <w:rFonts w:hint="eastAsia" w:ascii="宋体" w:hAnsi="宋体" w:cs="宋体"/>
        </w:rPr>
        <w:t>付款方式：</w:t>
      </w:r>
      <w:r>
        <w:rPr>
          <w:rFonts w:hint="eastAsia" w:ascii="宋体" w:hAnsi="宋体" w:cs="宋体"/>
          <w:u w:val="single"/>
        </w:rPr>
        <w:t>双方协商</w:t>
      </w:r>
      <w:r>
        <w:rPr>
          <w:rFonts w:hint="eastAsia" w:ascii="宋体" w:hAnsi="宋体" w:cs="宋体"/>
        </w:rPr>
        <w:t>。</w:t>
      </w:r>
    </w:p>
    <w:p w14:paraId="508C4E52">
      <w:pPr>
        <w:snapToGrid w:val="0"/>
        <w:rPr>
          <w:rFonts w:ascii="宋体" w:hAnsi="宋体" w:cs="宋体"/>
          <w:b/>
          <w:bCs/>
        </w:rPr>
      </w:pPr>
      <w:r>
        <w:rPr>
          <w:rFonts w:hint="eastAsia" w:ascii="宋体" w:hAnsi="宋体" w:cs="宋体"/>
          <w:b/>
          <w:bCs/>
        </w:rPr>
        <w:t>9．合同生效</w:t>
      </w:r>
    </w:p>
    <w:p w14:paraId="4C8E6C1F">
      <w:pPr>
        <w:snapToGrid w:val="0"/>
        <w:ind w:left="755" w:leftChars="1" w:hanging="753" w:hangingChars="314"/>
        <w:rPr>
          <w:rFonts w:ascii="宋体" w:hAnsi="宋体" w:cs="宋体"/>
        </w:rPr>
      </w:pPr>
      <w:r>
        <w:rPr>
          <w:rFonts w:hint="eastAsia" w:ascii="宋体" w:hAnsi="宋体" w:cs="宋体"/>
        </w:rPr>
        <w:t>9.1   本合同一式份，甲、乙双方各份，另份报送监督机构和采购代理机构备案。</w:t>
      </w:r>
    </w:p>
    <w:p w14:paraId="4ED29E09">
      <w:pPr>
        <w:snapToGrid w:val="0"/>
        <w:rPr>
          <w:rFonts w:ascii="宋体" w:hAnsi="宋体" w:cs="宋体"/>
        </w:rPr>
      </w:pPr>
      <w:r>
        <w:rPr>
          <w:rFonts w:hint="eastAsia" w:ascii="宋体" w:hAnsi="宋体" w:cs="宋体"/>
        </w:rPr>
        <w:t>9.2   本合同经双方法定代表人或委托代理人签字、盖章后立即生效。</w:t>
      </w:r>
    </w:p>
    <w:p w14:paraId="6EBB40F0">
      <w:pPr>
        <w:pStyle w:val="4"/>
        <w:ind w:firstLine="480" w:firstLineChars="200"/>
        <w:rPr>
          <w:rFonts w:ascii="宋体" w:hAnsi="宋体" w:cs="宋体"/>
          <w:sz w:val="24"/>
          <w:szCs w:val="24"/>
        </w:rPr>
      </w:pPr>
    </w:p>
    <w:p w14:paraId="02B45E3C">
      <w:pPr>
        <w:snapToGrid w:val="0"/>
        <w:ind w:left="755" w:leftChars="1" w:hanging="753" w:hangingChars="314"/>
        <w:rPr>
          <w:rFonts w:ascii="宋体" w:hAnsi="宋体" w:cs="宋体"/>
        </w:rPr>
      </w:pPr>
      <w:r>
        <w:rPr>
          <w:rFonts w:hint="eastAsia" w:ascii="宋体" w:hAnsi="宋体" w:cs="宋体"/>
        </w:rPr>
        <w:t>委托人（盖章）：                      受托人（盖章）：</w:t>
      </w:r>
    </w:p>
    <w:p w14:paraId="3AC14611">
      <w:pPr>
        <w:snapToGrid w:val="0"/>
        <w:ind w:left="755" w:leftChars="1" w:hanging="753" w:hangingChars="314"/>
        <w:rPr>
          <w:rFonts w:ascii="宋体" w:hAnsi="宋体" w:cs="宋体"/>
        </w:rPr>
      </w:pPr>
      <w:r>
        <w:rPr>
          <w:rFonts w:hint="eastAsia" w:ascii="宋体" w:hAnsi="宋体" w:cs="宋体"/>
        </w:rPr>
        <w:t>法定代表人（签字或盖章）：            法定代表人（签字或盖章）：</w:t>
      </w:r>
    </w:p>
    <w:p w14:paraId="76989AED">
      <w:pPr>
        <w:snapToGrid w:val="0"/>
        <w:ind w:left="755" w:leftChars="1" w:hanging="753" w:hangingChars="314"/>
        <w:rPr>
          <w:rFonts w:ascii="宋体" w:hAnsi="宋体" w:cs="宋体"/>
        </w:rPr>
      </w:pPr>
      <w:r>
        <w:rPr>
          <w:rFonts w:hint="eastAsia" w:ascii="宋体" w:hAnsi="宋体" w:cs="宋体"/>
        </w:rPr>
        <w:t>委托代理人（签字或盖章）：            委托代理人（签字或盖章）：</w:t>
      </w:r>
    </w:p>
    <w:p w14:paraId="09D6559E">
      <w:pPr>
        <w:snapToGrid w:val="0"/>
        <w:ind w:left="755" w:leftChars="1" w:hanging="753" w:hangingChars="314"/>
        <w:rPr>
          <w:rFonts w:ascii="宋体" w:hAnsi="宋体" w:cs="宋体"/>
        </w:rPr>
      </w:pPr>
      <w:r>
        <w:rPr>
          <w:rFonts w:hint="eastAsia" w:ascii="宋体" w:hAnsi="宋体" w:cs="宋体"/>
        </w:rPr>
        <w:t>单位地址：                            单位地址：</w:t>
      </w:r>
    </w:p>
    <w:p w14:paraId="464D7058">
      <w:pPr>
        <w:snapToGrid w:val="0"/>
        <w:ind w:left="755" w:leftChars="1" w:hanging="753" w:hangingChars="314"/>
        <w:rPr>
          <w:rFonts w:ascii="宋体" w:hAnsi="宋体" w:cs="宋体"/>
        </w:rPr>
      </w:pPr>
      <w:r>
        <w:rPr>
          <w:rFonts w:hint="eastAsia" w:ascii="宋体" w:hAnsi="宋体" w:cs="宋体"/>
        </w:rPr>
        <w:t>邮政编码：                            邮政编码：</w:t>
      </w:r>
    </w:p>
    <w:p w14:paraId="0CA6C7C4">
      <w:pPr>
        <w:snapToGrid w:val="0"/>
        <w:ind w:left="755" w:leftChars="1" w:hanging="753" w:hangingChars="314"/>
        <w:rPr>
          <w:rFonts w:ascii="宋体" w:hAnsi="宋体" w:cs="宋体"/>
        </w:rPr>
      </w:pPr>
      <w:r>
        <w:rPr>
          <w:rFonts w:hint="eastAsia" w:ascii="宋体" w:hAnsi="宋体" w:cs="宋体"/>
        </w:rPr>
        <w:t xml:space="preserve">联系电话：                            联系电话： </w:t>
      </w:r>
    </w:p>
    <w:p w14:paraId="519581C5">
      <w:pPr>
        <w:snapToGrid w:val="0"/>
        <w:ind w:left="755" w:leftChars="1" w:hanging="753" w:hangingChars="314"/>
        <w:rPr>
          <w:rFonts w:ascii="宋体" w:hAnsi="宋体" w:cs="宋体"/>
        </w:rPr>
      </w:pPr>
      <w:r>
        <w:rPr>
          <w:rFonts w:hint="eastAsia" w:ascii="宋体" w:hAnsi="宋体" w:cs="宋体"/>
        </w:rPr>
        <w:t xml:space="preserve">传    真：                            传    真： </w:t>
      </w:r>
    </w:p>
    <w:p w14:paraId="30B444D5">
      <w:pPr>
        <w:snapToGrid w:val="0"/>
        <w:ind w:left="755" w:leftChars="1" w:hanging="753" w:hangingChars="314"/>
        <w:rPr>
          <w:rFonts w:ascii="宋体" w:hAnsi="宋体" w:cs="宋体"/>
        </w:rPr>
      </w:pPr>
      <w:r>
        <w:rPr>
          <w:rFonts w:hint="eastAsia" w:ascii="宋体" w:hAnsi="宋体" w:cs="宋体"/>
        </w:rPr>
        <w:t>电子信箱：                            电子信箱：</w:t>
      </w:r>
    </w:p>
    <w:p w14:paraId="5B9D7258">
      <w:pPr>
        <w:pStyle w:val="8"/>
        <w:wordWrap w:val="0"/>
        <w:ind w:left="0" w:leftChars="0"/>
        <w:jc w:val="center"/>
      </w:pPr>
      <w:r>
        <w:rPr>
          <w:rFonts w:hint="eastAsia"/>
        </w:rPr>
        <w:br w:type="page"/>
      </w:r>
      <w:r>
        <w:rPr>
          <w:rFonts w:hint="eastAsia" w:ascii="宋体" w:hAnsi="宋体" w:cs="宋体"/>
          <w:b/>
          <w:kern w:val="44"/>
          <w:sz w:val="40"/>
          <w:szCs w:val="44"/>
        </w:rPr>
        <w:t xml:space="preserve">第五章 </w:t>
      </w:r>
      <w:bookmarkEnd w:id="194"/>
      <w:r>
        <w:rPr>
          <w:rFonts w:hint="eastAsia" w:ascii="宋体" w:hAnsi="宋体" w:cs="宋体"/>
          <w:b/>
          <w:kern w:val="44"/>
          <w:sz w:val="40"/>
          <w:szCs w:val="44"/>
        </w:rPr>
        <w:t>采购需求</w:t>
      </w:r>
    </w:p>
    <w:bookmarkEnd w:id="193"/>
    <w:tbl>
      <w:tblPr>
        <w:tblStyle w:val="18"/>
        <w:tblW w:w="10283" w:type="dxa"/>
        <w:tblInd w:w="-9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1118"/>
        <w:gridCol w:w="6622"/>
        <w:gridCol w:w="725"/>
        <w:gridCol w:w="725"/>
      </w:tblGrid>
      <w:tr w14:paraId="1221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vAlign w:val="center"/>
          </w:tcPr>
          <w:p w14:paraId="4C8DB5F1">
            <w:pPr>
              <w:snapToGrid w:val="0"/>
              <w:jc w:val="center"/>
              <w:rPr>
                <w:rFonts w:ascii="宋体" w:hAnsi="宋体" w:cs="宋体"/>
              </w:rPr>
            </w:pPr>
            <w:r>
              <w:rPr>
                <w:rFonts w:hint="eastAsia" w:ascii="宋体" w:hAnsi="宋体" w:cs="宋体"/>
              </w:rPr>
              <w:t>序号</w:t>
            </w:r>
          </w:p>
        </w:tc>
        <w:tc>
          <w:tcPr>
            <w:tcW w:w="1118" w:type="dxa"/>
            <w:vAlign w:val="center"/>
          </w:tcPr>
          <w:p w14:paraId="357F81B6">
            <w:pPr>
              <w:snapToGrid w:val="0"/>
              <w:jc w:val="center"/>
              <w:rPr>
                <w:rFonts w:ascii="宋体" w:hAnsi="宋体" w:cs="宋体"/>
              </w:rPr>
            </w:pPr>
            <w:r>
              <w:rPr>
                <w:rFonts w:hint="eastAsia" w:ascii="宋体" w:hAnsi="宋体" w:cs="宋体"/>
              </w:rPr>
              <w:t>设备</w:t>
            </w:r>
          </w:p>
          <w:p w14:paraId="04D8D7A7">
            <w:pPr>
              <w:snapToGrid w:val="0"/>
              <w:jc w:val="center"/>
              <w:rPr>
                <w:rFonts w:ascii="宋体" w:hAnsi="宋体" w:cs="宋体"/>
              </w:rPr>
            </w:pPr>
            <w:r>
              <w:rPr>
                <w:rFonts w:hint="eastAsia" w:ascii="宋体" w:hAnsi="宋体" w:cs="宋体"/>
              </w:rPr>
              <w:t>名称</w:t>
            </w:r>
          </w:p>
        </w:tc>
        <w:tc>
          <w:tcPr>
            <w:tcW w:w="6622" w:type="dxa"/>
            <w:vAlign w:val="center"/>
          </w:tcPr>
          <w:p w14:paraId="532BD5D7">
            <w:pPr>
              <w:snapToGrid w:val="0"/>
              <w:ind w:left="588" w:leftChars="245"/>
              <w:jc w:val="center"/>
              <w:rPr>
                <w:rFonts w:ascii="宋体" w:hAnsi="宋体" w:cs="宋体"/>
              </w:rPr>
            </w:pPr>
            <w:r>
              <w:rPr>
                <w:rFonts w:hint="eastAsia" w:ascii="宋体" w:hAnsi="宋体" w:cs="宋体"/>
              </w:rPr>
              <w:t>参数要求</w:t>
            </w:r>
          </w:p>
        </w:tc>
        <w:tc>
          <w:tcPr>
            <w:tcW w:w="725" w:type="dxa"/>
            <w:vAlign w:val="center"/>
          </w:tcPr>
          <w:p w14:paraId="7FB78F58">
            <w:pPr>
              <w:snapToGrid w:val="0"/>
              <w:jc w:val="center"/>
              <w:rPr>
                <w:rFonts w:ascii="宋体" w:hAnsi="宋体" w:cs="宋体"/>
              </w:rPr>
            </w:pPr>
            <w:r>
              <w:rPr>
                <w:rFonts w:hint="eastAsia" w:ascii="宋体" w:hAnsi="宋体" w:cs="宋体"/>
              </w:rPr>
              <w:t>单位</w:t>
            </w:r>
          </w:p>
        </w:tc>
        <w:tc>
          <w:tcPr>
            <w:tcW w:w="725" w:type="dxa"/>
            <w:vAlign w:val="center"/>
          </w:tcPr>
          <w:p w14:paraId="122A16F7">
            <w:pPr>
              <w:snapToGrid w:val="0"/>
              <w:jc w:val="center"/>
              <w:rPr>
                <w:rFonts w:ascii="宋体" w:hAnsi="宋体" w:cs="宋体"/>
              </w:rPr>
            </w:pPr>
            <w:r>
              <w:rPr>
                <w:rFonts w:hint="eastAsia" w:ascii="宋体" w:hAnsi="宋体" w:cs="宋体"/>
              </w:rPr>
              <w:t>数量</w:t>
            </w:r>
          </w:p>
        </w:tc>
      </w:tr>
      <w:tr w14:paraId="2291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1C891F23">
            <w:pPr>
              <w:snapToGrid w:val="0"/>
              <w:ind w:left="588" w:leftChars="245"/>
              <w:jc w:val="both"/>
              <w:rPr>
                <w:rFonts w:ascii="宋体" w:hAnsi="宋体" w:cs="宋体"/>
              </w:rPr>
            </w:pPr>
            <w:r>
              <w:rPr>
                <w:rFonts w:hint="eastAsia" w:ascii="宋体" w:hAnsi="宋体" w:cs="宋体"/>
              </w:rPr>
              <w:t>1</w:t>
            </w:r>
          </w:p>
        </w:tc>
        <w:tc>
          <w:tcPr>
            <w:tcW w:w="1118" w:type="dxa"/>
            <w:vAlign w:val="center"/>
          </w:tcPr>
          <w:p w14:paraId="775759BD">
            <w:pPr>
              <w:snapToGrid w:val="0"/>
              <w:ind w:left="588" w:leftChars="245"/>
              <w:jc w:val="both"/>
              <w:rPr>
                <w:rFonts w:ascii="宋体" w:hAnsi="宋体" w:cs="宋体"/>
              </w:rPr>
            </w:pPr>
            <w:r>
              <w:rPr>
                <w:rFonts w:hint="eastAsia" w:ascii="宋体" w:hAnsi="宋体" w:cs="宋体"/>
              </w:rPr>
              <w:t>身份验证终端</w:t>
            </w:r>
          </w:p>
        </w:tc>
        <w:tc>
          <w:tcPr>
            <w:tcW w:w="6622" w:type="dxa"/>
            <w:vAlign w:val="center"/>
          </w:tcPr>
          <w:p w14:paraId="7C036348">
            <w:pPr>
              <w:snapToGrid w:val="0"/>
              <w:jc w:val="both"/>
              <w:rPr>
                <w:rFonts w:ascii="宋体" w:hAnsi="宋体" w:cs="宋体"/>
              </w:rPr>
            </w:pPr>
            <w:r>
              <w:rPr>
                <w:rFonts w:hint="eastAsia" w:ascii="宋体" w:hAnsi="宋体" w:cs="宋体"/>
              </w:rPr>
              <w:t>1、重量≤660g。</w:t>
            </w:r>
          </w:p>
          <w:p w14:paraId="1C731C24">
            <w:pPr>
              <w:snapToGrid w:val="0"/>
              <w:jc w:val="both"/>
              <w:rPr>
                <w:rFonts w:ascii="宋体" w:hAnsi="宋体" w:cs="宋体"/>
              </w:rPr>
            </w:pPr>
            <w:r>
              <w:rPr>
                <w:rFonts w:hint="eastAsia" w:ascii="宋体" w:hAnsi="宋体" w:cs="宋体"/>
              </w:rPr>
              <w:t>2、操作系统为安卓10及以上版本。</w:t>
            </w:r>
          </w:p>
          <w:p w14:paraId="7830E045">
            <w:pPr>
              <w:snapToGrid w:val="0"/>
              <w:jc w:val="both"/>
              <w:rPr>
                <w:rFonts w:ascii="宋体" w:hAnsi="宋体" w:cs="宋体"/>
              </w:rPr>
            </w:pPr>
            <w:r>
              <w:rPr>
                <w:rFonts w:hint="eastAsia" w:ascii="宋体" w:hAnsi="宋体" w:cs="宋体"/>
              </w:rPr>
              <w:t>3、≥4核ARM架构处理器，主频≥1.6GHz。</w:t>
            </w:r>
          </w:p>
          <w:p w14:paraId="69803A8B">
            <w:pPr>
              <w:snapToGrid w:val="0"/>
              <w:jc w:val="both"/>
              <w:rPr>
                <w:rFonts w:ascii="宋体" w:hAnsi="宋体" w:cs="宋体"/>
              </w:rPr>
            </w:pPr>
            <w:r>
              <w:rPr>
                <w:rFonts w:hint="eastAsia" w:ascii="宋体" w:hAnsi="宋体" w:cs="宋体"/>
              </w:rPr>
              <w:t>4、≥2GB DDR内存。≥8GB EMMC存储。</w:t>
            </w:r>
          </w:p>
          <w:p w14:paraId="65171ABB">
            <w:pPr>
              <w:snapToGrid w:val="0"/>
              <w:jc w:val="both"/>
              <w:rPr>
                <w:rFonts w:ascii="宋体" w:hAnsi="宋体" w:cs="宋体"/>
              </w:rPr>
            </w:pPr>
            <w:r>
              <w:rPr>
                <w:rFonts w:hint="eastAsia" w:ascii="宋体" w:hAnsi="宋体" w:cs="宋体"/>
              </w:rPr>
              <w:t>5、≥7英寸IPS显示屏，分辨率≥1024*600。</w:t>
            </w:r>
          </w:p>
          <w:p w14:paraId="36ED3042">
            <w:pPr>
              <w:snapToGrid w:val="0"/>
              <w:jc w:val="both"/>
              <w:rPr>
                <w:rFonts w:ascii="宋体" w:hAnsi="宋体" w:cs="宋体"/>
              </w:rPr>
            </w:pPr>
            <w:r>
              <w:rPr>
                <w:rFonts w:hint="eastAsia" w:ascii="宋体" w:hAnsi="宋体" w:cs="宋体"/>
              </w:rPr>
              <w:t>6、≥5点触控，G+G材质触摸屏。</w:t>
            </w:r>
          </w:p>
          <w:p w14:paraId="2AC02F2B">
            <w:pPr>
              <w:snapToGrid w:val="0"/>
              <w:jc w:val="both"/>
              <w:rPr>
                <w:rFonts w:ascii="宋体" w:hAnsi="宋体" w:cs="宋体"/>
              </w:rPr>
            </w:pPr>
            <w:r>
              <w:rPr>
                <w:rFonts w:hint="eastAsia" w:ascii="宋体" w:hAnsi="宋体" w:cs="宋体"/>
              </w:rPr>
              <w:t>7、≥3.7V/5000mAh锂电池，并至少配置Micro USB充电口。</w:t>
            </w:r>
          </w:p>
          <w:p w14:paraId="35A61BBA">
            <w:pPr>
              <w:snapToGrid w:val="0"/>
              <w:jc w:val="both"/>
              <w:rPr>
                <w:rFonts w:ascii="宋体" w:hAnsi="宋体" w:cs="宋体"/>
              </w:rPr>
            </w:pPr>
            <w:r>
              <w:rPr>
                <w:rFonts w:hint="eastAsia" w:ascii="宋体" w:hAnsi="宋体" w:cs="宋体"/>
              </w:rPr>
              <w:t>8、≥500万像素自动对焦摄像头，支持-30°～180°翻转。</w:t>
            </w:r>
          </w:p>
          <w:p w14:paraId="7B603CB7">
            <w:pPr>
              <w:snapToGrid w:val="0"/>
              <w:jc w:val="both"/>
              <w:rPr>
                <w:rFonts w:ascii="宋体" w:hAnsi="宋体" w:cs="宋体"/>
              </w:rPr>
            </w:pPr>
            <w:r>
              <w:rPr>
                <w:rFonts w:hint="eastAsia" w:ascii="宋体" w:hAnsi="宋体" w:cs="宋体"/>
              </w:rPr>
              <w:t>9、至少具有802.11b/g/n 2.4G WIFI功能。应具有蓝牙BT4.0及以上功能。</w:t>
            </w:r>
          </w:p>
          <w:p w14:paraId="55C47595">
            <w:pPr>
              <w:snapToGrid w:val="0"/>
              <w:jc w:val="both"/>
              <w:rPr>
                <w:rFonts w:ascii="宋体" w:hAnsi="宋体" w:cs="宋体"/>
              </w:rPr>
            </w:pPr>
            <w:r>
              <w:rPr>
                <w:rFonts w:hint="eastAsia" w:ascii="宋体" w:hAnsi="宋体" w:cs="宋体"/>
              </w:rPr>
              <w:t>10、应内置扬声器，应内置麦克风。</w:t>
            </w:r>
          </w:p>
          <w:p w14:paraId="56ADB11A">
            <w:pPr>
              <w:snapToGrid w:val="0"/>
              <w:jc w:val="both"/>
              <w:rPr>
                <w:rFonts w:ascii="宋体" w:hAnsi="宋体" w:cs="宋体"/>
              </w:rPr>
            </w:pPr>
            <w:r>
              <w:rPr>
                <w:rFonts w:hint="eastAsia" w:ascii="宋体" w:hAnsi="宋体" w:cs="宋体"/>
              </w:rPr>
              <w:t>11、≥1个内置开机指示，≥1个应用指示。</w:t>
            </w:r>
          </w:p>
          <w:p w14:paraId="6528FD63">
            <w:pPr>
              <w:snapToGrid w:val="0"/>
              <w:jc w:val="both"/>
              <w:rPr>
                <w:rFonts w:ascii="宋体" w:hAnsi="宋体" w:cs="宋体"/>
              </w:rPr>
            </w:pPr>
            <w:r>
              <w:rPr>
                <w:rFonts w:hint="eastAsia" w:ascii="宋体" w:hAnsi="宋体" w:cs="宋体"/>
              </w:rPr>
              <w:t>12、应至少配置USB-TypeA接口，且支持OTG host，应支持TF卡，支持TF卡热插拔，支持64GB扩展。</w:t>
            </w:r>
          </w:p>
          <w:p w14:paraId="54D83701">
            <w:pPr>
              <w:snapToGrid w:val="0"/>
              <w:jc w:val="both"/>
              <w:rPr>
                <w:rFonts w:ascii="宋体" w:hAnsi="宋体" w:cs="宋体"/>
              </w:rPr>
            </w:pPr>
            <w:r>
              <w:rPr>
                <w:rFonts w:hint="eastAsia" w:ascii="宋体" w:hAnsi="宋体" w:cs="宋体"/>
              </w:rPr>
              <w:t>13、应内置≥100Mbps RJ-45网口。</w:t>
            </w:r>
          </w:p>
          <w:p w14:paraId="4204D17D">
            <w:pPr>
              <w:snapToGrid w:val="0"/>
              <w:jc w:val="both"/>
              <w:rPr>
                <w:rFonts w:ascii="宋体" w:hAnsi="宋体" w:cs="宋体"/>
              </w:rPr>
            </w:pPr>
            <w:r>
              <w:rPr>
                <w:rFonts w:hint="eastAsia" w:ascii="宋体" w:hAnsi="宋体" w:cs="宋体"/>
              </w:rPr>
              <w:t>14、应内置金属支架，支持桌面站立，并可调角度；预留壁挂接口。</w:t>
            </w:r>
          </w:p>
          <w:p w14:paraId="473F9087">
            <w:pPr>
              <w:snapToGrid w:val="0"/>
              <w:jc w:val="both"/>
              <w:rPr>
                <w:rFonts w:ascii="宋体" w:hAnsi="宋体" w:cs="宋体"/>
              </w:rPr>
            </w:pPr>
            <w:r>
              <w:rPr>
                <w:rFonts w:hint="eastAsia" w:ascii="宋体" w:hAnsi="宋体" w:cs="宋体"/>
              </w:rPr>
              <w:t>15、应内置半导体电容式指纹采集器，指纹采集器应符合GA/T1011-2012居民身份证指纹采集器通用技术要求。</w:t>
            </w:r>
          </w:p>
          <w:p w14:paraId="4C9156AF">
            <w:pPr>
              <w:snapToGrid w:val="0"/>
              <w:jc w:val="both"/>
              <w:rPr>
                <w:rFonts w:ascii="宋体" w:hAnsi="宋体" w:cs="宋体"/>
              </w:rPr>
            </w:pPr>
            <w:r>
              <w:rPr>
                <w:rFonts w:hint="eastAsia" w:ascii="宋体" w:hAnsi="宋体" w:cs="宋体"/>
              </w:rPr>
              <w:t>16、★设备需预装身份验证系统、体检系统、艺考省统考考试系统、证件打印系统等系统相配套的APP程序。</w:t>
            </w:r>
          </w:p>
          <w:p w14:paraId="7A98C999">
            <w:pPr>
              <w:snapToGrid w:val="0"/>
              <w:jc w:val="both"/>
              <w:rPr>
                <w:rFonts w:ascii="宋体" w:hAnsi="宋体" w:cs="宋体"/>
              </w:rPr>
            </w:pPr>
            <w:r>
              <w:rPr>
                <w:rFonts w:hint="eastAsia" w:ascii="宋体" w:hAnsi="宋体" w:cs="宋体"/>
              </w:rPr>
              <w:t>17、在联网的情况下，应支持手动获取和自动实时上报身份验证数据，在不联网的情况下，支持离线导入、导出验证数据。</w:t>
            </w:r>
          </w:p>
          <w:p w14:paraId="2B87064B">
            <w:pPr>
              <w:snapToGrid w:val="0"/>
              <w:jc w:val="both"/>
              <w:rPr>
                <w:rFonts w:ascii="宋体" w:hAnsi="宋体" w:cs="宋体"/>
              </w:rPr>
            </w:pPr>
            <w:r>
              <w:rPr>
                <w:rFonts w:hint="eastAsia" w:ascii="宋体" w:hAnsi="宋体" w:cs="宋体"/>
              </w:rPr>
              <w:t>18、★应具备入场验证、考务登记、补充拍照的功能，并能够查看验证记录。</w:t>
            </w:r>
          </w:p>
          <w:p w14:paraId="6EFA6C41">
            <w:pPr>
              <w:snapToGrid w:val="0"/>
              <w:jc w:val="both"/>
              <w:rPr>
                <w:rFonts w:ascii="宋体" w:hAnsi="宋体" w:cs="宋体"/>
              </w:rPr>
            </w:pPr>
            <w:r>
              <w:rPr>
                <w:rFonts w:hint="eastAsia" w:ascii="宋体" w:hAnsi="宋体" w:cs="宋体"/>
              </w:rPr>
              <w:t>19、★应具备在同一界面显示当前考场考生的姓名、座位号信息，且能区分考生性别。</w:t>
            </w:r>
          </w:p>
          <w:p w14:paraId="1556F3AA">
            <w:pPr>
              <w:snapToGrid w:val="0"/>
              <w:jc w:val="both"/>
              <w:rPr>
                <w:rFonts w:ascii="宋体" w:hAnsi="宋体" w:cs="宋体"/>
              </w:rPr>
            </w:pPr>
            <w:r>
              <w:rPr>
                <w:rFonts w:hint="eastAsia" w:ascii="宋体" w:hAnsi="宋体" w:cs="宋体"/>
              </w:rPr>
              <w:t>20、应具备在同一界面中显示已验证考生的通过或未通过的状态功能。</w:t>
            </w:r>
          </w:p>
          <w:p w14:paraId="50BBFF4E">
            <w:pPr>
              <w:snapToGrid w:val="0"/>
              <w:jc w:val="both"/>
              <w:rPr>
                <w:rFonts w:ascii="宋体" w:hAnsi="宋体" w:cs="宋体"/>
              </w:rPr>
            </w:pPr>
            <w:r>
              <w:rPr>
                <w:rFonts w:hint="eastAsia" w:ascii="宋体" w:hAnsi="宋体" w:cs="宋体"/>
              </w:rPr>
              <w:t>21、应具备在同一界面中显示所有已登记的缺考或违规的考生功能。</w:t>
            </w:r>
          </w:p>
          <w:p w14:paraId="6BCBF33B">
            <w:pPr>
              <w:snapToGrid w:val="0"/>
              <w:jc w:val="both"/>
              <w:rPr>
                <w:rFonts w:ascii="宋体" w:hAnsi="宋体" w:cs="宋体"/>
              </w:rPr>
            </w:pPr>
            <w:r>
              <w:rPr>
                <w:rFonts w:hint="eastAsia" w:ascii="宋体" w:hAnsi="宋体" w:cs="宋体"/>
              </w:rPr>
              <w:t>22、应具备在同一界面中显示需补充拍照和已补充拍照考生状态功能。</w:t>
            </w:r>
          </w:p>
          <w:p w14:paraId="4F8D6ECA">
            <w:pPr>
              <w:snapToGrid w:val="0"/>
              <w:jc w:val="both"/>
              <w:rPr>
                <w:rFonts w:ascii="宋体" w:hAnsi="宋体" w:cs="宋体"/>
              </w:rPr>
            </w:pPr>
            <w:r>
              <w:rPr>
                <w:rFonts w:hint="eastAsia" w:ascii="宋体" w:hAnsi="宋体" w:cs="宋体"/>
              </w:rPr>
              <w:t>23、★应具备实时统计、显示验证数据上报情况功能。</w:t>
            </w:r>
          </w:p>
          <w:p w14:paraId="45A81CAE">
            <w:pPr>
              <w:snapToGrid w:val="0"/>
              <w:jc w:val="both"/>
              <w:rPr>
                <w:rFonts w:ascii="宋体" w:hAnsi="宋体" w:cs="宋体"/>
              </w:rPr>
            </w:pPr>
            <w:r>
              <w:rPr>
                <w:rFonts w:hint="eastAsia" w:ascii="宋体" w:hAnsi="宋体" w:cs="宋体"/>
              </w:rPr>
              <w:t>24、应能通过该设备进行现场拍照，并对考生的照片进行自动人脸识别。</w:t>
            </w:r>
          </w:p>
          <w:p w14:paraId="58D3E4A4">
            <w:pPr>
              <w:snapToGrid w:val="0"/>
              <w:jc w:val="both"/>
              <w:rPr>
                <w:rFonts w:ascii="宋体" w:hAnsi="宋体" w:cs="宋体"/>
              </w:rPr>
            </w:pPr>
            <w:r>
              <w:rPr>
                <w:rFonts w:hint="eastAsia" w:ascii="宋体" w:hAnsi="宋体" w:cs="宋体"/>
              </w:rPr>
              <w:t>25、应实现体检系统的移动端程序与省体检平台的互联互通。</w:t>
            </w:r>
          </w:p>
          <w:p w14:paraId="5849EFE7">
            <w:pPr>
              <w:snapToGrid w:val="0"/>
              <w:jc w:val="both"/>
              <w:rPr>
                <w:rFonts w:ascii="宋体" w:hAnsi="宋体" w:cs="宋体"/>
              </w:rPr>
            </w:pPr>
            <w:r>
              <w:rPr>
                <w:rFonts w:hint="eastAsia" w:ascii="宋体" w:hAnsi="宋体" w:cs="宋体"/>
              </w:rPr>
              <w:t>26、应支持主检医生和体检医生从省体检系统平台获取验证码登录系统。</w:t>
            </w:r>
          </w:p>
          <w:p w14:paraId="12EB1500">
            <w:pPr>
              <w:snapToGrid w:val="0"/>
              <w:jc w:val="both"/>
              <w:rPr>
                <w:rFonts w:ascii="宋体" w:hAnsi="宋体" w:cs="宋体"/>
              </w:rPr>
            </w:pPr>
            <w:r>
              <w:rPr>
                <w:rFonts w:hint="eastAsia" w:ascii="宋体" w:hAnsi="宋体" w:cs="宋体"/>
              </w:rPr>
              <w:t>27、支持身份证识别或者扫描识别定位考生，并可通过指纹识别和人脸识别对学生进行身份核查。</w:t>
            </w:r>
          </w:p>
          <w:p w14:paraId="50FFF2FE">
            <w:pPr>
              <w:snapToGrid w:val="0"/>
              <w:jc w:val="both"/>
              <w:rPr>
                <w:rFonts w:ascii="宋体" w:hAnsi="宋体" w:cs="宋体"/>
              </w:rPr>
            </w:pPr>
            <w:r>
              <w:rPr>
                <w:rFonts w:hint="eastAsia" w:ascii="宋体" w:hAnsi="宋体" w:cs="宋体"/>
              </w:rPr>
              <w:t>28、应具备体检信息录入的功能并且能够实时上报体检数据。</w:t>
            </w:r>
          </w:p>
          <w:p w14:paraId="3BAE53CF">
            <w:pPr>
              <w:snapToGrid w:val="0"/>
              <w:jc w:val="both"/>
              <w:rPr>
                <w:rFonts w:ascii="宋体" w:hAnsi="宋体" w:cs="宋体"/>
              </w:rPr>
            </w:pPr>
            <w:r>
              <w:rPr>
                <w:rFonts w:hint="eastAsia" w:ascii="宋体" w:hAnsi="宋体" w:cs="宋体"/>
              </w:rPr>
              <w:t>29、支持与证件打印系统的数据交互，并且设备在连接打印机的状态下能够采集身份信息和打印考试工作人员的证件照。</w:t>
            </w:r>
          </w:p>
          <w:p w14:paraId="6F77E7A0">
            <w:pPr>
              <w:snapToGrid w:val="0"/>
              <w:jc w:val="both"/>
              <w:rPr>
                <w:rFonts w:ascii="宋体" w:hAnsi="宋体" w:cs="宋体"/>
              </w:rPr>
            </w:pPr>
            <w:r>
              <w:rPr>
                <w:rFonts w:hint="eastAsia" w:ascii="宋体" w:hAnsi="宋体" w:cs="宋体"/>
              </w:rPr>
              <w:t>30、其它要求:</w:t>
            </w:r>
          </w:p>
          <w:p w14:paraId="53EC798C">
            <w:pPr>
              <w:snapToGrid w:val="0"/>
              <w:jc w:val="both"/>
              <w:rPr>
                <w:rFonts w:ascii="宋体" w:hAnsi="宋体" w:cs="宋体"/>
              </w:rPr>
            </w:pPr>
            <w:r>
              <w:rPr>
                <w:rFonts w:hint="eastAsia" w:ascii="宋体" w:hAnsi="宋体" w:cs="宋体"/>
              </w:rPr>
              <w:t>(1)设备应采用一体化封装设计，不允许转接，无需外接任何设备即可完成验证工作。</w:t>
            </w:r>
          </w:p>
          <w:p w14:paraId="4C721203">
            <w:pPr>
              <w:snapToGrid w:val="0"/>
              <w:jc w:val="both"/>
              <w:rPr>
                <w:rFonts w:ascii="宋体" w:hAnsi="宋体" w:cs="宋体"/>
              </w:rPr>
            </w:pPr>
            <w:r>
              <w:rPr>
                <w:rFonts w:hint="eastAsia" w:ascii="宋体" w:hAnsi="宋体" w:cs="宋体"/>
              </w:rPr>
              <w:t>(2)支持脱机工作方式，即不接PC、不接电源。</w:t>
            </w:r>
          </w:p>
        </w:tc>
        <w:tc>
          <w:tcPr>
            <w:tcW w:w="725" w:type="dxa"/>
            <w:vAlign w:val="center"/>
          </w:tcPr>
          <w:p w14:paraId="35A2A509">
            <w:pPr>
              <w:jc w:val="center"/>
              <w:rPr>
                <w:sz w:val="28"/>
                <w:szCs w:val="28"/>
              </w:rPr>
            </w:pPr>
            <w:r>
              <w:rPr>
                <w:rFonts w:hint="eastAsia" w:ascii="宋体" w:hAnsi="宋体" w:cs="宋体"/>
              </w:rPr>
              <w:t>个</w:t>
            </w:r>
          </w:p>
        </w:tc>
        <w:tc>
          <w:tcPr>
            <w:tcW w:w="725" w:type="dxa"/>
            <w:vAlign w:val="center"/>
          </w:tcPr>
          <w:p w14:paraId="030C282F">
            <w:pPr>
              <w:jc w:val="center"/>
              <w:rPr>
                <w:rFonts w:ascii="宋体" w:hAnsi="宋体" w:cs="宋体"/>
              </w:rPr>
            </w:pPr>
            <w:r>
              <w:rPr>
                <w:rFonts w:hint="eastAsia" w:ascii="宋体" w:hAnsi="宋体" w:cs="宋体"/>
              </w:rPr>
              <w:t>90</w:t>
            </w:r>
          </w:p>
        </w:tc>
      </w:tr>
      <w:tr w14:paraId="4851E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590A23E0">
            <w:pPr>
              <w:snapToGrid w:val="0"/>
              <w:ind w:left="588" w:leftChars="245"/>
              <w:jc w:val="both"/>
              <w:rPr>
                <w:rFonts w:ascii="宋体" w:hAnsi="宋体" w:cs="宋体"/>
              </w:rPr>
            </w:pPr>
            <w:r>
              <w:rPr>
                <w:rFonts w:hint="eastAsia" w:ascii="宋体" w:hAnsi="宋体" w:cs="宋体"/>
              </w:rPr>
              <w:t>2</w:t>
            </w:r>
          </w:p>
        </w:tc>
        <w:tc>
          <w:tcPr>
            <w:tcW w:w="1118" w:type="dxa"/>
            <w:vAlign w:val="center"/>
          </w:tcPr>
          <w:p w14:paraId="41EB2B14">
            <w:pPr>
              <w:snapToGrid w:val="0"/>
              <w:ind w:left="588" w:leftChars="245"/>
              <w:jc w:val="both"/>
              <w:rPr>
                <w:rFonts w:ascii="宋体" w:hAnsi="宋体" w:cs="宋体"/>
              </w:rPr>
            </w:pPr>
            <w:r>
              <w:rPr>
                <w:rFonts w:hint="eastAsia" w:ascii="宋体" w:hAnsi="宋体" w:cs="宋体"/>
              </w:rPr>
              <w:t>信号屏蔽器</w:t>
            </w:r>
          </w:p>
        </w:tc>
        <w:tc>
          <w:tcPr>
            <w:tcW w:w="6622" w:type="dxa"/>
            <w:vAlign w:val="center"/>
          </w:tcPr>
          <w:p w14:paraId="767FE364">
            <w:pPr>
              <w:snapToGrid w:val="0"/>
              <w:jc w:val="both"/>
              <w:rPr>
                <w:rFonts w:ascii="宋体" w:hAnsi="宋体" w:cs="宋体"/>
              </w:rPr>
            </w:pPr>
            <w:r>
              <w:rPr>
                <w:rFonts w:hint="eastAsia" w:ascii="宋体" w:hAnsi="宋体" w:cs="宋体"/>
              </w:rPr>
              <w:t>1.★有效屏蔽748MHz-968MHz、865MHz-967MHz、1803MHz-1885MHz、1804MHz-1935MHz、2003MHz-2177MHz、2009MHz-2177MHz、2292MHz-2680MHz、2512MHz-2680MHz、3398MHz-3606MHz、4799MHz-4900MHz、5144MHz-5350MHz、5722MHz-5866MHz广电、移动、联通、电信运营商的2G/3G/4G/5G通讯信号以及2.4G/5.1G/5.8G的WIFI信号及蓝牙无线作弊信号等。</w:t>
            </w:r>
          </w:p>
          <w:p w14:paraId="54BF332F">
            <w:pPr>
              <w:snapToGrid w:val="0"/>
              <w:jc w:val="both"/>
              <w:rPr>
                <w:rFonts w:ascii="宋体" w:hAnsi="宋体" w:cs="宋体"/>
              </w:rPr>
            </w:pPr>
            <w:r>
              <w:rPr>
                <w:rFonts w:hint="eastAsia" w:ascii="宋体" w:hAnsi="宋体" w:cs="宋体"/>
              </w:rPr>
              <w:t>2.★设备应配有液晶屏，开机时应有自检功能，应能显示信道的工作状态。</w:t>
            </w:r>
          </w:p>
          <w:p w14:paraId="33B4B8DA">
            <w:pPr>
              <w:snapToGrid w:val="0"/>
              <w:jc w:val="both"/>
              <w:rPr>
                <w:rFonts w:ascii="宋体" w:hAnsi="宋体" w:cs="宋体"/>
              </w:rPr>
            </w:pPr>
            <w:r>
              <w:rPr>
                <w:rFonts w:hint="eastAsia" w:ascii="宋体" w:hAnsi="宋体" w:cs="宋体"/>
              </w:rPr>
              <w:t>3.★设备具有交互功能，设备功能菜单应至少包含功率调节、功能自检、设备码、设备型号等项目。</w:t>
            </w:r>
          </w:p>
          <w:p w14:paraId="4D7B795A">
            <w:pPr>
              <w:snapToGrid w:val="0"/>
              <w:jc w:val="both"/>
              <w:rPr>
                <w:rFonts w:ascii="宋体" w:hAnsi="宋体" w:cs="宋体"/>
              </w:rPr>
            </w:pPr>
            <w:r>
              <w:rPr>
                <w:rFonts w:hint="eastAsia" w:ascii="宋体" w:hAnsi="宋体" w:cs="宋体"/>
              </w:rPr>
              <w:t>4. ★设备应有壁挂安装孔，支持桌面摆放及挂墙安装。</w:t>
            </w:r>
          </w:p>
          <w:p w14:paraId="45877C23">
            <w:pPr>
              <w:snapToGrid w:val="0"/>
              <w:jc w:val="both"/>
              <w:rPr>
                <w:rFonts w:ascii="宋体" w:hAnsi="宋体" w:cs="宋体"/>
              </w:rPr>
            </w:pPr>
            <w:r>
              <w:rPr>
                <w:rFonts w:hint="eastAsia" w:ascii="宋体" w:hAnsi="宋体" w:cs="宋体"/>
              </w:rPr>
              <w:t>5.设备配有四个散热风扇主动散热</w:t>
            </w:r>
          </w:p>
          <w:p w14:paraId="3006F38D">
            <w:pPr>
              <w:snapToGrid w:val="0"/>
              <w:jc w:val="both"/>
              <w:rPr>
                <w:rFonts w:ascii="宋体" w:hAnsi="宋体" w:cs="宋体"/>
              </w:rPr>
            </w:pPr>
            <w:r>
              <w:rPr>
                <w:rFonts w:hint="eastAsia" w:ascii="宋体" w:hAnsi="宋体" w:cs="宋体"/>
              </w:rPr>
              <w:t>6. ★扣除环境本底噪声后，设备产生的噪声应小于10dB（A）。</w:t>
            </w:r>
          </w:p>
          <w:p w14:paraId="01DA6197">
            <w:pPr>
              <w:snapToGrid w:val="0"/>
              <w:jc w:val="both"/>
              <w:rPr>
                <w:rFonts w:ascii="宋体" w:hAnsi="宋体" w:cs="宋体"/>
              </w:rPr>
            </w:pPr>
            <w:r>
              <w:rPr>
                <w:rFonts w:hint="eastAsia" w:ascii="宋体" w:hAnsi="宋体" w:cs="宋体"/>
              </w:rPr>
              <w:t>7. ★设备应通过防过热试验，在正常工作条件下不应起火，操作人员接触到表明不应有烫伤的危险。</w:t>
            </w:r>
          </w:p>
          <w:p w14:paraId="3E4D4C45">
            <w:pPr>
              <w:snapToGrid w:val="0"/>
              <w:jc w:val="both"/>
              <w:rPr>
                <w:rFonts w:ascii="宋体" w:hAnsi="宋体" w:cs="宋体"/>
              </w:rPr>
            </w:pPr>
            <w:r>
              <w:rPr>
                <w:rFonts w:hint="eastAsia" w:ascii="宋体" w:hAnsi="宋体" w:cs="宋体"/>
              </w:rPr>
              <w:t>8.设备外壳机械强度≥0.5J，设备外壳符合IP20防护等级。</w:t>
            </w:r>
          </w:p>
          <w:p w14:paraId="4C1410EC">
            <w:pPr>
              <w:snapToGrid w:val="0"/>
              <w:jc w:val="both"/>
              <w:rPr>
                <w:rFonts w:ascii="宋体" w:hAnsi="宋体" w:cs="宋体"/>
              </w:rPr>
            </w:pPr>
            <w:r>
              <w:rPr>
                <w:rFonts w:hint="eastAsia" w:ascii="宋体" w:hAnsi="宋体" w:cs="宋体"/>
              </w:rPr>
              <w:t>9.电源电压：220V，适应范围80%～120%。</w:t>
            </w:r>
          </w:p>
          <w:p w14:paraId="4EAA6F37">
            <w:pPr>
              <w:snapToGrid w:val="0"/>
              <w:jc w:val="both"/>
              <w:rPr>
                <w:rFonts w:ascii="宋体" w:hAnsi="宋体" w:cs="宋体"/>
              </w:rPr>
            </w:pPr>
            <w:r>
              <w:rPr>
                <w:rFonts w:hint="eastAsia" w:ascii="宋体" w:hAnsi="宋体" w:cs="宋体"/>
              </w:rPr>
              <w:t>10.泄漏电流≤5mA。</w:t>
            </w:r>
          </w:p>
          <w:p w14:paraId="777AB681">
            <w:pPr>
              <w:snapToGrid w:val="0"/>
              <w:jc w:val="both"/>
              <w:rPr>
                <w:rFonts w:ascii="宋体" w:hAnsi="宋体" w:cs="宋体"/>
              </w:rPr>
            </w:pPr>
            <w:r>
              <w:rPr>
                <w:rFonts w:hint="eastAsia" w:ascii="宋体" w:hAnsi="宋体" w:cs="宋体"/>
              </w:rPr>
              <w:t>11.抗电强度：在1.5kV、1min无击穿、无飞弧。</w:t>
            </w:r>
          </w:p>
          <w:p w14:paraId="2E1992E1">
            <w:pPr>
              <w:snapToGrid w:val="0"/>
              <w:jc w:val="both"/>
              <w:rPr>
                <w:rFonts w:ascii="宋体" w:hAnsi="宋体" w:cs="宋体"/>
              </w:rPr>
            </w:pPr>
            <w:r>
              <w:rPr>
                <w:rFonts w:hint="eastAsia" w:ascii="宋体" w:hAnsi="宋体" w:cs="宋体"/>
              </w:rPr>
              <w:t>12.绝缘电阻：≥100MΩ，湿热状态≥2MΩ。</w:t>
            </w:r>
          </w:p>
          <w:p w14:paraId="560CA63A">
            <w:pPr>
              <w:snapToGrid w:val="0"/>
              <w:jc w:val="both"/>
              <w:rPr>
                <w:rFonts w:ascii="宋体" w:hAnsi="宋体" w:cs="宋体"/>
              </w:rPr>
            </w:pPr>
            <w:r>
              <w:rPr>
                <w:rFonts w:hint="eastAsia" w:ascii="宋体" w:hAnsi="宋体" w:cs="宋体"/>
              </w:rPr>
              <w:t>13.工作温度：-30℃~+55℃</w:t>
            </w:r>
          </w:p>
        </w:tc>
        <w:tc>
          <w:tcPr>
            <w:tcW w:w="725" w:type="dxa"/>
            <w:vAlign w:val="center"/>
          </w:tcPr>
          <w:p w14:paraId="418E0813">
            <w:pPr>
              <w:jc w:val="center"/>
              <w:rPr>
                <w:sz w:val="28"/>
                <w:szCs w:val="28"/>
              </w:rPr>
            </w:pPr>
            <w:r>
              <w:rPr>
                <w:rFonts w:hint="eastAsia" w:ascii="宋体" w:hAnsi="宋体" w:cs="宋体"/>
              </w:rPr>
              <w:t>个</w:t>
            </w:r>
          </w:p>
        </w:tc>
        <w:tc>
          <w:tcPr>
            <w:tcW w:w="725" w:type="dxa"/>
            <w:vAlign w:val="center"/>
          </w:tcPr>
          <w:p w14:paraId="6CAAD7F7">
            <w:pPr>
              <w:jc w:val="center"/>
              <w:rPr>
                <w:rFonts w:ascii="宋体" w:hAnsi="宋体" w:cs="宋体"/>
              </w:rPr>
            </w:pPr>
            <w:r>
              <w:rPr>
                <w:rFonts w:hint="eastAsia" w:ascii="宋体" w:hAnsi="宋体" w:cs="宋体"/>
              </w:rPr>
              <w:t>80</w:t>
            </w:r>
          </w:p>
        </w:tc>
      </w:tr>
      <w:tr w14:paraId="7B74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104A731C">
            <w:pPr>
              <w:snapToGrid w:val="0"/>
              <w:ind w:left="588" w:leftChars="245"/>
              <w:jc w:val="both"/>
              <w:rPr>
                <w:rFonts w:ascii="宋体" w:hAnsi="宋体" w:cs="宋体"/>
              </w:rPr>
            </w:pPr>
            <w:r>
              <w:rPr>
                <w:rFonts w:hint="eastAsia" w:ascii="宋体" w:hAnsi="宋体" w:cs="宋体"/>
              </w:rPr>
              <w:t>3</w:t>
            </w:r>
          </w:p>
        </w:tc>
        <w:tc>
          <w:tcPr>
            <w:tcW w:w="1118" w:type="dxa"/>
            <w:vAlign w:val="center"/>
          </w:tcPr>
          <w:p w14:paraId="3D849BE6">
            <w:pPr>
              <w:snapToGrid w:val="0"/>
              <w:ind w:left="588" w:leftChars="245"/>
              <w:jc w:val="both"/>
              <w:rPr>
                <w:rFonts w:ascii="宋体" w:hAnsi="宋体" w:cs="宋体"/>
              </w:rPr>
            </w:pPr>
            <w:r>
              <w:rPr>
                <w:rFonts w:hint="eastAsia" w:ascii="宋体" w:hAnsi="宋体" w:cs="宋体"/>
              </w:rPr>
              <w:t>手持金属探测器</w:t>
            </w:r>
          </w:p>
        </w:tc>
        <w:tc>
          <w:tcPr>
            <w:tcW w:w="6622" w:type="dxa"/>
            <w:vAlign w:val="center"/>
          </w:tcPr>
          <w:p w14:paraId="5327883A">
            <w:pPr>
              <w:snapToGrid w:val="0"/>
              <w:jc w:val="both"/>
              <w:rPr>
                <w:rFonts w:ascii="宋体" w:hAnsi="宋体" w:cs="宋体"/>
              </w:rPr>
            </w:pPr>
            <w:r>
              <w:rPr>
                <w:rFonts w:hint="eastAsia" w:ascii="宋体" w:hAnsi="宋体" w:cs="宋体"/>
              </w:rPr>
              <w:t>1、探测灵敏度探测人民币一元硬币，探测距离为≥5CM；</w:t>
            </w:r>
          </w:p>
          <w:p w14:paraId="5FBC716D">
            <w:pPr>
              <w:snapToGrid w:val="0"/>
              <w:jc w:val="both"/>
              <w:rPr>
                <w:rFonts w:ascii="宋体" w:hAnsi="宋体" w:cs="宋体"/>
              </w:rPr>
            </w:pPr>
            <w:r>
              <w:rPr>
                <w:rFonts w:hint="eastAsia" w:ascii="宋体" w:hAnsi="宋体" w:cs="宋体"/>
              </w:rPr>
              <w:t>2、报警方式声光同步报警或震动报警；</w:t>
            </w:r>
          </w:p>
          <w:p w14:paraId="6DB8486A">
            <w:pPr>
              <w:snapToGrid w:val="0"/>
              <w:jc w:val="both"/>
              <w:rPr>
                <w:rFonts w:ascii="宋体" w:hAnsi="宋体" w:cs="宋体"/>
              </w:rPr>
            </w:pPr>
            <w:r>
              <w:rPr>
                <w:rFonts w:hint="eastAsia" w:ascii="宋体" w:hAnsi="宋体" w:cs="宋体"/>
              </w:rPr>
              <w:t>3、电源≥9伏方块电池，可外接充电器功能（充电器选配）；</w:t>
            </w:r>
          </w:p>
          <w:p w14:paraId="4E5B59C1">
            <w:pPr>
              <w:snapToGrid w:val="0"/>
              <w:jc w:val="both"/>
              <w:rPr>
                <w:rFonts w:ascii="宋体" w:hAnsi="宋体" w:cs="宋体"/>
              </w:rPr>
            </w:pPr>
            <w:r>
              <w:rPr>
                <w:rFonts w:hint="eastAsia" w:ascii="宋体" w:hAnsi="宋体" w:cs="宋体"/>
              </w:rPr>
              <w:t>4、静态电流小于≥7mA；</w:t>
            </w:r>
          </w:p>
          <w:p w14:paraId="157D0A4C">
            <w:pPr>
              <w:snapToGrid w:val="0"/>
              <w:jc w:val="both"/>
              <w:rPr>
                <w:rFonts w:ascii="宋体" w:hAnsi="宋体" w:cs="宋体"/>
              </w:rPr>
            </w:pPr>
            <w:r>
              <w:rPr>
                <w:rFonts w:hint="eastAsia" w:ascii="宋体" w:hAnsi="宋体" w:cs="宋体"/>
              </w:rPr>
              <w:t>5、工作电流声光小于47mA；</w:t>
            </w:r>
          </w:p>
          <w:p w14:paraId="114759E0">
            <w:pPr>
              <w:snapToGrid w:val="0"/>
              <w:jc w:val="both"/>
              <w:rPr>
                <w:rFonts w:ascii="宋体" w:hAnsi="宋体" w:cs="宋体"/>
              </w:rPr>
            </w:pPr>
            <w:r>
              <w:rPr>
                <w:rFonts w:hint="eastAsia" w:ascii="宋体" w:hAnsi="宋体" w:cs="宋体"/>
              </w:rPr>
              <w:t>6、振动≥103mA；</w:t>
            </w:r>
          </w:p>
          <w:p w14:paraId="5C8E59C5">
            <w:pPr>
              <w:snapToGrid w:val="0"/>
              <w:jc w:val="both"/>
              <w:rPr>
                <w:rFonts w:ascii="宋体" w:hAnsi="宋体" w:cs="宋体"/>
              </w:rPr>
            </w:pPr>
            <w:r>
              <w:rPr>
                <w:rFonts w:hint="eastAsia" w:ascii="宋体" w:hAnsi="宋体" w:cs="宋体"/>
              </w:rPr>
              <w:t>7、工作温度≥-5℃ 到 55℃；</w:t>
            </w:r>
          </w:p>
          <w:p w14:paraId="368689D8">
            <w:pPr>
              <w:snapToGrid w:val="0"/>
              <w:jc w:val="both"/>
              <w:rPr>
                <w:rFonts w:ascii="宋体" w:hAnsi="宋体" w:cs="宋体"/>
              </w:rPr>
            </w:pPr>
            <w:r>
              <w:rPr>
                <w:rFonts w:hint="eastAsia" w:ascii="宋体" w:hAnsi="宋体" w:cs="宋体"/>
              </w:rPr>
              <w:t>8、外形尺寸≥41 * 8.5 * 4.5 cm；</w:t>
            </w:r>
          </w:p>
          <w:p w14:paraId="7DCC88B3">
            <w:pPr>
              <w:snapToGrid w:val="0"/>
              <w:jc w:val="both"/>
              <w:rPr>
                <w:rFonts w:ascii="宋体" w:hAnsi="宋体" w:cs="宋体"/>
              </w:rPr>
            </w:pPr>
            <w:r>
              <w:rPr>
                <w:rFonts w:hint="eastAsia" w:ascii="宋体" w:hAnsi="宋体" w:cs="宋体"/>
              </w:rPr>
              <w:t>9、净重≥356g；</w:t>
            </w:r>
          </w:p>
        </w:tc>
        <w:tc>
          <w:tcPr>
            <w:tcW w:w="725" w:type="dxa"/>
            <w:vAlign w:val="center"/>
          </w:tcPr>
          <w:p w14:paraId="311F3904">
            <w:pPr>
              <w:jc w:val="center"/>
              <w:rPr>
                <w:sz w:val="28"/>
                <w:szCs w:val="28"/>
              </w:rPr>
            </w:pPr>
            <w:r>
              <w:rPr>
                <w:rFonts w:hint="eastAsia" w:ascii="宋体" w:hAnsi="宋体" w:cs="宋体"/>
              </w:rPr>
              <w:t>个</w:t>
            </w:r>
          </w:p>
        </w:tc>
        <w:tc>
          <w:tcPr>
            <w:tcW w:w="725" w:type="dxa"/>
            <w:vAlign w:val="center"/>
          </w:tcPr>
          <w:p w14:paraId="13A914D5">
            <w:pPr>
              <w:jc w:val="center"/>
              <w:rPr>
                <w:rFonts w:ascii="宋体" w:hAnsi="宋体" w:cs="宋体"/>
              </w:rPr>
            </w:pPr>
            <w:r>
              <w:rPr>
                <w:rFonts w:hint="eastAsia" w:ascii="宋体" w:hAnsi="宋体" w:cs="宋体"/>
              </w:rPr>
              <w:t>50</w:t>
            </w:r>
          </w:p>
        </w:tc>
      </w:tr>
    </w:tbl>
    <w:p w14:paraId="38601678"/>
    <w:p w14:paraId="4387BEC9">
      <w:pPr>
        <w:rPr>
          <w:b/>
          <w:sz w:val="36"/>
          <w:szCs w:val="36"/>
        </w:rPr>
      </w:pPr>
    </w:p>
    <w:p w14:paraId="28BC8644">
      <w:pPr>
        <w:pStyle w:val="7"/>
        <w:spacing w:before="312" w:beforeLines="100" w:after="312" w:afterLines="100"/>
        <w:jc w:val="center"/>
        <w:rPr>
          <w:b/>
          <w:sz w:val="36"/>
          <w:szCs w:val="36"/>
        </w:rPr>
      </w:pPr>
    </w:p>
    <w:p w14:paraId="39CA18E8">
      <w:pPr>
        <w:pStyle w:val="7"/>
        <w:spacing w:before="312" w:beforeLines="100" w:after="312" w:afterLines="100"/>
        <w:jc w:val="both"/>
        <w:rPr>
          <w:b/>
          <w:sz w:val="36"/>
          <w:szCs w:val="36"/>
        </w:rPr>
      </w:pPr>
    </w:p>
    <w:p w14:paraId="683BF6FF">
      <w:pPr>
        <w:pStyle w:val="7"/>
        <w:spacing w:before="312" w:beforeLines="100" w:after="312" w:afterLines="100"/>
        <w:jc w:val="center"/>
        <w:rPr>
          <w:b/>
          <w:sz w:val="36"/>
          <w:szCs w:val="36"/>
        </w:rPr>
      </w:pPr>
      <w:r>
        <w:rPr>
          <w:rFonts w:hint="eastAsia"/>
          <w:b/>
          <w:sz w:val="36"/>
          <w:szCs w:val="36"/>
        </w:rPr>
        <w:t xml:space="preserve">第六章 响应文件格式 </w:t>
      </w:r>
    </w:p>
    <w:p w14:paraId="19E17DFF">
      <w:pPr>
        <w:pStyle w:val="7"/>
        <w:spacing w:before="312" w:beforeLines="100" w:after="312" w:afterLines="100"/>
        <w:jc w:val="center"/>
        <w:rPr>
          <w:b/>
          <w:sz w:val="36"/>
          <w:szCs w:val="36"/>
          <w:u w:val="single"/>
        </w:rPr>
      </w:pPr>
    </w:p>
    <w:p w14:paraId="3B63613F">
      <w:pPr>
        <w:pStyle w:val="7"/>
        <w:spacing w:before="312" w:beforeLines="100" w:after="312" w:afterLines="100"/>
        <w:jc w:val="center"/>
        <w:rPr>
          <w:b/>
          <w:bCs/>
          <w:sz w:val="32"/>
          <w:u w:val="single"/>
        </w:rPr>
      </w:pPr>
      <w:r>
        <w:rPr>
          <w:rFonts w:hint="eastAsia"/>
          <w:b/>
          <w:sz w:val="36"/>
          <w:szCs w:val="36"/>
          <w:u w:val="single"/>
        </w:rPr>
        <w:t xml:space="preserve">                 （项目名称）</w:t>
      </w:r>
    </w:p>
    <w:p w14:paraId="2A9AC70E">
      <w:pPr>
        <w:pStyle w:val="7"/>
        <w:spacing w:before="312" w:beforeLines="100" w:after="312" w:afterLines="100"/>
        <w:jc w:val="center"/>
        <w:rPr>
          <w:b/>
          <w:bCs/>
          <w:sz w:val="84"/>
          <w:szCs w:val="84"/>
        </w:rPr>
      </w:pPr>
    </w:p>
    <w:p w14:paraId="4655E17C">
      <w:pPr>
        <w:pStyle w:val="7"/>
        <w:spacing w:before="312" w:beforeLines="100" w:after="312" w:afterLines="100"/>
        <w:jc w:val="center"/>
        <w:rPr>
          <w:b/>
          <w:bCs/>
          <w:sz w:val="84"/>
          <w:szCs w:val="84"/>
        </w:rPr>
      </w:pPr>
      <w:r>
        <w:rPr>
          <w:rFonts w:hint="eastAsia"/>
          <w:b/>
          <w:bCs/>
          <w:sz w:val="84"/>
          <w:szCs w:val="84"/>
        </w:rPr>
        <w:t>响应文件</w:t>
      </w:r>
    </w:p>
    <w:p w14:paraId="2F0C364A">
      <w:pPr>
        <w:pStyle w:val="7"/>
        <w:spacing w:before="312" w:beforeLines="100" w:after="312" w:afterLines="100"/>
        <w:jc w:val="center"/>
        <w:rPr>
          <w:b/>
          <w:bCs/>
          <w:sz w:val="30"/>
          <w:szCs w:val="30"/>
        </w:rPr>
      </w:pPr>
      <w:r>
        <w:rPr>
          <w:rFonts w:hint="eastAsia"/>
          <w:b/>
          <w:bCs/>
          <w:sz w:val="30"/>
          <w:szCs w:val="30"/>
        </w:rPr>
        <w:t>采购项目编号：</w:t>
      </w:r>
    </w:p>
    <w:p w14:paraId="7D56AD7E">
      <w:pPr>
        <w:pStyle w:val="7"/>
        <w:spacing w:before="312" w:beforeLines="100" w:after="312" w:afterLines="100"/>
        <w:jc w:val="center"/>
        <w:rPr>
          <w:bCs/>
          <w:sz w:val="32"/>
        </w:rPr>
      </w:pPr>
      <w:r>
        <w:rPr>
          <w:rFonts w:hint="eastAsia"/>
          <w:bCs/>
          <w:sz w:val="32"/>
        </w:rPr>
        <w:t>（封面）</w:t>
      </w:r>
    </w:p>
    <w:p w14:paraId="466FF5EE">
      <w:pPr>
        <w:pStyle w:val="7"/>
        <w:spacing w:before="312" w:beforeLines="100" w:after="312" w:afterLines="100"/>
        <w:rPr>
          <w:b/>
          <w:bCs/>
          <w:sz w:val="32"/>
          <w:u w:val="single"/>
        </w:rPr>
      </w:pPr>
    </w:p>
    <w:p w14:paraId="19187AA1">
      <w:pPr>
        <w:pStyle w:val="7"/>
        <w:spacing w:before="312" w:beforeLines="100" w:after="312" w:afterLines="100"/>
        <w:rPr>
          <w:b/>
          <w:bCs/>
          <w:sz w:val="32"/>
          <w:u w:val="single"/>
        </w:rPr>
      </w:pPr>
    </w:p>
    <w:p w14:paraId="3EEE3A7F">
      <w:pPr>
        <w:pStyle w:val="7"/>
        <w:spacing w:before="312" w:beforeLines="100" w:after="312" w:afterLines="100"/>
        <w:jc w:val="center"/>
        <w:rPr>
          <w:b/>
          <w:bCs/>
          <w:sz w:val="32"/>
          <w:u w:val="single"/>
        </w:rPr>
      </w:pPr>
      <w:r>
        <w:rPr>
          <w:rFonts w:hint="eastAsia"/>
          <w:b/>
          <w:bCs/>
          <w:sz w:val="32"/>
        </w:rPr>
        <w:t xml:space="preserve"> 供  应  商：</w:t>
      </w:r>
      <w:r>
        <w:rPr>
          <w:rFonts w:hint="eastAsia"/>
          <w:b/>
          <w:bCs/>
          <w:sz w:val="32"/>
          <w:u w:val="single"/>
        </w:rPr>
        <w:t xml:space="preserve">                     </w:t>
      </w:r>
      <w:r>
        <w:rPr>
          <w:rFonts w:hint="eastAsia"/>
          <w:b/>
          <w:bCs/>
          <w:sz w:val="32"/>
        </w:rPr>
        <w:t>（盖单位章）</w:t>
      </w:r>
    </w:p>
    <w:p w14:paraId="3EB07D3D">
      <w:pPr>
        <w:pStyle w:val="7"/>
        <w:spacing w:before="312" w:beforeLines="100" w:after="312" w:afterLines="100"/>
        <w:ind w:firstLine="594" w:firstLineChars="198"/>
        <w:rPr>
          <w:b/>
          <w:bCs/>
          <w:sz w:val="30"/>
          <w:szCs w:val="30"/>
        </w:rPr>
      </w:pPr>
      <w:r>
        <w:rPr>
          <w:rFonts w:hint="eastAsia"/>
          <w:b/>
          <w:bCs/>
          <w:sz w:val="30"/>
          <w:szCs w:val="30"/>
        </w:rPr>
        <w:t>法定代表人或其委托代理人：</w:t>
      </w:r>
      <w:r>
        <w:rPr>
          <w:rFonts w:hint="eastAsia"/>
          <w:b/>
          <w:bCs/>
          <w:sz w:val="30"/>
          <w:szCs w:val="30"/>
          <w:u w:val="single"/>
        </w:rPr>
        <w:t xml:space="preserve">              </w:t>
      </w:r>
      <w:r>
        <w:rPr>
          <w:rFonts w:hint="eastAsia"/>
          <w:b/>
          <w:bCs/>
          <w:sz w:val="30"/>
          <w:szCs w:val="30"/>
        </w:rPr>
        <w:t>（电子签章）</w:t>
      </w:r>
    </w:p>
    <w:p w14:paraId="1A30ADF9">
      <w:pPr>
        <w:pStyle w:val="6"/>
        <w:spacing w:line="360" w:lineRule="auto"/>
        <w:ind w:left="0" w:leftChars="0" w:firstLine="2121" w:firstLineChars="707"/>
        <w:rPr>
          <w:b/>
          <w:sz w:val="28"/>
          <w:szCs w:val="28"/>
        </w:rPr>
        <w:sectPr>
          <w:footerReference r:id="rId7" w:type="default"/>
          <w:pgSz w:w="11907" w:h="16840"/>
          <w:pgMar w:top="1400" w:right="1418" w:bottom="1089" w:left="1418" w:header="624" w:footer="748" w:gutter="0"/>
          <w:cols w:space="720" w:num="1"/>
          <w:docGrid w:type="linesAndChars" w:linePitch="312" w:charSpace="0"/>
        </w:sectPr>
      </w:pPr>
      <w:r>
        <w:rPr>
          <w:rFonts w:hint="eastAsia"/>
          <w:b/>
          <w:bCs/>
          <w:sz w:val="30"/>
          <w:szCs w:val="30"/>
        </w:rPr>
        <w:t xml:space="preserve">日      期：   年    月   日   </w:t>
      </w:r>
    </w:p>
    <w:p w14:paraId="1F1A11A8">
      <w:pPr>
        <w:wordWrap w:val="0"/>
        <w:spacing w:line="600" w:lineRule="auto"/>
        <w:ind w:firstLine="3534" w:firstLineChars="1100"/>
        <w:jc w:val="both"/>
        <w:rPr>
          <w:b/>
          <w:bCs/>
          <w:sz w:val="32"/>
          <w:szCs w:val="32"/>
        </w:rPr>
      </w:pPr>
      <w:bookmarkStart w:id="195" w:name="_Toc152042576"/>
      <w:bookmarkEnd w:id="195"/>
      <w:bookmarkStart w:id="196" w:name="_Toc246997098"/>
      <w:bookmarkEnd w:id="196"/>
      <w:bookmarkStart w:id="197" w:name="_Toc179632807"/>
      <w:bookmarkEnd w:id="197"/>
      <w:bookmarkStart w:id="198" w:name="_Toc152045787"/>
      <w:bookmarkEnd w:id="198"/>
      <w:bookmarkStart w:id="199" w:name="_Toc528078065"/>
      <w:bookmarkEnd w:id="199"/>
      <w:bookmarkStart w:id="200" w:name="_Toc247085873"/>
      <w:bookmarkEnd w:id="200"/>
      <w:bookmarkStart w:id="201" w:name="_Toc6470"/>
      <w:bookmarkEnd w:id="201"/>
      <w:bookmarkStart w:id="202" w:name="_Toc144974856"/>
      <w:bookmarkEnd w:id="202"/>
      <w:bookmarkStart w:id="203" w:name="_Toc246996355"/>
      <w:bookmarkEnd w:id="203"/>
      <w:bookmarkStart w:id="204" w:name="_Toc394651920"/>
      <w:bookmarkEnd w:id="204"/>
      <w:bookmarkStart w:id="205" w:name="_Toc6979"/>
      <w:bookmarkStart w:id="206" w:name="_Toc29758"/>
      <w:bookmarkStart w:id="207" w:name="_Toc4218"/>
      <w:r>
        <w:rPr>
          <w:rFonts w:hint="eastAsia"/>
          <w:b/>
          <w:bCs/>
          <w:sz w:val="32"/>
          <w:szCs w:val="32"/>
        </w:rPr>
        <w:t>目   录</w:t>
      </w:r>
      <w:bookmarkEnd w:id="205"/>
      <w:bookmarkEnd w:id="206"/>
      <w:bookmarkEnd w:id="207"/>
    </w:p>
    <w:p w14:paraId="4934AB70">
      <w:pPr>
        <w:wordWrap w:val="0"/>
        <w:spacing w:line="600" w:lineRule="auto"/>
        <w:jc w:val="center"/>
        <w:rPr>
          <w:b/>
          <w:bCs/>
          <w:sz w:val="32"/>
          <w:szCs w:val="32"/>
        </w:rPr>
      </w:pPr>
      <w:bookmarkStart w:id="208" w:name="_Toc13637"/>
      <w:bookmarkEnd w:id="208"/>
      <w:bookmarkStart w:id="209" w:name="_Toc19635"/>
      <w:bookmarkStart w:id="210" w:name="_Toc5270"/>
      <w:r>
        <w:rPr>
          <w:rFonts w:hint="eastAsia"/>
          <w:b/>
          <w:bCs/>
          <w:sz w:val="32"/>
          <w:szCs w:val="32"/>
        </w:rPr>
        <w:t>（自拟）</w:t>
      </w:r>
      <w:bookmarkEnd w:id="209"/>
      <w:bookmarkEnd w:id="210"/>
    </w:p>
    <w:p w14:paraId="2188E245">
      <w:pPr>
        <w:wordWrap w:val="0"/>
        <w:spacing w:line="540" w:lineRule="exact"/>
        <w:ind w:firstLine="822" w:firstLineChars="341"/>
        <w:rPr>
          <w:rFonts w:ascii="宋体" w:hAnsi="宋体" w:cs="宋体"/>
          <w:b/>
          <w:bCs/>
        </w:rPr>
      </w:pPr>
      <w:r>
        <w:rPr>
          <w:rFonts w:hint="eastAsia" w:ascii="宋体" w:hAnsi="宋体" w:cs="宋体"/>
          <w:b/>
          <w:bCs/>
        </w:rPr>
        <w:t xml:space="preserve"> </w:t>
      </w:r>
    </w:p>
    <w:p w14:paraId="7EE1E765">
      <w:pPr>
        <w:wordWrap w:val="0"/>
        <w:spacing w:line="540" w:lineRule="exact"/>
        <w:rPr>
          <w:rFonts w:ascii="宋体" w:hAnsi="宋体" w:cs="宋体"/>
          <w:b/>
          <w:bCs/>
        </w:rPr>
      </w:pPr>
      <w:r>
        <w:rPr>
          <w:rFonts w:hint="eastAsia" w:ascii="宋体" w:hAnsi="宋体" w:cs="宋体"/>
          <w:b/>
          <w:bCs/>
        </w:rPr>
        <w:t xml:space="preserve"> </w:t>
      </w:r>
    </w:p>
    <w:p w14:paraId="19466363">
      <w:pPr>
        <w:wordWrap w:val="0"/>
        <w:spacing w:line="540" w:lineRule="exact"/>
        <w:rPr>
          <w:rFonts w:ascii="宋体" w:hAnsi="宋体" w:cs="宋体"/>
          <w:b/>
          <w:bCs/>
        </w:rPr>
      </w:pPr>
      <w:r>
        <w:rPr>
          <w:rFonts w:hint="eastAsia" w:ascii="宋体" w:hAnsi="宋体" w:cs="宋体"/>
          <w:b/>
          <w:bCs/>
        </w:rPr>
        <w:t xml:space="preserve"> </w:t>
      </w:r>
    </w:p>
    <w:p w14:paraId="67F37910">
      <w:pPr>
        <w:wordWrap w:val="0"/>
        <w:spacing w:line="540" w:lineRule="exact"/>
        <w:rPr>
          <w:rFonts w:ascii="宋体" w:hAnsi="宋体" w:cs="宋体"/>
          <w:b/>
          <w:bCs/>
        </w:rPr>
      </w:pPr>
      <w:r>
        <w:rPr>
          <w:rFonts w:hint="eastAsia" w:ascii="宋体" w:hAnsi="宋体" w:cs="宋体"/>
          <w:b/>
          <w:bCs/>
        </w:rPr>
        <w:t xml:space="preserve"> </w:t>
      </w:r>
    </w:p>
    <w:p w14:paraId="074AE815">
      <w:pPr>
        <w:wordWrap w:val="0"/>
        <w:spacing w:line="540" w:lineRule="exact"/>
        <w:rPr>
          <w:rFonts w:ascii="宋体" w:hAnsi="宋体" w:cs="宋体"/>
          <w:b/>
          <w:bCs/>
        </w:rPr>
      </w:pPr>
      <w:r>
        <w:rPr>
          <w:rFonts w:hint="eastAsia" w:ascii="宋体" w:hAnsi="宋体" w:cs="宋体"/>
          <w:b/>
          <w:bCs/>
        </w:rPr>
        <w:t xml:space="preserve"> </w:t>
      </w:r>
    </w:p>
    <w:p w14:paraId="66228552">
      <w:pPr>
        <w:wordWrap w:val="0"/>
        <w:spacing w:line="540" w:lineRule="exact"/>
        <w:rPr>
          <w:rFonts w:ascii="宋体" w:hAnsi="宋体" w:cs="宋体"/>
          <w:b/>
          <w:bCs/>
        </w:rPr>
      </w:pPr>
      <w:r>
        <w:rPr>
          <w:rFonts w:hint="eastAsia" w:ascii="宋体" w:hAnsi="宋体" w:cs="宋体"/>
          <w:b/>
          <w:bCs/>
        </w:rPr>
        <w:t xml:space="preserve"> </w:t>
      </w:r>
    </w:p>
    <w:p w14:paraId="745CCA31">
      <w:pPr>
        <w:pStyle w:val="3"/>
        <w:wordWrap w:val="0"/>
        <w:jc w:val="center"/>
        <w:rPr>
          <w:rFonts w:ascii="宋体" w:hAnsi="宋体" w:eastAsia="宋体" w:cs="宋体"/>
          <w:b w:val="0"/>
          <w:bCs w:val="0"/>
          <w:sz w:val="24"/>
          <w:szCs w:val="24"/>
        </w:rPr>
      </w:pPr>
      <w:r>
        <w:rPr>
          <w:rFonts w:hint="eastAsia" w:ascii="宋体" w:hAnsi="宋体" w:eastAsia="宋体" w:cs="宋体"/>
          <w:sz w:val="24"/>
          <w:szCs w:val="24"/>
        </w:rPr>
        <w:br w:type="page"/>
      </w:r>
      <w:bookmarkStart w:id="211" w:name="_Toc528078066"/>
      <w:bookmarkEnd w:id="211"/>
      <w:bookmarkStart w:id="212" w:name="_Toc394651921"/>
      <w:bookmarkEnd w:id="212"/>
      <w:bookmarkStart w:id="213" w:name="_Toc27687"/>
      <w:bookmarkEnd w:id="213"/>
      <w:bookmarkStart w:id="214" w:name="_Toc19996"/>
      <w:r>
        <w:rPr>
          <w:rFonts w:hint="eastAsia" w:ascii="宋体" w:hAnsi="宋体" w:eastAsia="宋体" w:cs="宋体"/>
          <w:sz w:val="24"/>
          <w:szCs w:val="24"/>
        </w:rPr>
        <w:t>一、磋商响应书及第一轮报价表</w:t>
      </w:r>
      <w:bookmarkEnd w:id="214"/>
    </w:p>
    <w:p w14:paraId="1719FDB7">
      <w:pPr>
        <w:wordWrap w:val="0"/>
        <w:jc w:val="center"/>
      </w:pPr>
      <w:bookmarkStart w:id="215" w:name="_Toc247085875"/>
      <w:bookmarkEnd w:id="215"/>
      <w:bookmarkStart w:id="216" w:name="_Toc152045789"/>
      <w:bookmarkEnd w:id="216"/>
      <w:bookmarkStart w:id="217" w:name="_Toc19389"/>
      <w:bookmarkEnd w:id="217"/>
      <w:bookmarkStart w:id="218" w:name="_Toc179632809"/>
      <w:bookmarkEnd w:id="218"/>
      <w:bookmarkStart w:id="219" w:name="_Toc152042578"/>
      <w:bookmarkEnd w:id="219"/>
      <w:bookmarkStart w:id="220" w:name="_Toc144974858"/>
      <w:bookmarkEnd w:id="220"/>
      <w:bookmarkStart w:id="221" w:name="_Toc246997100"/>
      <w:bookmarkEnd w:id="221"/>
      <w:bookmarkStart w:id="222" w:name="_Toc246996357"/>
      <w:bookmarkEnd w:id="222"/>
      <w:bookmarkStart w:id="223" w:name="_Toc394651922"/>
      <w:bookmarkEnd w:id="223"/>
      <w:bookmarkStart w:id="224" w:name="_Toc528078067"/>
      <w:r>
        <w:rPr>
          <w:rFonts w:hint="eastAsia"/>
        </w:rPr>
        <w:t>（一）</w:t>
      </w:r>
      <w:bookmarkEnd w:id="224"/>
      <w:r>
        <w:rPr>
          <w:rFonts w:hint="eastAsia"/>
        </w:rPr>
        <w:t>磋商响应书</w:t>
      </w:r>
    </w:p>
    <w:p w14:paraId="1D7DD804">
      <w:pPr>
        <w:pStyle w:val="14"/>
        <w:widowControl w:val="0"/>
        <w:wordWrap w:val="0"/>
        <w:spacing w:before="0" w:beforeAutospacing="0" w:after="0" w:afterAutospacing="0" w:line="480" w:lineRule="auto"/>
        <w:ind w:left="480" w:leftChars="200"/>
      </w:pPr>
      <w:r>
        <w:rPr>
          <w:rFonts w:hint="eastAsia"/>
        </w:rPr>
        <w:t xml:space="preserve"> </w:t>
      </w:r>
    </w:p>
    <w:p w14:paraId="76C3AD5B">
      <w:pPr>
        <w:wordWrap w:val="0"/>
        <w:spacing w:line="480" w:lineRule="exact"/>
        <w:rPr>
          <w:rFonts w:ascii="宋体" w:hAnsi="宋体" w:cs="宋体"/>
        </w:rPr>
      </w:pPr>
      <w:r>
        <w:rPr>
          <w:rFonts w:hint="eastAsia" w:ascii="宋体" w:hAnsi="宋体" w:cs="宋体"/>
          <w:u w:val="single"/>
        </w:rPr>
        <w:t xml:space="preserve">                   </w:t>
      </w:r>
      <w:r>
        <w:rPr>
          <w:rFonts w:hint="eastAsia" w:ascii="宋体" w:hAnsi="宋体" w:cs="宋体"/>
        </w:rPr>
        <w:t xml:space="preserve">（采购人名称） ： </w:t>
      </w:r>
    </w:p>
    <w:p w14:paraId="10CAF0FB">
      <w:pPr>
        <w:wordWrap w:val="0"/>
        <w:spacing w:line="480" w:lineRule="exact"/>
        <w:ind w:firstLine="480" w:firstLineChars="200"/>
        <w:rPr>
          <w:rFonts w:ascii="宋体" w:hAnsi="宋体" w:cs="宋体"/>
        </w:rPr>
      </w:pPr>
      <w:r>
        <w:rPr>
          <w:rFonts w:hint="eastAsia" w:ascii="宋体" w:hAnsi="宋体" w:cs="宋体"/>
        </w:rPr>
        <w:t>1．我方已仔细研究了</w:t>
      </w:r>
      <w:r>
        <w:rPr>
          <w:rFonts w:hint="eastAsia" w:ascii="宋体" w:hAnsi="宋体" w:cs="宋体"/>
          <w:u w:val="single"/>
        </w:rPr>
        <w:t xml:space="preserve">              </w:t>
      </w:r>
      <w:r>
        <w:rPr>
          <w:rFonts w:hint="eastAsia" w:ascii="宋体" w:hAnsi="宋体" w:cs="宋体"/>
        </w:rPr>
        <w:t>（项目名称 ）</w:t>
      </w:r>
      <w:r>
        <w:rPr>
          <w:rFonts w:hint="eastAsia" w:ascii="宋体" w:hAnsi="宋体" w:cs="宋体"/>
          <w:spacing w:val="-2"/>
        </w:rPr>
        <w:t>竞争性</w:t>
      </w:r>
      <w:r>
        <w:rPr>
          <w:rFonts w:hint="eastAsia" w:ascii="宋体" w:hAnsi="宋体" w:cs="宋体"/>
        </w:rPr>
        <w:t>磋商文件的全部内容</w:t>
      </w:r>
      <w:r>
        <w:rPr>
          <w:rFonts w:hint="eastAsia" w:ascii="宋体" w:hAnsi="宋体" w:cs="宋体"/>
          <w:spacing w:val="-2"/>
        </w:rPr>
        <w:t>，按照竞争性磋商文件要求提供和交付本次采购项目货物和服务的磋商报价为(大写)</w:t>
      </w:r>
      <w:r>
        <w:rPr>
          <w:rFonts w:hint="eastAsia" w:ascii="宋体" w:hAnsi="宋体" w:cs="宋体"/>
          <w:spacing w:val="-2"/>
          <w:u w:val="single"/>
        </w:rPr>
        <w:t xml:space="preserve">               </w:t>
      </w:r>
      <w:r>
        <w:rPr>
          <w:rFonts w:hint="eastAsia" w:ascii="宋体" w:hAnsi="宋体" w:cs="宋体"/>
          <w:spacing w:val="-2"/>
        </w:rPr>
        <w:t>元，(小写)</w:t>
      </w:r>
      <w:r>
        <w:rPr>
          <w:rFonts w:hint="eastAsia" w:ascii="宋体" w:hAnsi="宋体" w:cs="宋体"/>
          <w:spacing w:val="-2"/>
          <w:u w:val="single"/>
        </w:rPr>
        <w:t xml:space="preserve">               </w:t>
      </w:r>
      <w:r>
        <w:rPr>
          <w:rFonts w:hint="eastAsia" w:ascii="宋体" w:hAnsi="宋体" w:cs="宋体"/>
          <w:spacing w:val="-2"/>
        </w:rPr>
        <w:t>元（所磋商报价与投标函附表及磋商报价磋商明细表一致）</w:t>
      </w:r>
      <w:r>
        <w:rPr>
          <w:rFonts w:hint="eastAsia" w:ascii="宋体" w:hAnsi="宋体" w:cs="宋体"/>
        </w:rPr>
        <w:t>。</w:t>
      </w:r>
      <w:r>
        <w:rPr>
          <w:rFonts w:hint="eastAsia" w:cs="宋体"/>
        </w:rPr>
        <w:t>交货期限：</w:t>
      </w:r>
      <w:r>
        <w:rPr>
          <w:rFonts w:hint="eastAsia" w:ascii="宋体" w:hAnsi="宋体" w:cs="宋体"/>
          <w:u w:val="single"/>
        </w:rPr>
        <w:t xml:space="preserve">      </w:t>
      </w:r>
      <w:r>
        <w:rPr>
          <w:rFonts w:hint="eastAsia" w:ascii="宋体" w:hAnsi="宋体" w:cs="宋体"/>
        </w:rPr>
        <w:t>，质量要求：</w:t>
      </w:r>
      <w:r>
        <w:rPr>
          <w:rFonts w:hint="eastAsia" w:ascii="宋体" w:hAnsi="宋体" w:cs="宋体"/>
          <w:u w:val="single"/>
        </w:rPr>
        <w:t xml:space="preserve">       </w:t>
      </w:r>
      <w:r>
        <w:rPr>
          <w:rFonts w:hint="eastAsia" w:ascii="宋体" w:hAnsi="宋体" w:cs="宋体"/>
        </w:rPr>
        <w:t>。</w:t>
      </w:r>
    </w:p>
    <w:p w14:paraId="41731B08">
      <w:pPr>
        <w:pStyle w:val="14"/>
        <w:wordWrap w:val="0"/>
        <w:spacing w:before="0" w:beforeAutospacing="0" w:after="0" w:afterAutospacing="0" w:line="480" w:lineRule="exact"/>
        <w:ind w:firstLine="480" w:firstLineChars="200"/>
      </w:pPr>
      <w:r>
        <w:rPr>
          <w:rFonts w:hint="eastAsia"/>
        </w:rPr>
        <w:t>2．我方承诺在竞争性磋商文件规定的磋商有效期内不修改、撤销响应文件。</w:t>
      </w:r>
    </w:p>
    <w:p w14:paraId="61545E10">
      <w:pPr>
        <w:pStyle w:val="14"/>
        <w:wordWrap w:val="0"/>
        <w:spacing w:before="0" w:beforeAutospacing="0" w:after="0" w:afterAutospacing="0" w:line="480" w:lineRule="exact"/>
        <w:ind w:firstLine="480" w:firstLineChars="200"/>
      </w:pPr>
      <w:r>
        <w:rPr>
          <w:rFonts w:hint="eastAsia"/>
        </w:rPr>
        <w:t>3．如我方成交：</w:t>
      </w:r>
    </w:p>
    <w:p w14:paraId="54390845">
      <w:pPr>
        <w:pStyle w:val="14"/>
        <w:wordWrap w:val="0"/>
        <w:spacing w:before="0" w:beforeAutospacing="0" w:after="0" w:afterAutospacing="0" w:line="480" w:lineRule="exact"/>
        <w:ind w:firstLine="480" w:firstLineChars="200"/>
      </w:pPr>
      <w:r>
        <w:rPr>
          <w:rFonts w:hint="eastAsia"/>
        </w:rPr>
        <w:t>（1）我方承诺在收到成交通知书后，在成交通知书规定的期限内与你方签订合同。</w:t>
      </w:r>
    </w:p>
    <w:p w14:paraId="329F116A">
      <w:pPr>
        <w:pStyle w:val="14"/>
        <w:wordWrap w:val="0"/>
        <w:spacing w:before="0" w:beforeAutospacing="0" w:after="0" w:afterAutospacing="0" w:line="480" w:lineRule="exact"/>
        <w:ind w:firstLine="480" w:firstLineChars="200"/>
      </w:pPr>
      <w:r>
        <w:rPr>
          <w:rFonts w:hint="eastAsia"/>
        </w:rPr>
        <w:t>（2）随同本投标函递交的投标函附录属于合同文件的组成部分。</w:t>
      </w:r>
    </w:p>
    <w:p w14:paraId="0D98BE3C">
      <w:pPr>
        <w:pStyle w:val="14"/>
        <w:wordWrap w:val="0"/>
        <w:spacing w:before="0" w:beforeAutospacing="0" w:after="0" w:afterAutospacing="0" w:line="480" w:lineRule="exact"/>
        <w:ind w:firstLine="480" w:firstLineChars="200"/>
      </w:pPr>
      <w:r>
        <w:rPr>
          <w:rFonts w:hint="eastAsia"/>
        </w:rPr>
        <w:t>（3）我方承诺按照竞争性磋商文件规定向你方递交履约担保。</w:t>
      </w:r>
    </w:p>
    <w:p w14:paraId="3FBB3194">
      <w:pPr>
        <w:pStyle w:val="14"/>
        <w:wordWrap w:val="0"/>
        <w:spacing w:before="0" w:beforeAutospacing="0" w:after="0" w:afterAutospacing="0" w:line="480" w:lineRule="exact"/>
        <w:ind w:firstLine="480" w:firstLineChars="200"/>
      </w:pPr>
      <w:r>
        <w:rPr>
          <w:rFonts w:hint="eastAsia"/>
        </w:rPr>
        <w:t>（4）我方承诺在合同约定的期限内完成并移交全部合同工程。</w:t>
      </w:r>
    </w:p>
    <w:p w14:paraId="431B2E87">
      <w:pPr>
        <w:pStyle w:val="14"/>
        <w:wordWrap w:val="0"/>
        <w:spacing w:before="0" w:beforeAutospacing="0" w:after="0" w:afterAutospacing="0" w:line="480" w:lineRule="exact"/>
      </w:pPr>
      <w:r>
        <w:rPr>
          <w:rFonts w:hint="eastAsia"/>
        </w:rPr>
        <w:t xml:space="preserve">   4．我方在此声明，所递交的响应文件及有关资料内容完整、真实和准确。</w:t>
      </w:r>
    </w:p>
    <w:p w14:paraId="7C653A1E">
      <w:pPr>
        <w:pStyle w:val="14"/>
        <w:wordWrap w:val="0"/>
        <w:spacing w:before="0" w:beforeAutospacing="0" w:after="0" w:afterAutospacing="0" w:line="480" w:lineRule="exact"/>
        <w:ind w:firstLine="480" w:firstLineChars="200"/>
      </w:pPr>
      <w:r>
        <w:rPr>
          <w:rFonts w:hint="eastAsia"/>
        </w:rPr>
        <w:t>5．（其他补充说明）。</w:t>
      </w:r>
    </w:p>
    <w:p w14:paraId="0C6E6648">
      <w:pPr>
        <w:wordWrap w:val="0"/>
        <w:spacing w:line="480" w:lineRule="exact"/>
        <w:ind w:firstLine="4200" w:firstLineChars="1750"/>
        <w:rPr>
          <w:rFonts w:ascii="宋体" w:hAnsi="宋体" w:cs="宋体"/>
        </w:rPr>
      </w:pPr>
      <w:r>
        <w:rPr>
          <w:rFonts w:hint="eastAsia" w:ascii="宋体" w:hAnsi="宋体" w:cs="宋体"/>
        </w:rPr>
        <w:t>投标供应商：（电子签章）</w:t>
      </w:r>
    </w:p>
    <w:p w14:paraId="4116EC3B">
      <w:pPr>
        <w:wordWrap w:val="0"/>
        <w:spacing w:line="480" w:lineRule="exact"/>
        <w:ind w:firstLine="4200" w:firstLineChars="1750"/>
        <w:rPr>
          <w:rFonts w:ascii="宋体" w:hAnsi="宋体" w:cs="宋体"/>
        </w:rPr>
      </w:pPr>
      <w:r>
        <w:rPr>
          <w:rFonts w:hint="eastAsia" w:ascii="宋体" w:hAnsi="宋体" w:cs="宋体"/>
        </w:rPr>
        <w:t>法定代表人：（电子签章或签字）</w:t>
      </w:r>
    </w:p>
    <w:p w14:paraId="558134CC">
      <w:pPr>
        <w:wordWrap w:val="0"/>
        <w:spacing w:line="480" w:lineRule="exact"/>
        <w:ind w:firstLine="4200" w:firstLineChars="1750"/>
        <w:rPr>
          <w:rFonts w:ascii="宋体" w:hAnsi="宋体" w:cs="宋体"/>
        </w:rPr>
      </w:pPr>
      <w:r>
        <w:rPr>
          <w:rFonts w:hint="eastAsia" w:ascii="宋体" w:hAnsi="宋体" w:cs="宋体"/>
        </w:rPr>
        <w:t>地址：</w:t>
      </w:r>
    </w:p>
    <w:p w14:paraId="4FBA9CED">
      <w:pPr>
        <w:wordWrap w:val="0"/>
        <w:spacing w:line="480" w:lineRule="exact"/>
        <w:ind w:firstLine="4200" w:firstLineChars="1750"/>
        <w:rPr>
          <w:rFonts w:ascii="宋体" w:hAnsi="宋体" w:cs="宋体"/>
        </w:rPr>
      </w:pPr>
      <w:r>
        <w:rPr>
          <w:rFonts w:hint="eastAsia" w:ascii="宋体" w:hAnsi="宋体" w:cs="宋体"/>
        </w:rPr>
        <w:t>电话：</w:t>
      </w:r>
    </w:p>
    <w:p w14:paraId="74CD3B88">
      <w:pPr>
        <w:wordWrap w:val="0"/>
        <w:spacing w:line="480" w:lineRule="exact"/>
        <w:ind w:firstLine="4200" w:firstLineChars="1750"/>
        <w:rPr>
          <w:rFonts w:ascii="宋体" w:hAnsi="宋体" w:cs="宋体"/>
        </w:rPr>
      </w:pPr>
      <w:r>
        <w:rPr>
          <w:rFonts w:hint="eastAsia" w:ascii="宋体" w:hAnsi="宋体" w:cs="宋体"/>
        </w:rPr>
        <w:t>年  月  日</w:t>
      </w:r>
      <w:bookmarkStart w:id="225" w:name="_Toc152042579"/>
      <w:bookmarkEnd w:id="225"/>
      <w:bookmarkStart w:id="226" w:name="_Toc246997101"/>
      <w:bookmarkEnd w:id="226"/>
      <w:bookmarkStart w:id="227" w:name="_Toc27200"/>
      <w:bookmarkEnd w:id="227"/>
      <w:bookmarkStart w:id="228" w:name="_Toc179632810"/>
      <w:bookmarkEnd w:id="228"/>
      <w:bookmarkStart w:id="229" w:name="_Toc394651923"/>
      <w:bookmarkEnd w:id="229"/>
      <w:bookmarkStart w:id="230" w:name="_Toc246996358"/>
      <w:bookmarkEnd w:id="230"/>
      <w:bookmarkStart w:id="231" w:name="_Toc144974859"/>
      <w:bookmarkEnd w:id="231"/>
      <w:bookmarkStart w:id="232" w:name="_Toc152045790"/>
      <w:bookmarkEnd w:id="232"/>
    </w:p>
    <w:p w14:paraId="3EACC044">
      <w:pPr>
        <w:wordWrap w:val="0"/>
        <w:jc w:val="center"/>
        <w:rPr>
          <w:rFonts w:ascii="宋体" w:hAnsi="宋体" w:cs="宋体"/>
          <w:b/>
          <w:bCs/>
        </w:rPr>
      </w:pPr>
      <w:r>
        <w:rPr>
          <w:rFonts w:hint="eastAsia" w:ascii="宋体" w:hAnsi="宋体" w:cs="宋体"/>
          <w:b/>
          <w:bCs/>
        </w:rPr>
        <w:br w:type="page"/>
      </w:r>
      <w:bookmarkStart w:id="233" w:name="_Toc528078068"/>
      <w:bookmarkEnd w:id="233"/>
      <w:r>
        <w:rPr>
          <w:rFonts w:hint="eastAsia" w:ascii="宋体" w:hAnsi="宋体" w:cs="宋体"/>
          <w:b/>
          <w:bCs/>
        </w:rPr>
        <w:t>（二）第一轮报价表</w:t>
      </w:r>
    </w:p>
    <w:tbl>
      <w:tblPr>
        <w:tblStyle w:val="17"/>
        <w:tblW w:w="899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115"/>
        <w:gridCol w:w="6884"/>
      </w:tblGrid>
      <w:tr w14:paraId="49D5E2D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3" w:hRule="atLeast"/>
        </w:trPr>
        <w:tc>
          <w:tcPr>
            <w:tcW w:w="2115" w:type="dxa"/>
            <w:tcBorders>
              <w:top w:val="single" w:color="auto" w:sz="4" w:space="0"/>
              <w:left w:val="single" w:color="auto" w:sz="4" w:space="0"/>
              <w:bottom w:val="single" w:color="auto" w:sz="4" w:space="0"/>
              <w:right w:val="single" w:color="auto" w:sz="4" w:space="0"/>
            </w:tcBorders>
            <w:vAlign w:val="center"/>
          </w:tcPr>
          <w:p w14:paraId="65E8DA9C">
            <w:pPr>
              <w:pStyle w:val="14"/>
              <w:wordWrap w:val="0"/>
              <w:spacing w:line="480" w:lineRule="exact"/>
              <w:rPr>
                <w:kern w:val="2"/>
              </w:rPr>
            </w:pPr>
            <w:r>
              <w:rPr>
                <w:rFonts w:hint="eastAsia"/>
                <w:kern w:val="2"/>
              </w:rPr>
              <w:t>项目名称</w:t>
            </w:r>
          </w:p>
        </w:tc>
        <w:tc>
          <w:tcPr>
            <w:tcW w:w="6884" w:type="dxa"/>
            <w:tcBorders>
              <w:top w:val="single" w:color="auto" w:sz="4" w:space="0"/>
              <w:left w:val="nil"/>
              <w:bottom w:val="single" w:color="auto" w:sz="4" w:space="0"/>
              <w:right w:val="single" w:color="auto" w:sz="4" w:space="0"/>
            </w:tcBorders>
            <w:vAlign w:val="center"/>
          </w:tcPr>
          <w:p w14:paraId="5BE6ECE2">
            <w:pPr>
              <w:pStyle w:val="14"/>
              <w:wordWrap w:val="0"/>
              <w:spacing w:line="480" w:lineRule="exact"/>
              <w:ind w:firstLine="818" w:firstLineChars="341"/>
              <w:rPr>
                <w:kern w:val="2"/>
              </w:rPr>
            </w:pPr>
          </w:p>
        </w:tc>
      </w:tr>
      <w:tr w14:paraId="0D9DA1D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88" w:hRule="atLeast"/>
        </w:trPr>
        <w:tc>
          <w:tcPr>
            <w:tcW w:w="2115" w:type="dxa"/>
            <w:tcBorders>
              <w:top w:val="single" w:color="auto" w:sz="4" w:space="0"/>
              <w:left w:val="single" w:color="auto" w:sz="4" w:space="0"/>
              <w:bottom w:val="single" w:color="auto" w:sz="4" w:space="0"/>
              <w:right w:val="single" w:color="auto" w:sz="4" w:space="0"/>
            </w:tcBorders>
            <w:vAlign w:val="center"/>
          </w:tcPr>
          <w:p w14:paraId="6E7DFEF5">
            <w:pPr>
              <w:pStyle w:val="14"/>
              <w:wordWrap w:val="0"/>
              <w:spacing w:line="480" w:lineRule="exact"/>
              <w:rPr>
                <w:kern w:val="2"/>
              </w:rPr>
            </w:pPr>
            <w:r>
              <w:rPr>
                <w:rFonts w:hint="eastAsia"/>
                <w:kern w:val="2"/>
              </w:rPr>
              <w:t>供应商名称</w:t>
            </w:r>
          </w:p>
        </w:tc>
        <w:tc>
          <w:tcPr>
            <w:tcW w:w="6884" w:type="dxa"/>
            <w:tcBorders>
              <w:top w:val="single" w:color="auto" w:sz="4" w:space="0"/>
              <w:left w:val="nil"/>
              <w:bottom w:val="single" w:color="auto" w:sz="4" w:space="0"/>
              <w:right w:val="single" w:color="auto" w:sz="4" w:space="0"/>
            </w:tcBorders>
            <w:vAlign w:val="center"/>
          </w:tcPr>
          <w:p w14:paraId="4EE30E85">
            <w:pPr>
              <w:pStyle w:val="14"/>
              <w:wordWrap w:val="0"/>
              <w:spacing w:line="480" w:lineRule="exact"/>
              <w:ind w:firstLine="818" w:firstLineChars="341"/>
              <w:rPr>
                <w:kern w:val="2"/>
              </w:rPr>
            </w:pPr>
          </w:p>
        </w:tc>
      </w:tr>
      <w:tr w14:paraId="1544ACC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88" w:hRule="atLeast"/>
        </w:trPr>
        <w:tc>
          <w:tcPr>
            <w:tcW w:w="2115" w:type="dxa"/>
            <w:tcBorders>
              <w:top w:val="single" w:color="auto" w:sz="4" w:space="0"/>
              <w:left w:val="single" w:color="auto" w:sz="4" w:space="0"/>
              <w:bottom w:val="single" w:color="auto" w:sz="4" w:space="0"/>
              <w:right w:val="single" w:color="auto" w:sz="4" w:space="0"/>
            </w:tcBorders>
            <w:vAlign w:val="center"/>
          </w:tcPr>
          <w:p w14:paraId="0BC54210">
            <w:pPr>
              <w:spacing w:line="480" w:lineRule="atLeast"/>
              <w:textAlignment w:val="baseline"/>
            </w:pPr>
            <w:r>
              <w:rPr>
                <w:rFonts w:hint="eastAsia" w:ascii="宋体" w:hAnsi="宋体" w:cs="宋体"/>
              </w:rPr>
              <w:t>供应商地址</w:t>
            </w:r>
          </w:p>
        </w:tc>
        <w:tc>
          <w:tcPr>
            <w:tcW w:w="6884" w:type="dxa"/>
            <w:tcBorders>
              <w:top w:val="single" w:color="auto" w:sz="4" w:space="0"/>
              <w:left w:val="nil"/>
              <w:bottom w:val="single" w:color="auto" w:sz="4" w:space="0"/>
              <w:right w:val="single" w:color="auto" w:sz="4" w:space="0"/>
            </w:tcBorders>
            <w:vAlign w:val="center"/>
          </w:tcPr>
          <w:p w14:paraId="6771ADC1">
            <w:pPr>
              <w:pStyle w:val="14"/>
              <w:wordWrap w:val="0"/>
              <w:spacing w:line="480" w:lineRule="exact"/>
              <w:ind w:firstLine="818" w:firstLineChars="341"/>
              <w:rPr>
                <w:kern w:val="2"/>
              </w:rPr>
            </w:pPr>
          </w:p>
        </w:tc>
      </w:tr>
      <w:tr w14:paraId="4C964A3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92" w:hRule="atLeast"/>
        </w:trPr>
        <w:tc>
          <w:tcPr>
            <w:tcW w:w="2115" w:type="dxa"/>
            <w:tcBorders>
              <w:top w:val="single" w:color="auto" w:sz="4" w:space="0"/>
              <w:left w:val="single" w:color="auto" w:sz="4" w:space="0"/>
              <w:bottom w:val="single" w:color="auto" w:sz="4" w:space="0"/>
              <w:right w:val="single" w:color="auto" w:sz="4" w:space="0"/>
            </w:tcBorders>
            <w:vAlign w:val="center"/>
          </w:tcPr>
          <w:p w14:paraId="79463A5B">
            <w:pPr>
              <w:spacing w:line="480" w:lineRule="atLeast"/>
              <w:jc w:val="center"/>
              <w:textAlignment w:val="baseline"/>
            </w:pPr>
            <w:r>
              <w:rPr>
                <w:rFonts w:hint="eastAsia" w:ascii="宋体" w:hAnsi="宋体" w:cs="宋体"/>
              </w:rPr>
              <w:t>供应商统一社会信用代码</w:t>
            </w:r>
          </w:p>
        </w:tc>
        <w:tc>
          <w:tcPr>
            <w:tcW w:w="6884" w:type="dxa"/>
            <w:tcBorders>
              <w:top w:val="single" w:color="auto" w:sz="4" w:space="0"/>
              <w:left w:val="nil"/>
              <w:bottom w:val="single" w:color="auto" w:sz="4" w:space="0"/>
              <w:right w:val="single" w:color="auto" w:sz="4" w:space="0"/>
            </w:tcBorders>
            <w:vAlign w:val="center"/>
          </w:tcPr>
          <w:p w14:paraId="74324B6E">
            <w:pPr>
              <w:pStyle w:val="14"/>
              <w:wordWrap w:val="0"/>
              <w:spacing w:line="480" w:lineRule="exact"/>
              <w:ind w:firstLine="818" w:firstLineChars="341"/>
              <w:rPr>
                <w:kern w:val="2"/>
              </w:rPr>
            </w:pPr>
          </w:p>
        </w:tc>
      </w:tr>
      <w:tr w14:paraId="6D93D08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99" w:hRule="atLeast"/>
        </w:trPr>
        <w:tc>
          <w:tcPr>
            <w:tcW w:w="2115" w:type="dxa"/>
            <w:tcBorders>
              <w:top w:val="single" w:color="auto" w:sz="4" w:space="0"/>
              <w:left w:val="single" w:color="auto" w:sz="4" w:space="0"/>
              <w:bottom w:val="nil"/>
              <w:right w:val="single" w:color="auto" w:sz="4" w:space="0"/>
            </w:tcBorders>
            <w:vAlign w:val="center"/>
          </w:tcPr>
          <w:p w14:paraId="5EC0CE8A">
            <w:pPr>
              <w:pStyle w:val="14"/>
              <w:wordWrap w:val="0"/>
              <w:spacing w:line="480" w:lineRule="exact"/>
              <w:rPr>
                <w:kern w:val="2"/>
              </w:rPr>
            </w:pPr>
            <w:r>
              <w:rPr>
                <w:rFonts w:hint="eastAsia"/>
                <w:kern w:val="2"/>
              </w:rPr>
              <w:t>磋商报价</w:t>
            </w:r>
          </w:p>
        </w:tc>
        <w:tc>
          <w:tcPr>
            <w:tcW w:w="6884" w:type="dxa"/>
            <w:tcBorders>
              <w:top w:val="single" w:color="auto" w:sz="4" w:space="0"/>
              <w:left w:val="nil"/>
              <w:bottom w:val="single" w:color="auto" w:sz="4" w:space="0"/>
              <w:right w:val="single" w:color="auto" w:sz="4" w:space="0"/>
            </w:tcBorders>
            <w:vAlign w:val="center"/>
          </w:tcPr>
          <w:p w14:paraId="79AC3DAD">
            <w:pPr>
              <w:pStyle w:val="14"/>
              <w:wordWrap w:val="0"/>
              <w:spacing w:line="480" w:lineRule="exact"/>
              <w:ind w:firstLine="818" w:firstLineChars="341"/>
              <w:rPr>
                <w:kern w:val="2"/>
              </w:rPr>
            </w:pPr>
            <w:r>
              <w:rPr>
                <w:rFonts w:hint="eastAsia"/>
                <w:kern w:val="2"/>
              </w:rPr>
              <w:t>（大写）     ，（小写）    元</w:t>
            </w:r>
          </w:p>
        </w:tc>
      </w:tr>
      <w:tr w14:paraId="26A7140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99" w:hRule="atLeast"/>
        </w:trPr>
        <w:tc>
          <w:tcPr>
            <w:tcW w:w="2115" w:type="dxa"/>
            <w:tcBorders>
              <w:top w:val="single" w:color="auto" w:sz="4" w:space="0"/>
              <w:left w:val="single" w:color="auto" w:sz="4" w:space="0"/>
              <w:bottom w:val="nil"/>
              <w:right w:val="single" w:color="auto" w:sz="4" w:space="0"/>
            </w:tcBorders>
            <w:vAlign w:val="center"/>
          </w:tcPr>
          <w:p w14:paraId="478B455B">
            <w:pPr>
              <w:pStyle w:val="14"/>
              <w:wordWrap w:val="0"/>
              <w:spacing w:line="480" w:lineRule="exact"/>
              <w:rPr>
                <w:kern w:val="2"/>
              </w:rPr>
            </w:pPr>
            <w:r>
              <w:rPr>
                <w:rFonts w:hint="eastAsia"/>
              </w:rPr>
              <w:t>交货期限</w:t>
            </w:r>
          </w:p>
        </w:tc>
        <w:tc>
          <w:tcPr>
            <w:tcW w:w="6884" w:type="dxa"/>
            <w:tcBorders>
              <w:top w:val="single" w:color="auto" w:sz="4" w:space="0"/>
              <w:left w:val="nil"/>
              <w:bottom w:val="single" w:color="auto" w:sz="4" w:space="0"/>
              <w:right w:val="single" w:color="auto" w:sz="4" w:space="0"/>
            </w:tcBorders>
            <w:vAlign w:val="center"/>
          </w:tcPr>
          <w:p w14:paraId="2B893AE4">
            <w:pPr>
              <w:pStyle w:val="14"/>
              <w:wordWrap w:val="0"/>
              <w:spacing w:line="480" w:lineRule="exact"/>
              <w:rPr>
                <w:kern w:val="2"/>
              </w:rPr>
            </w:pPr>
          </w:p>
        </w:tc>
      </w:tr>
      <w:tr w14:paraId="6235215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30" w:hRule="atLeast"/>
        </w:trPr>
        <w:tc>
          <w:tcPr>
            <w:tcW w:w="2115" w:type="dxa"/>
            <w:tcBorders>
              <w:top w:val="single" w:color="auto" w:sz="4" w:space="0"/>
              <w:left w:val="single" w:color="auto" w:sz="4" w:space="0"/>
              <w:bottom w:val="single" w:color="auto" w:sz="4" w:space="0"/>
              <w:right w:val="single" w:color="auto" w:sz="4" w:space="0"/>
            </w:tcBorders>
            <w:vAlign w:val="center"/>
          </w:tcPr>
          <w:p w14:paraId="46CD6BC5">
            <w:pPr>
              <w:pStyle w:val="14"/>
              <w:wordWrap w:val="0"/>
              <w:spacing w:line="480" w:lineRule="exact"/>
              <w:rPr>
                <w:kern w:val="2"/>
              </w:rPr>
            </w:pPr>
            <w:r>
              <w:rPr>
                <w:rFonts w:hint="eastAsia"/>
                <w:kern w:val="2"/>
              </w:rPr>
              <w:t>质量</w:t>
            </w:r>
            <w:r>
              <w:rPr>
                <w:rFonts w:hint="eastAsia"/>
              </w:rPr>
              <w:t>要求</w:t>
            </w:r>
          </w:p>
        </w:tc>
        <w:tc>
          <w:tcPr>
            <w:tcW w:w="6884" w:type="dxa"/>
            <w:tcBorders>
              <w:top w:val="single" w:color="auto" w:sz="4" w:space="0"/>
              <w:left w:val="nil"/>
              <w:bottom w:val="single" w:color="auto" w:sz="4" w:space="0"/>
              <w:right w:val="single" w:color="auto" w:sz="4" w:space="0"/>
            </w:tcBorders>
            <w:vAlign w:val="center"/>
          </w:tcPr>
          <w:p w14:paraId="4A179FDD">
            <w:pPr>
              <w:pStyle w:val="14"/>
              <w:wordWrap w:val="0"/>
              <w:spacing w:line="480" w:lineRule="exact"/>
              <w:ind w:firstLine="818" w:firstLineChars="341"/>
              <w:rPr>
                <w:kern w:val="2"/>
              </w:rPr>
            </w:pPr>
          </w:p>
        </w:tc>
      </w:tr>
      <w:tr w14:paraId="3E03242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5" w:hRule="atLeast"/>
        </w:trPr>
        <w:tc>
          <w:tcPr>
            <w:tcW w:w="2115" w:type="dxa"/>
            <w:tcBorders>
              <w:top w:val="single" w:color="auto" w:sz="4" w:space="0"/>
              <w:left w:val="single" w:color="auto" w:sz="4" w:space="0"/>
              <w:bottom w:val="single" w:color="auto" w:sz="4" w:space="0"/>
              <w:right w:val="single" w:color="auto" w:sz="4" w:space="0"/>
            </w:tcBorders>
            <w:vAlign w:val="center"/>
          </w:tcPr>
          <w:p w14:paraId="20F84249">
            <w:pPr>
              <w:wordWrap w:val="0"/>
              <w:spacing w:line="480" w:lineRule="exact"/>
            </w:pPr>
            <w:r>
              <w:rPr>
                <w:rFonts w:hint="eastAsia" w:ascii="宋体" w:hAnsi="宋体" w:cs="宋体"/>
              </w:rPr>
              <w:t>质保期</w:t>
            </w:r>
          </w:p>
        </w:tc>
        <w:tc>
          <w:tcPr>
            <w:tcW w:w="6884" w:type="dxa"/>
            <w:tcBorders>
              <w:top w:val="single" w:color="auto" w:sz="4" w:space="0"/>
              <w:left w:val="nil"/>
              <w:bottom w:val="single" w:color="auto" w:sz="4" w:space="0"/>
              <w:right w:val="single" w:color="auto" w:sz="4" w:space="0"/>
            </w:tcBorders>
            <w:vAlign w:val="center"/>
          </w:tcPr>
          <w:p w14:paraId="3D7FD048">
            <w:pPr>
              <w:wordWrap w:val="0"/>
              <w:spacing w:line="480" w:lineRule="exact"/>
              <w:ind w:firstLine="818" w:firstLineChars="341"/>
            </w:pPr>
          </w:p>
        </w:tc>
      </w:tr>
      <w:tr w14:paraId="5A3C720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89" w:hRule="atLeast"/>
        </w:trPr>
        <w:tc>
          <w:tcPr>
            <w:tcW w:w="2115" w:type="dxa"/>
            <w:tcBorders>
              <w:top w:val="single" w:color="auto" w:sz="4" w:space="0"/>
              <w:left w:val="single" w:color="auto" w:sz="4" w:space="0"/>
              <w:bottom w:val="single" w:color="auto" w:sz="4" w:space="0"/>
              <w:right w:val="single" w:color="auto" w:sz="4" w:space="0"/>
            </w:tcBorders>
            <w:vAlign w:val="center"/>
          </w:tcPr>
          <w:p w14:paraId="0C295370">
            <w:pPr>
              <w:pStyle w:val="14"/>
              <w:wordWrap w:val="0"/>
              <w:spacing w:line="480" w:lineRule="exact"/>
              <w:rPr>
                <w:kern w:val="2"/>
              </w:rPr>
            </w:pPr>
            <w:r>
              <w:rPr>
                <w:rFonts w:hint="eastAsia"/>
                <w:kern w:val="2"/>
              </w:rPr>
              <w:t>磋商有效期</w:t>
            </w:r>
          </w:p>
        </w:tc>
        <w:tc>
          <w:tcPr>
            <w:tcW w:w="6884" w:type="dxa"/>
            <w:tcBorders>
              <w:top w:val="single" w:color="auto" w:sz="4" w:space="0"/>
              <w:left w:val="nil"/>
              <w:bottom w:val="single" w:color="auto" w:sz="4" w:space="0"/>
              <w:right w:val="single" w:color="auto" w:sz="4" w:space="0"/>
            </w:tcBorders>
            <w:vAlign w:val="center"/>
          </w:tcPr>
          <w:p w14:paraId="0EC1CF4F">
            <w:pPr>
              <w:pStyle w:val="14"/>
              <w:wordWrap w:val="0"/>
              <w:spacing w:line="480" w:lineRule="exact"/>
              <w:ind w:firstLine="818" w:firstLineChars="341"/>
              <w:rPr>
                <w:kern w:val="2"/>
              </w:rPr>
            </w:pPr>
          </w:p>
        </w:tc>
      </w:tr>
      <w:tr w14:paraId="629BE8E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92" w:hRule="atLeast"/>
        </w:trPr>
        <w:tc>
          <w:tcPr>
            <w:tcW w:w="2115" w:type="dxa"/>
            <w:tcBorders>
              <w:top w:val="single" w:color="auto" w:sz="4" w:space="0"/>
              <w:left w:val="single" w:color="auto" w:sz="4" w:space="0"/>
              <w:bottom w:val="single" w:color="auto" w:sz="4" w:space="0"/>
              <w:right w:val="single" w:color="auto" w:sz="4" w:space="0"/>
            </w:tcBorders>
            <w:vAlign w:val="center"/>
          </w:tcPr>
          <w:p w14:paraId="650E8759">
            <w:pPr>
              <w:pStyle w:val="14"/>
              <w:wordWrap w:val="0"/>
              <w:spacing w:line="480" w:lineRule="exact"/>
              <w:rPr>
                <w:kern w:val="2"/>
              </w:rPr>
            </w:pPr>
            <w:r>
              <w:rPr>
                <w:rFonts w:hint="eastAsia" w:cs="Times New Roman"/>
              </w:rPr>
              <w:t>项目联系人及联系方式</w:t>
            </w:r>
          </w:p>
        </w:tc>
        <w:tc>
          <w:tcPr>
            <w:tcW w:w="6884" w:type="dxa"/>
            <w:tcBorders>
              <w:top w:val="single" w:color="auto" w:sz="4" w:space="0"/>
              <w:left w:val="nil"/>
              <w:bottom w:val="single" w:color="auto" w:sz="4" w:space="0"/>
              <w:right w:val="single" w:color="auto" w:sz="4" w:space="0"/>
            </w:tcBorders>
            <w:vAlign w:val="center"/>
          </w:tcPr>
          <w:p w14:paraId="6B2DD1EB">
            <w:pPr>
              <w:pStyle w:val="14"/>
              <w:wordWrap w:val="0"/>
              <w:spacing w:line="480" w:lineRule="exact"/>
              <w:ind w:firstLine="818" w:firstLineChars="341"/>
              <w:rPr>
                <w:kern w:val="2"/>
              </w:rPr>
            </w:pPr>
          </w:p>
        </w:tc>
      </w:tr>
      <w:tr w14:paraId="4B49640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96" w:hRule="atLeast"/>
        </w:trPr>
        <w:tc>
          <w:tcPr>
            <w:tcW w:w="8999" w:type="dxa"/>
            <w:gridSpan w:val="2"/>
            <w:tcBorders>
              <w:top w:val="single" w:color="auto" w:sz="4" w:space="0"/>
              <w:left w:val="single" w:color="auto" w:sz="4" w:space="0"/>
              <w:bottom w:val="single" w:color="auto" w:sz="4" w:space="0"/>
              <w:right w:val="single" w:color="auto" w:sz="4" w:space="0"/>
            </w:tcBorders>
          </w:tcPr>
          <w:p w14:paraId="0452B630">
            <w:pPr>
              <w:pStyle w:val="14"/>
              <w:wordWrap w:val="0"/>
              <w:spacing w:line="480" w:lineRule="exact"/>
              <w:rPr>
                <w:kern w:val="2"/>
              </w:rPr>
            </w:pPr>
            <w:r>
              <w:rPr>
                <w:rFonts w:hint="eastAsia"/>
                <w:kern w:val="2"/>
              </w:rPr>
              <w:t>补充（如有）</w:t>
            </w:r>
          </w:p>
        </w:tc>
      </w:tr>
    </w:tbl>
    <w:p w14:paraId="63F1283E">
      <w:pPr>
        <w:pStyle w:val="14"/>
        <w:wordWrap w:val="0"/>
        <w:spacing w:line="480" w:lineRule="exact"/>
      </w:pPr>
      <w:r>
        <w:rPr>
          <w:rFonts w:hint="eastAsia"/>
        </w:rPr>
        <w:t>投标供应商（电子签章）：</w:t>
      </w:r>
    </w:p>
    <w:p w14:paraId="1E481F49">
      <w:pPr>
        <w:pStyle w:val="14"/>
        <w:wordWrap w:val="0"/>
        <w:spacing w:line="480" w:lineRule="exact"/>
        <w:ind w:firstLine="4816" w:firstLineChars="2007"/>
      </w:pPr>
      <w:r>
        <w:rPr>
          <w:rFonts w:hint="eastAsia"/>
        </w:rPr>
        <w:t xml:space="preserve"> </w:t>
      </w:r>
    </w:p>
    <w:p w14:paraId="0CD0E1B6">
      <w:pPr>
        <w:pStyle w:val="14"/>
        <w:wordWrap w:val="0"/>
        <w:spacing w:line="480" w:lineRule="exact"/>
      </w:pPr>
      <w:r>
        <w:rPr>
          <w:rFonts w:hint="eastAsia"/>
        </w:rPr>
        <w:t>法定代表人（电子签章或签字）：</w:t>
      </w:r>
    </w:p>
    <w:p w14:paraId="3F13229D">
      <w:pPr>
        <w:wordWrap w:val="0"/>
        <w:spacing w:line="480" w:lineRule="exact"/>
        <w:ind w:firstLine="4816" w:firstLineChars="2007"/>
        <w:rPr>
          <w:rFonts w:ascii="宋体" w:hAnsi="宋体" w:cs="宋体"/>
        </w:rPr>
      </w:pPr>
      <w:r>
        <w:rPr>
          <w:rFonts w:hint="eastAsia" w:ascii="宋体" w:hAnsi="宋体" w:cs="宋体"/>
        </w:rPr>
        <w:t xml:space="preserve"> </w:t>
      </w:r>
    </w:p>
    <w:p w14:paraId="1A0AE518">
      <w:pPr>
        <w:wordWrap w:val="0"/>
        <w:spacing w:line="480" w:lineRule="exact"/>
        <w:rPr>
          <w:rFonts w:ascii="宋体" w:hAnsi="宋体" w:cs="宋体"/>
        </w:rPr>
      </w:pPr>
      <w:r>
        <w:rPr>
          <w:rFonts w:hint="eastAsia" w:ascii="宋体" w:hAnsi="宋体" w:cs="宋体"/>
        </w:rPr>
        <w:t>日期：年   月   日</w:t>
      </w:r>
    </w:p>
    <w:p w14:paraId="25F834EF">
      <w:pPr>
        <w:pStyle w:val="3"/>
        <w:keepLines w:val="0"/>
        <w:widowControl/>
        <w:wordWrap w:val="0"/>
        <w:spacing w:before="0"/>
        <w:jc w:val="center"/>
        <w:rPr>
          <w:rFonts w:ascii="宋体" w:hAnsi="宋体" w:eastAsia="宋体" w:cs="宋体"/>
          <w:sz w:val="24"/>
          <w:szCs w:val="24"/>
        </w:rPr>
      </w:pPr>
      <w:r>
        <w:rPr>
          <w:rFonts w:hint="eastAsia" w:ascii="宋体" w:hAnsi="宋体" w:eastAsia="宋体" w:cs="宋体"/>
          <w:sz w:val="24"/>
          <w:szCs w:val="24"/>
        </w:rPr>
        <w:br w:type="page"/>
      </w:r>
      <w:bookmarkStart w:id="234" w:name="_Toc26862"/>
      <w:bookmarkEnd w:id="234"/>
    </w:p>
    <w:p w14:paraId="5FD483C3">
      <w:pPr>
        <w:pStyle w:val="3"/>
        <w:keepLines w:val="0"/>
        <w:widowControl/>
        <w:wordWrap w:val="0"/>
        <w:spacing w:before="0"/>
        <w:jc w:val="center"/>
        <w:rPr>
          <w:rFonts w:ascii="宋体" w:hAnsi="宋体" w:eastAsia="宋体" w:cs="宋体"/>
          <w:b w:val="0"/>
          <w:bCs w:val="0"/>
          <w:sz w:val="24"/>
          <w:szCs w:val="24"/>
        </w:rPr>
      </w:pPr>
      <w:r>
        <w:rPr>
          <w:rFonts w:hint="eastAsia" w:ascii="宋体" w:hAnsi="宋体" w:eastAsia="宋体" w:cs="宋体"/>
          <w:sz w:val="24"/>
          <w:szCs w:val="24"/>
        </w:rPr>
        <w:t>二、法定代表人身份证明</w:t>
      </w:r>
    </w:p>
    <w:p w14:paraId="403C36E9">
      <w:pPr>
        <w:wordWrap w:val="0"/>
        <w:spacing w:line="500" w:lineRule="exact"/>
        <w:rPr>
          <w:rFonts w:ascii="宋体" w:hAnsi="宋体" w:cs="宋体"/>
        </w:rPr>
      </w:pPr>
      <w:r>
        <w:rPr>
          <w:rFonts w:hint="eastAsia" w:ascii="宋体" w:hAnsi="宋体" w:cs="宋体"/>
        </w:rPr>
        <w:t>供应商：</w:t>
      </w:r>
    </w:p>
    <w:p w14:paraId="48E88DEB">
      <w:pPr>
        <w:wordWrap w:val="0"/>
        <w:spacing w:line="500" w:lineRule="exact"/>
        <w:rPr>
          <w:rFonts w:ascii="宋体" w:hAnsi="宋体" w:cs="宋体"/>
        </w:rPr>
      </w:pPr>
      <w:r>
        <w:rPr>
          <w:rFonts w:hint="eastAsia" w:ascii="宋体" w:hAnsi="宋体" w:cs="宋体"/>
        </w:rPr>
        <w:t>单位性质：</w:t>
      </w:r>
    </w:p>
    <w:p w14:paraId="6E994E15">
      <w:pPr>
        <w:wordWrap w:val="0"/>
        <w:spacing w:line="500" w:lineRule="exact"/>
        <w:rPr>
          <w:rFonts w:ascii="宋体" w:hAnsi="宋体" w:cs="宋体"/>
        </w:rPr>
      </w:pPr>
      <w:r>
        <w:rPr>
          <w:rFonts w:hint="eastAsia" w:ascii="宋体" w:hAnsi="宋体" w:cs="宋体"/>
        </w:rPr>
        <w:t>地址：</w:t>
      </w:r>
    </w:p>
    <w:p w14:paraId="43359EB9">
      <w:pPr>
        <w:wordWrap w:val="0"/>
        <w:spacing w:line="500" w:lineRule="exact"/>
        <w:rPr>
          <w:rFonts w:ascii="宋体" w:hAnsi="宋体" w:cs="宋体"/>
        </w:rPr>
      </w:pPr>
      <w:r>
        <w:rPr>
          <w:rFonts w:hint="eastAsia" w:ascii="宋体" w:hAnsi="宋体" w:cs="宋体"/>
        </w:rPr>
        <w:t>成立时间：年月日</w:t>
      </w:r>
    </w:p>
    <w:p w14:paraId="090ABFD6">
      <w:pPr>
        <w:wordWrap w:val="0"/>
        <w:spacing w:line="500" w:lineRule="exact"/>
        <w:rPr>
          <w:rFonts w:ascii="宋体" w:hAnsi="宋体" w:cs="宋体"/>
        </w:rPr>
      </w:pPr>
      <w:r>
        <w:rPr>
          <w:rFonts w:hint="eastAsia" w:ascii="宋体" w:hAnsi="宋体" w:cs="宋体"/>
        </w:rPr>
        <w:t>经营期限：</w:t>
      </w:r>
    </w:p>
    <w:p w14:paraId="5E217E9F">
      <w:pPr>
        <w:wordWrap w:val="0"/>
        <w:spacing w:line="500" w:lineRule="exact"/>
        <w:rPr>
          <w:rFonts w:ascii="宋体" w:hAnsi="宋体" w:cs="宋体"/>
        </w:rPr>
      </w:pPr>
      <w:r>
        <w:rPr>
          <w:rFonts w:hint="eastAsia" w:ascii="宋体" w:hAnsi="宋体" w:cs="宋体"/>
        </w:rPr>
        <w:t>姓名：性别：</w:t>
      </w:r>
    </w:p>
    <w:p w14:paraId="4A72D9B3">
      <w:pPr>
        <w:wordWrap w:val="0"/>
        <w:spacing w:line="500" w:lineRule="exact"/>
        <w:rPr>
          <w:rFonts w:ascii="宋体" w:hAnsi="宋体" w:cs="宋体"/>
        </w:rPr>
      </w:pPr>
      <w:r>
        <w:rPr>
          <w:rFonts w:hint="eastAsia" w:ascii="宋体" w:hAnsi="宋体" w:cs="宋体"/>
        </w:rPr>
        <w:t>年龄：职务：</w:t>
      </w:r>
    </w:p>
    <w:p w14:paraId="36826B5C">
      <w:pPr>
        <w:wordWrap w:val="0"/>
        <w:spacing w:line="500" w:lineRule="exact"/>
        <w:rPr>
          <w:rFonts w:ascii="宋体" w:hAnsi="宋体" w:cs="宋体"/>
        </w:rPr>
      </w:pPr>
      <w:r>
        <w:rPr>
          <w:rFonts w:hint="eastAsia" w:ascii="宋体" w:hAnsi="宋体" w:cs="宋体"/>
        </w:rPr>
        <w:t>系（供应商名称）的法定代表人。</w:t>
      </w:r>
    </w:p>
    <w:p w14:paraId="5F584B2A">
      <w:pPr>
        <w:wordWrap w:val="0"/>
        <w:spacing w:line="500" w:lineRule="exact"/>
        <w:rPr>
          <w:rFonts w:ascii="宋体" w:hAnsi="宋体" w:cs="宋体"/>
        </w:rPr>
      </w:pPr>
      <w:r>
        <w:rPr>
          <w:rFonts w:hint="eastAsia" w:ascii="宋体" w:hAnsi="宋体" w:cs="宋体"/>
        </w:rPr>
        <w:t>特此证明。</w:t>
      </w:r>
    </w:p>
    <w:p w14:paraId="17F2A2BF">
      <w:pPr>
        <w:wordWrap w:val="0"/>
        <w:spacing w:line="500" w:lineRule="exact"/>
        <w:rPr>
          <w:rFonts w:ascii="宋体" w:hAnsi="宋体" w:cs="宋体"/>
        </w:rPr>
      </w:pPr>
      <w:r>
        <w:rPr>
          <w:rFonts w:hint="eastAsia" w:ascii="宋体" w:hAnsi="宋体" w:cs="宋体"/>
        </w:rPr>
        <w:t xml:space="preserve"> </w:t>
      </w:r>
    </w:p>
    <w:p w14:paraId="2BEF6581">
      <w:pPr>
        <w:wordWrap w:val="0"/>
        <w:spacing w:line="500" w:lineRule="exact"/>
        <w:rPr>
          <w:rFonts w:ascii="宋体" w:hAnsi="宋体" w:cs="宋体"/>
        </w:rPr>
      </w:pPr>
      <w:r>
        <w:rPr>
          <w:rFonts w:hint="eastAsia" w:ascii="宋体" w:hAnsi="宋体" w:cs="宋体"/>
        </w:rPr>
        <w:t xml:space="preserve"> </w:t>
      </w:r>
    </w:p>
    <w:p w14:paraId="50C3DEA3">
      <w:pPr>
        <w:wordWrap w:val="0"/>
        <w:spacing w:line="500" w:lineRule="exact"/>
        <w:jc w:val="right"/>
        <w:rPr>
          <w:rFonts w:ascii="宋体" w:hAnsi="宋体" w:cs="宋体"/>
        </w:rPr>
      </w:pPr>
      <w:r>
        <w:rPr>
          <w:rFonts w:hint="eastAsia" w:ascii="宋体" w:hAnsi="宋体" w:cs="宋体"/>
        </w:rPr>
        <w:t>投标供应商：（电子签章）</w:t>
      </w:r>
    </w:p>
    <w:p w14:paraId="5535DD79">
      <w:pPr>
        <w:wordWrap w:val="0"/>
        <w:spacing w:line="500" w:lineRule="exact"/>
        <w:jc w:val="right"/>
        <w:rPr>
          <w:rFonts w:ascii="宋体" w:hAnsi="宋体" w:cs="宋体"/>
        </w:rPr>
      </w:pPr>
      <w:r>
        <w:rPr>
          <w:rFonts w:hint="eastAsia" w:ascii="宋体" w:hAnsi="宋体" w:cs="宋体"/>
        </w:rPr>
        <w:t>年  月  日</w:t>
      </w:r>
    </w:p>
    <w:p w14:paraId="08B590D3">
      <w:pPr>
        <w:pStyle w:val="3"/>
        <w:wordWrap w:val="0"/>
        <w:jc w:val="center"/>
        <w:rPr>
          <w:rFonts w:ascii="宋体" w:hAnsi="宋体" w:eastAsia="宋体" w:cs="宋体"/>
          <w:b w:val="0"/>
          <w:bCs w:val="0"/>
          <w:sz w:val="24"/>
          <w:szCs w:val="24"/>
        </w:rPr>
      </w:pPr>
      <w:r>
        <w:rPr>
          <w:rFonts w:hint="eastAsia" w:ascii="宋体" w:hAnsi="宋体" w:eastAsia="宋体" w:cs="宋体"/>
          <w:sz w:val="24"/>
          <w:szCs w:val="24"/>
        </w:rPr>
        <w:br w:type="page"/>
      </w:r>
      <w:bookmarkStart w:id="235" w:name="_Toc528078069"/>
      <w:bookmarkEnd w:id="235"/>
      <w:bookmarkStart w:id="236" w:name="_Toc23204"/>
      <w:r>
        <w:rPr>
          <w:rFonts w:hint="eastAsia" w:ascii="宋体" w:hAnsi="宋体" w:eastAsia="宋体" w:cs="宋体"/>
          <w:sz w:val="24"/>
          <w:szCs w:val="24"/>
        </w:rPr>
        <w:t>三、授权委托书</w:t>
      </w:r>
      <w:bookmarkEnd w:id="236"/>
    </w:p>
    <w:p w14:paraId="25064CE9">
      <w:pPr>
        <w:wordWrap w:val="0"/>
        <w:spacing w:line="500" w:lineRule="exact"/>
        <w:ind w:firstLine="480" w:firstLineChars="200"/>
        <w:rPr>
          <w:rFonts w:ascii="宋体" w:hAnsi="宋体" w:cs="宋体"/>
        </w:rPr>
      </w:pPr>
      <w:r>
        <w:rPr>
          <w:rFonts w:hint="eastAsia" w:ascii="宋体" w:hAnsi="宋体" w:cs="宋体"/>
        </w:rPr>
        <w:t>本人（姓名）系（供应商名称）的法定代表人，现委托（姓名）为我方代理人。代理人根据授权，以我方名义签署、澄清、说明、补正、递交、撤回、修改（项目名称）响应文件、签订合同和处理有关事宜，其法律后果由我方承担。</w:t>
      </w:r>
    </w:p>
    <w:p w14:paraId="0C6EAE16">
      <w:pPr>
        <w:wordWrap w:val="0"/>
        <w:spacing w:line="500" w:lineRule="exact"/>
        <w:ind w:firstLine="480" w:firstLineChars="200"/>
        <w:rPr>
          <w:rFonts w:ascii="宋体" w:hAnsi="宋体" w:cs="宋体"/>
        </w:rPr>
      </w:pPr>
      <w:r>
        <w:rPr>
          <w:rFonts w:hint="eastAsia" w:ascii="宋体" w:hAnsi="宋体" w:cs="宋体"/>
        </w:rPr>
        <w:t>委托期限：</w:t>
      </w:r>
    </w:p>
    <w:p w14:paraId="1665F109">
      <w:pPr>
        <w:wordWrap w:val="0"/>
        <w:spacing w:line="500" w:lineRule="exact"/>
        <w:ind w:firstLine="480" w:firstLineChars="200"/>
        <w:rPr>
          <w:rFonts w:ascii="宋体" w:hAnsi="宋体" w:cs="宋体"/>
        </w:rPr>
      </w:pPr>
      <w:r>
        <w:rPr>
          <w:rFonts w:hint="eastAsia" w:ascii="宋体" w:hAnsi="宋体" w:cs="宋体"/>
        </w:rPr>
        <w:t>代理人无转委托权。</w:t>
      </w:r>
    </w:p>
    <w:p w14:paraId="4FCC6448">
      <w:pPr>
        <w:wordWrap w:val="0"/>
        <w:spacing w:line="500" w:lineRule="exact"/>
        <w:ind w:firstLine="480" w:firstLineChars="200"/>
        <w:rPr>
          <w:rFonts w:ascii="宋体" w:hAnsi="宋体" w:cs="宋体"/>
        </w:rPr>
      </w:pPr>
      <w:r>
        <w:rPr>
          <w:rFonts w:hint="eastAsia" w:ascii="宋体" w:hAnsi="宋体" w:cs="宋体"/>
        </w:rPr>
        <w:t>附：法定代表人身份证明及授权代理人身份证明</w:t>
      </w:r>
    </w:p>
    <w:p w14:paraId="7B3B6AB8">
      <w:pPr>
        <w:wordWrap w:val="0"/>
        <w:spacing w:line="500" w:lineRule="exact"/>
        <w:rPr>
          <w:rFonts w:ascii="宋体" w:hAnsi="宋体" w:cs="宋体"/>
        </w:rPr>
      </w:pPr>
      <w:r>
        <w:rPr>
          <w:rFonts w:hint="eastAsia" w:ascii="宋体" w:hAnsi="宋体" w:cs="宋体"/>
        </w:rPr>
        <w:t xml:space="preserve"> </w:t>
      </w:r>
    </w:p>
    <w:p w14:paraId="75F01ADD">
      <w:pPr>
        <w:wordWrap w:val="0"/>
        <w:jc w:val="both"/>
        <w:rPr>
          <w:rFonts w:ascii="宋体" w:hAnsi="宋体" w:cs="宋体"/>
        </w:rPr>
      </w:pPr>
      <w:r>
        <w:rPr>
          <w:rFonts w:hint="eastAsia" w:ascii="宋体" w:hAnsi="宋体" w:cs="宋体"/>
        </w:rPr>
        <w:t>投标供应商：（电子签章）</w:t>
      </w:r>
    </w:p>
    <w:p w14:paraId="703B5455">
      <w:pPr>
        <w:wordWrap w:val="0"/>
        <w:jc w:val="both"/>
        <w:rPr>
          <w:rFonts w:ascii="宋体" w:hAnsi="宋体" w:cs="宋体"/>
          <w:b/>
          <w:bCs/>
        </w:rPr>
      </w:pPr>
      <w:r>
        <w:rPr>
          <w:rFonts w:hint="eastAsia" w:ascii="宋体" w:hAnsi="宋体" w:cs="宋体"/>
        </w:rPr>
        <w:t>法定代表人：（电子签章或签字）</w:t>
      </w:r>
    </w:p>
    <w:p w14:paraId="695EA136">
      <w:pPr>
        <w:wordWrap w:val="0"/>
        <w:jc w:val="both"/>
        <w:rPr>
          <w:rFonts w:ascii="宋体" w:hAnsi="宋体" w:cs="宋体"/>
        </w:rPr>
      </w:pPr>
      <w:r>
        <w:rPr>
          <w:rFonts w:hint="eastAsia" w:ascii="宋体" w:hAnsi="宋体" w:cs="宋体"/>
        </w:rPr>
        <w:t>身份证号码：</w:t>
      </w:r>
    </w:p>
    <w:p w14:paraId="3504EE63">
      <w:pPr>
        <w:wordWrap w:val="0"/>
        <w:jc w:val="both"/>
        <w:rPr>
          <w:rFonts w:ascii="宋体" w:hAnsi="宋体" w:cs="宋体"/>
        </w:rPr>
      </w:pPr>
      <w:r>
        <w:rPr>
          <w:rFonts w:hint="eastAsia" w:ascii="宋体" w:hAnsi="宋体" w:cs="宋体"/>
        </w:rPr>
        <w:t>联系电话：</w:t>
      </w:r>
    </w:p>
    <w:p w14:paraId="778F5944">
      <w:pPr>
        <w:wordWrap w:val="0"/>
        <w:jc w:val="both"/>
        <w:rPr>
          <w:rFonts w:ascii="宋体" w:hAnsi="宋体" w:cs="宋体"/>
        </w:rPr>
      </w:pPr>
      <w:r>
        <w:rPr>
          <w:rFonts w:hint="eastAsia" w:ascii="宋体" w:hAnsi="宋体" w:cs="宋体"/>
        </w:rPr>
        <w:t>委托代理人： （签字）</w:t>
      </w:r>
    </w:p>
    <w:p w14:paraId="73FB54C7">
      <w:pPr>
        <w:wordWrap w:val="0"/>
        <w:jc w:val="both"/>
        <w:rPr>
          <w:rFonts w:ascii="宋体" w:hAnsi="宋体" w:cs="宋体"/>
          <w:u w:val="single"/>
        </w:rPr>
      </w:pPr>
      <w:r>
        <w:rPr>
          <w:rFonts w:hint="eastAsia" w:ascii="宋体" w:hAnsi="宋体" w:cs="宋体"/>
        </w:rPr>
        <w:t>身份证号码：</w:t>
      </w:r>
    </w:p>
    <w:p w14:paraId="0AFA7FE9">
      <w:pPr>
        <w:wordWrap w:val="0"/>
        <w:jc w:val="both"/>
        <w:rPr>
          <w:rFonts w:ascii="宋体" w:hAnsi="宋体" w:cs="宋体"/>
        </w:rPr>
      </w:pPr>
      <w:r>
        <w:rPr>
          <w:rFonts w:hint="eastAsia" w:ascii="宋体" w:hAnsi="宋体" w:cs="宋体"/>
        </w:rPr>
        <w:t>联系电话：</w:t>
      </w:r>
    </w:p>
    <w:p w14:paraId="59B8823A">
      <w:pPr>
        <w:wordWrap w:val="0"/>
        <w:spacing w:line="400" w:lineRule="exact"/>
        <w:ind w:firstLine="4080" w:firstLineChars="1700"/>
        <w:jc w:val="both"/>
        <w:rPr>
          <w:rFonts w:ascii="宋体" w:hAnsi="宋体" w:cs="宋体"/>
        </w:rPr>
      </w:pPr>
    </w:p>
    <w:p w14:paraId="4242353B">
      <w:pPr>
        <w:wordWrap w:val="0"/>
        <w:spacing w:line="400" w:lineRule="exact"/>
        <w:jc w:val="both"/>
        <w:rPr>
          <w:rFonts w:ascii="宋体" w:hAnsi="宋体" w:cs="宋体"/>
        </w:rPr>
      </w:pPr>
      <w:r>
        <w:rPr>
          <w:rFonts w:hint="eastAsia" w:ascii="宋体" w:hAnsi="宋体" w:cs="宋体"/>
        </w:rPr>
        <w:t>年  月   日</w:t>
      </w:r>
    </w:p>
    <w:p w14:paraId="33CCBEB5">
      <w:pPr>
        <w:wordWrap w:val="0"/>
        <w:spacing w:line="400" w:lineRule="exact"/>
        <w:rPr>
          <w:rFonts w:ascii="宋体" w:hAnsi="宋体" w:cs="宋体"/>
          <w:b/>
          <w:bCs/>
        </w:rPr>
      </w:pPr>
      <w:r>
        <w:rPr>
          <w:rFonts w:hint="eastAsia" w:ascii="宋体" w:hAnsi="宋体" w:cs="宋体"/>
          <w:b/>
          <w:bCs/>
        </w:rPr>
        <w:t xml:space="preserve"> </w:t>
      </w:r>
    </w:p>
    <w:p w14:paraId="7E833418">
      <w:pPr>
        <w:wordWrap w:val="0"/>
        <w:spacing w:line="400" w:lineRule="exact"/>
        <w:rPr>
          <w:rFonts w:ascii="宋体" w:hAnsi="宋体" w:cs="宋体"/>
          <w:b/>
          <w:bCs/>
        </w:rPr>
      </w:pPr>
      <w:r>
        <w:rPr>
          <w:rFonts w:hint="eastAsia" w:ascii="宋体" w:hAnsi="宋体" w:cs="宋体"/>
          <w:b/>
          <w:bCs/>
        </w:rPr>
        <w:t>注：因响应文件中授权委托书授权代理人无法手写签字，可以以印刷体代替（印刷体为电脑打出的字体）。</w:t>
      </w:r>
      <w:bookmarkStart w:id="237" w:name="_Toc466566810"/>
      <w:bookmarkEnd w:id="237"/>
    </w:p>
    <w:p w14:paraId="2D2B5CA9">
      <w:pPr>
        <w:wordWrap w:val="0"/>
        <w:rPr>
          <w:rFonts w:ascii="宋体" w:hAnsi="宋体" w:cs="宋体"/>
          <w:b/>
          <w:bCs/>
        </w:rPr>
      </w:pPr>
      <w:r>
        <w:rPr>
          <w:rFonts w:hint="eastAsia" w:ascii="宋体" w:hAnsi="宋体" w:cs="宋体"/>
          <w:b/>
          <w:bCs/>
        </w:rPr>
        <w:t xml:space="preserve"> </w:t>
      </w:r>
    </w:p>
    <w:p w14:paraId="6947AC20">
      <w:pPr>
        <w:wordWrap w:val="0"/>
        <w:rPr>
          <w:rFonts w:ascii="宋体" w:hAnsi="宋体" w:cs="宋体"/>
          <w:b/>
          <w:bCs/>
        </w:rPr>
      </w:pPr>
      <w:r>
        <w:rPr>
          <w:rFonts w:hint="eastAsia" w:ascii="宋体" w:hAnsi="宋体" w:cs="宋体"/>
          <w:b/>
          <w:bCs/>
        </w:rPr>
        <w:t xml:space="preserve"> </w:t>
      </w:r>
    </w:p>
    <w:p w14:paraId="2D3ECEA6">
      <w:pPr>
        <w:wordWrap w:val="0"/>
        <w:rPr>
          <w:rFonts w:ascii="宋体" w:hAnsi="宋体" w:cs="宋体"/>
          <w:b/>
          <w:bCs/>
        </w:rPr>
      </w:pPr>
      <w:r>
        <w:rPr>
          <w:rFonts w:hint="eastAsia" w:ascii="宋体" w:hAnsi="宋体" w:cs="宋体"/>
          <w:b/>
          <w:bCs/>
        </w:rPr>
        <w:t xml:space="preserve"> </w:t>
      </w:r>
    </w:p>
    <w:p w14:paraId="720020B1">
      <w:pPr>
        <w:wordWrap w:val="0"/>
        <w:rPr>
          <w:rFonts w:ascii="宋体" w:hAnsi="宋体" w:cs="宋体"/>
          <w:b/>
          <w:bCs/>
        </w:rPr>
      </w:pPr>
      <w:r>
        <w:rPr>
          <w:rFonts w:hint="eastAsia" w:ascii="宋体" w:hAnsi="宋体" w:cs="宋体"/>
          <w:b/>
          <w:bCs/>
        </w:rPr>
        <w:t xml:space="preserve"> </w:t>
      </w:r>
    </w:p>
    <w:p w14:paraId="48F535B5">
      <w:pPr>
        <w:wordWrap w:val="0"/>
        <w:rPr>
          <w:rFonts w:ascii="宋体" w:hAnsi="宋体" w:cs="宋体"/>
          <w:b/>
          <w:bCs/>
        </w:rPr>
      </w:pPr>
      <w:r>
        <w:rPr>
          <w:rFonts w:hint="eastAsia" w:ascii="宋体" w:hAnsi="宋体" w:cs="宋体"/>
          <w:b/>
          <w:bCs/>
        </w:rPr>
        <w:t xml:space="preserve"> </w:t>
      </w:r>
    </w:p>
    <w:p w14:paraId="4573A120">
      <w:pPr>
        <w:wordWrap w:val="0"/>
        <w:rPr>
          <w:rFonts w:ascii="宋体" w:hAnsi="宋体" w:cs="宋体"/>
          <w:b/>
          <w:bCs/>
        </w:rPr>
      </w:pPr>
      <w:r>
        <w:rPr>
          <w:rFonts w:hint="eastAsia" w:ascii="宋体" w:hAnsi="宋体" w:cs="宋体"/>
          <w:b/>
          <w:bCs/>
        </w:rPr>
        <w:t xml:space="preserve"> </w:t>
      </w:r>
    </w:p>
    <w:p w14:paraId="03E922D1">
      <w:pPr>
        <w:wordWrap w:val="0"/>
        <w:rPr>
          <w:rFonts w:ascii="宋体" w:hAnsi="宋体" w:cs="宋体"/>
          <w:b/>
          <w:bCs/>
        </w:rPr>
      </w:pPr>
      <w:r>
        <w:rPr>
          <w:rFonts w:hint="eastAsia" w:ascii="宋体" w:hAnsi="宋体" w:cs="宋体"/>
          <w:b/>
          <w:bCs/>
        </w:rPr>
        <w:t xml:space="preserve"> </w:t>
      </w:r>
    </w:p>
    <w:p w14:paraId="260938E0">
      <w:pPr>
        <w:wordWrap w:val="0"/>
        <w:rPr>
          <w:rFonts w:ascii="宋体" w:hAnsi="宋体" w:cs="宋体"/>
          <w:b/>
          <w:bCs/>
        </w:rPr>
      </w:pPr>
      <w:r>
        <w:rPr>
          <w:rFonts w:hint="eastAsia" w:ascii="宋体" w:hAnsi="宋体" w:cs="宋体"/>
          <w:b/>
          <w:bCs/>
        </w:rPr>
        <w:t xml:space="preserve"> </w:t>
      </w:r>
    </w:p>
    <w:p w14:paraId="4949250F">
      <w:pPr>
        <w:pStyle w:val="3"/>
        <w:wordWrap w:val="0"/>
        <w:jc w:val="center"/>
        <w:rPr>
          <w:rFonts w:ascii="宋体" w:hAnsi="宋体" w:eastAsia="宋体" w:cs="宋体"/>
          <w:sz w:val="24"/>
          <w:szCs w:val="24"/>
        </w:rPr>
      </w:pPr>
      <w:bookmarkStart w:id="238" w:name="_Toc10352"/>
      <w:bookmarkEnd w:id="238"/>
      <w:r>
        <w:rPr>
          <w:rFonts w:hint="eastAsia" w:ascii="宋体" w:hAnsi="宋体" w:eastAsia="宋体" w:cs="宋体"/>
          <w:sz w:val="24"/>
          <w:szCs w:val="24"/>
        </w:rPr>
        <w:t>四、投标承诺函</w:t>
      </w:r>
    </w:p>
    <w:p w14:paraId="760E083F">
      <w:pPr>
        <w:wordWrap w:val="0"/>
        <w:rPr>
          <w:rFonts w:ascii="宋体" w:hAnsi="宋体" w:cs="宋体"/>
        </w:rPr>
      </w:pPr>
      <w:r>
        <w:rPr>
          <w:rFonts w:hint="eastAsia" w:ascii="宋体" w:hAnsi="宋体" w:cs="宋体"/>
        </w:rPr>
        <w:t>致 （采购人）：</w:t>
      </w:r>
    </w:p>
    <w:p w14:paraId="1B94CD5E">
      <w:pPr>
        <w:wordWrap w:val="0"/>
        <w:ind w:firstLine="480" w:firstLineChars="200"/>
        <w:rPr>
          <w:rFonts w:ascii="宋体" w:hAnsi="宋体" w:cs="宋体"/>
        </w:rPr>
      </w:pPr>
      <w:r>
        <w:rPr>
          <w:rFonts w:hint="eastAsia" w:ascii="宋体" w:hAnsi="宋体" w:cs="宋体"/>
        </w:rPr>
        <w:t>我公司作为本次采购项目的供应商，根据竞争性磋商文件要求，现郑重承诺如下：</w:t>
      </w:r>
    </w:p>
    <w:p w14:paraId="7E794E83">
      <w:pPr>
        <w:wordWrap w:val="0"/>
        <w:ind w:firstLine="480" w:firstLineChars="200"/>
        <w:rPr>
          <w:rFonts w:ascii="宋体" w:hAnsi="宋体" w:cs="宋体"/>
        </w:rPr>
      </w:pPr>
      <w:r>
        <w:rPr>
          <w:rFonts w:hint="eastAsia" w:ascii="宋体" w:hAnsi="宋体" w:cs="宋体"/>
        </w:rPr>
        <w:t>一、具备《中华人民共和国政府采购法》第二十二条第一款和本项目规定的条件：</w:t>
      </w:r>
    </w:p>
    <w:p w14:paraId="0E573006">
      <w:pPr>
        <w:wordWrap w:val="0"/>
        <w:ind w:firstLine="480" w:firstLineChars="200"/>
        <w:rPr>
          <w:rFonts w:ascii="宋体" w:hAnsi="宋体" w:cs="宋体"/>
        </w:rPr>
      </w:pPr>
      <w:r>
        <w:rPr>
          <w:rFonts w:hint="eastAsia" w:ascii="宋体" w:hAnsi="宋体" w:cs="宋体"/>
        </w:rPr>
        <w:t>（一）具有独立承担民事责任的能力；</w:t>
      </w:r>
    </w:p>
    <w:p w14:paraId="3BF14957">
      <w:pPr>
        <w:wordWrap w:val="0"/>
        <w:ind w:firstLine="480" w:firstLineChars="200"/>
        <w:rPr>
          <w:rFonts w:ascii="宋体" w:hAnsi="宋体" w:cs="宋体"/>
        </w:rPr>
      </w:pPr>
      <w:r>
        <w:rPr>
          <w:rFonts w:hint="eastAsia" w:ascii="宋体" w:hAnsi="宋体" w:cs="宋体"/>
        </w:rPr>
        <w:t>（二）具有良好的商业信誉和健全的财务会计制度；</w:t>
      </w:r>
    </w:p>
    <w:p w14:paraId="0C7FB4CB">
      <w:pPr>
        <w:wordWrap w:val="0"/>
        <w:ind w:firstLine="480" w:firstLineChars="200"/>
        <w:rPr>
          <w:rFonts w:ascii="宋体" w:hAnsi="宋体" w:cs="宋体"/>
        </w:rPr>
      </w:pPr>
      <w:r>
        <w:rPr>
          <w:rFonts w:hint="eastAsia" w:ascii="宋体" w:hAnsi="宋体" w:cs="宋体"/>
        </w:rPr>
        <w:t>（三）具有履行合同所必需的设备和专业技术能力；</w:t>
      </w:r>
    </w:p>
    <w:p w14:paraId="10C177B2">
      <w:pPr>
        <w:wordWrap w:val="0"/>
        <w:ind w:firstLine="480" w:firstLineChars="200"/>
        <w:rPr>
          <w:rFonts w:ascii="宋体" w:hAnsi="宋体" w:cs="宋体"/>
        </w:rPr>
      </w:pPr>
      <w:r>
        <w:rPr>
          <w:rFonts w:hint="eastAsia" w:ascii="宋体" w:hAnsi="宋体" w:cs="宋体"/>
        </w:rPr>
        <w:t>（四）有依法缴纳税收和社会保障资金的良好记录；</w:t>
      </w:r>
    </w:p>
    <w:p w14:paraId="41832C2E">
      <w:pPr>
        <w:wordWrap w:val="0"/>
        <w:ind w:firstLine="480" w:firstLineChars="200"/>
        <w:rPr>
          <w:rFonts w:ascii="宋体" w:hAnsi="宋体" w:cs="宋体"/>
        </w:rPr>
      </w:pPr>
      <w:r>
        <w:rPr>
          <w:rFonts w:hint="eastAsia" w:ascii="宋体" w:hAnsi="宋体" w:cs="宋体"/>
        </w:rPr>
        <w:t>（五）参加政府采购活动前三年内，在经营活动中没有重大违法记录；</w:t>
      </w:r>
    </w:p>
    <w:p w14:paraId="23FFF26F">
      <w:pPr>
        <w:wordWrap w:val="0"/>
        <w:ind w:firstLine="480" w:firstLineChars="200"/>
        <w:rPr>
          <w:rFonts w:ascii="宋体" w:hAnsi="宋体" w:cs="宋体"/>
        </w:rPr>
      </w:pPr>
      <w:r>
        <w:rPr>
          <w:rFonts w:hint="eastAsia" w:ascii="宋体" w:hAnsi="宋体" w:cs="宋体"/>
        </w:rPr>
        <w:t>（六）法律、行政法规规定的其他条件；</w:t>
      </w:r>
    </w:p>
    <w:p w14:paraId="3B246E71">
      <w:pPr>
        <w:wordWrap w:val="0"/>
        <w:ind w:firstLine="480" w:firstLineChars="200"/>
        <w:rPr>
          <w:rFonts w:ascii="宋体" w:hAnsi="宋体" w:cs="宋体"/>
        </w:rPr>
      </w:pPr>
      <w:r>
        <w:rPr>
          <w:rFonts w:hint="eastAsia" w:ascii="宋体" w:hAnsi="宋体" w:cs="宋体"/>
        </w:rPr>
        <w:t>（七）根据采购项目提出的特殊条件。</w:t>
      </w:r>
    </w:p>
    <w:p w14:paraId="2D022294">
      <w:pPr>
        <w:wordWrap w:val="0"/>
        <w:ind w:firstLine="480" w:firstLineChars="200"/>
        <w:rPr>
          <w:rFonts w:ascii="宋体" w:hAnsi="宋体" w:cs="宋体"/>
        </w:rPr>
      </w:pPr>
      <w:r>
        <w:rPr>
          <w:rFonts w:hint="eastAsia" w:ascii="宋体" w:hAnsi="宋体" w:cs="宋体"/>
        </w:rPr>
        <w:t>二、完全接受和满足本项目竞争性磋商文件中规定的实质性要求，如对竞争性磋商文件有异议，已经在投标截止时间届满前依法进行维权救济，不存在对竞争性磋商文件有异议的同时又参加投标以求侥幸中标或者为实现其他非法目的的行为。</w:t>
      </w:r>
    </w:p>
    <w:p w14:paraId="6676D7EA">
      <w:pPr>
        <w:wordWrap w:val="0"/>
        <w:ind w:firstLine="480" w:firstLineChars="200"/>
        <w:rPr>
          <w:rFonts w:ascii="宋体" w:hAnsi="宋体" w:cs="宋体"/>
        </w:rPr>
      </w:pPr>
      <w:r>
        <w:rPr>
          <w:rFonts w:hint="eastAsia" w:ascii="宋体" w:hAnsi="宋体" w:cs="宋体"/>
        </w:rPr>
        <w:t>三、参加本次招标采购活动，不存在与单位负责人为同一人或者存在直接控股、管理关系的其他供应商参与同一合同项下的政府采购活动的行为。</w:t>
      </w:r>
    </w:p>
    <w:p w14:paraId="5BF1064D">
      <w:pPr>
        <w:wordWrap w:val="0"/>
        <w:ind w:firstLine="480" w:firstLineChars="200"/>
        <w:rPr>
          <w:rFonts w:ascii="宋体" w:hAnsi="宋体" w:cs="宋体"/>
        </w:rPr>
      </w:pPr>
      <w:r>
        <w:rPr>
          <w:rFonts w:hint="eastAsia" w:ascii="宋体" w:hAnsi="宋体" w:cs="宋体"/>
        </w:rPr>
        <w:t>四、参加本次招标采购活动，不存在为采购项目提供整体设计、规范编制或者项目管理、监理、检测等服务的行为。</w:t>
      </w:r>
    </w:p>
    <w:p w14:paraId="2217D6C4">
      <w:pPr>
        <w:wordWrap w:val="0"/>
        <w:ind w:firstLine="480" w:firstLineChars="200"/>
        <w:rPr>
          <w:rFonts w:ascii="宋体" w:hAnsi="宋体" w:cs="宋体"/>
        </w:rPr>
      </w:pPr>
      <w:r>
        <w:rPr>
          <w:rFonts w:hint="eastAsia" w:ascii="宋体" w:hAnsi="宋体" w:cs="宋体"/>
        </w:rPr>
        <w:t>五、参加本次招标采购活动，不存在和其他供应商在同一合同项下的采购项目中，同时委托同一个自然人、同一家庭的人员、同一单位的人员作为代理人的行为。</w:t>
      </w:r>
    </w:p>
    <w:p w14:paraId="00B7F499">
      <w:pPr>
        <w:wordWrap w:val="0"/>
        <w:ind w:firstLine="480" w:firstLineChars="200"/>
        <w:rPr>
          <w:rFonts w:ascii="宋体" w:hAnsi="宋体" w:cs="宋体"/>
        </w:rPr>
      </w:pPr>
      <w:r>
        <w:rPr>
          <w:rFonts w:hint="eastAsia" w:ascii="宋体" w:hAnsi="宋体" w:cs="宋体"/>
        </w:rPr>
        <w:t>六、供应商参加本次政府采购活动要求在近三年内供应商和其法定代表人没有行贿犯罪行为。</w:t>
      </w:r>
    </w:p>
    <w:p w14:paraId="0D398FA5">
      <w:pPr>
        <w:wordWrap w:val="0"/>
        <w:ind w:firstLine="480" w:firstLineChars="200"/>
        <w:rPr>
          <w:rFonts w:ascii="宋体" w:hAnsi="宋体" w:cs="宋体"/>
        </w:rPr>
      </w:pPr>
      <w:r>
        <w:rPr>
          <w:rFonts w:hint="eastAsia" w:ascii="宋体" w:hAnsi="宋体" w:cs="宋体"/>
        </w:rPr>
        <w:t>七、参加本次招标采购活动，不存在联合体投标。</w:t>
      </w:r>
    </w:p>
    <w:p w14:paraId="0CD82C1F">
      <w:pPr>
        <w:wordWrap w:val="0"/>
        <w:ind w:firstLine="480" w:firstLineChars="200"/>
        <w:rPr>
          <w:rFonts w:ascii="宋体" w:hAnsi="宋体" w:cs="宋体"/>
        </w:rPr>
      </w:pPr>
      <w:r>
        <w:rPr>
          <w:rFonts w:hint="eastAsia" w:ascii="宋体" w:hAnsi="宋体" w:cs="宋体"/>
        </w:rPr>
        <w:t>八、响应文件中提供的能够给予我公司带来优惠、好处的任何材料资料和技术、服务、商务等响应承诺情况都是真实的、有效的、合法的。</w:t>
      </w:r>
    </w:p>
    <w:p w14:paraId="2EB33733">
      <w:pPr>
        <w:wordWrap w:val="0"/>
        <w:ind w:firstLine="480" w:firstLineChars="200"/>
        <w:rPr>
          <w:rFonts w:ascii="宋体" w:hAnsi="宋体" w:cs="宋体"/>
        </w:rPr>
      </w:pPr>
      <w:r>
        <w:rPr>
          <w:rFonts w:hint="eastAsia" w:ascii="宋体" w:hAnsi="宋体" w:cs="宋体"/>
        </w:rPr>
        <w:t>九、如本项目评标过程中需要提供样品，则我公司提供的样品即为中标后将要提供的中标产品，我公司对提供样品的性能和质量负责，因样品存在缺陷或者不符合竞争性磋商文件导致未能中标的，我公司愿意承担相应不利后果。（如提供样品）</w:t>
      </w:r>
    </w:p>
    <w:p w14:paraId="46D70610">
      <w:pPr>
        <w:wordWrap w:val="0"/>
        <w:ind w:firstLine="480" w:firstLineChars="200"/>
        <w:rPr>
          <w:rFonts w:ascii="宋体" w:hAnsi="宋体" w:cs="宋体"/>
        </w:rPr>
      </w:pPr>
      <w:r>
        <w:rPr>
          <w:rFonts w:hint="eastAsia" w:ascii="宋体" w:hAnsi="宋体" w:cs="宋体"/>
        </w:rPr>
        <w:t>十、存在以下行为之一的愿意接受相关部门的处理：</w:t>
      </w:r>
    </w:p>
    <w:p w14:paraId="1B471747">
      <w:pPr>
        <w:wordWrap w:val="0"/>
        <w:ind w:firstLine="480" w:firstLineChars="200"/>
        <w:rPr>
          <w:rFonts w:ascii="宋体" w:hAnsi="宋体" w:cs="宋体"/>
        </w:rPr>
      </w:pPr>
      <w:r>
        <w:rPr>
          <w:rFonts w:hint="eastAsia" w:ascii="宋体" w:hAnsi="宋体" w:cs="宋体"/>
        </w:rPr>
        <w:t>（一）磋商有效期内撤销响应文件的；</w:t>
      </w:r>
    </w:p>
    <w:p w14:paraId="46E13A55">
      <w:pPr>
        <w:wordWrap w:val="0"/>
        <w:ind w:firstLine="480" w:firstLineChars="200"/>
        <w:rPr>
          <w:rFonts w:ascii="宋体" w:hAnsi="宋体" w:cs="宋体"/>
        </w:rPr>
      </w:pPr>
      <w:r>
        <w:rPr>
          <w:rFonts w:hint="eastAsia" w:ascii="宋体" w:hAnsi="宋体" w:cs="宋体"/>
        </w:rPr>
        <w:t>（二）在采购人确定中标人以前放弃中标候选资格的；</w:t>
      </w:r>
    </w:p>
    <w:p w14:paraId="691C365A">
      <w:pPr>
        <w:wordWrap w:val="0"/>
        <w:ind w:firstLine="480" w:firstLineChars="200"/>
        <w:rPr>
          <w:rFonts w:ascii="宋体" w:hAnsi="宋体" w:cs="宋体"/>
        </w:rPr>
      </w:pPr>
      <w:r>
        <w:rPr>
          <w:rFonts w:hint="eastAsia" w:ascii="宋体" w:hAnsi="宋体" w:cs="宋体"/>
        </w:rPr>
        <w:t>（三）由于中标人的原因未能按照竞争性磋商文件的规定与采购人签订合同；</w:t>
      </w:r>
    </w:p>
    <w:p w14:paraId="509D5A70">
      <w:pPr>
        <w:wordWrap w:val="0"/>
        <w:ind w:firstLine="480" w:firstLineChars="200"/>
        <w:rPr>
          <w:rFonts w:ascii="宋体" w:hAnsi="宋体" w:cs="宋体"/>
        </w:rPr>
      </w:pPr>
      <w:r>
        <w:rPr>
          <w:rFonts w:hint="eastAsia" w:ascii="宋体" w:hAnsi="宋体" w:cs="宋体"/>
        </w:rPr>
        <w:t>（四）由于中标人的原因未能按照竞争性磋商文件的规定交纳履约保证金；</w:t>
      </w:r>
    </w:p>
    <w:p w14:paraId="5AD3EE28">
      <w:pPr>
        <w:wordWrap w:val="0"/>
        <w:ind w:firstLine="480" w:firstLineChars="200"/>
        <w:rPr>
          <w:rFonts w:ascii="宋体" w:hAnsi="宋体" w:cs="宋体"/>
        </w:rPr>
      </w:pPr>
      <w:r>
        <w:rPr>
          <w:rFonts w:hint="eastAsia" w:ascii="宋体" w:hAnsi="宋体" w:cs="宋体"/>
        </w:rPr>
        <w:t>（五）在响应文件中提供虚假材料谋取中标；</w:t>
      </w:r>
    </w:p>
    <w:p w14:paraId="1148CA57">
      <w:pPr>
        <w:wordWrap w:val="0"/>
        <w:ind w:firstLine="480" w:firstLineChars="200"/>
        <w:rPr>
          <w:rFonts w:ascii="宋体" w:hAnsi="宋体" w:cs="宋体"/>
        </w:rPr>
      </w:pPr>
      <w:r>
        <w:rPr>
          <w:rFonts w:hint="eastAsia" w:ascii="宋体" w:hAnsi="宋体" w:cs="宋体"/>
        </w:rPr>
        <w:t>（六）与采购人、其他供应商或者采购代理机构恶意串通的；</w:t>
      </w:r>
    </w:p>
    <w:p w14:paraId="6C8D2A31">
      <w:pPr>
        <w:wordWrap w:val="0"/>
        <w:ind w:firstLine="480" w:firstLineChars="200"/>
        <w:rPr>
          <w:rFonts w:ascii="宋体" w:hAnsi="宋体" w:cs="宋体"/>
        </w:rPr>
      </w:pPr>
      <w:r>
        <w:rPr>
          <w:rFonts w:hint="eastAsia" w:ascii="宋体" w:hAnsi="宋体" w:cs="宋体"/>
        </w:rPr>
        <w:t>（七）磋商有效期内，供应商在政府采购活动中有违法、违规、违纪行为。</w:t>
      </w:r>
    </w:p>
    <w:p w14:paraId="69D2E8ED">
      <w:pPr>
        <w:wordWrap w:val="0"/>
        <w:ind w:firstLine="480" w:firstLineChars="200"/>
        <w:rPr>
          <w:rFonts w:ascii="宋体" w:hAnsi="宋体" w:cs="宋体"/>
        </w:rPr>
      </w:pPr>
      <w:r>
        <w:rPr>
          <w:rFonts w:hint="eastAsia" w:ascii="宋体" w:hAnsi="宋体" w:cs="宋体"/>
        </w:rPr>
        <w:t>由此产生的一切法律后果和责任由我公司承担。我公司声明放弃对此提出任何异议和追索的权利。</w:t>
      </w:r>
    </w:p>
    <w:p w14:paraId="131A832C">
      <w:pPr>
        <w:wordWrap w:val="0"/>
        <w:ind w:firstLine="480" w:firstLineChars="200"/>
        <w:rPr>
          <w:rFonts w:ascii="宋体" w:hAnsi="宋体" w:cs="宋体"/>
        </w:rPr>
      </w:pPr>
      <w:r>
        <w:rPr>
          <w:rFonts w:hint="eastAsia" w:ascii="宋体" w:hAnsi="宋体" w:cs="宋体"/>
        </w:rPr>
        <w:t>本公司对上述承诺的内容事项真实性负责。如经查实上述承诺的内容事项存在虚假，我公司愿意接受以提供虚假材料谋取中标追究法律责任。</w:t>
      </w:r>
    </w:p>
    <w:p w14:paraId="5E57C924">
      <w:pPr>
        <w:wordWrap w:val="0"/>
        <w:rPr>
          <w:rFonts w:ascii="宋体" w:hAnsi="宋体" w:cs="宋体"/>
        </w:rPr>
      </w:pPr>
      <w:r>
        <w:rPr>
          <w:rFonts w:hint="eastAsia" w:ascii="宋体" w:hAnsi="宋体" w:cs="宋体"/>
        </w:rPr>
        <w:t xml:space="preserve"> </w:t>
      </w:r>
    </w:p>
    <w:p w14:paraId="2D8A1FDD">
      <w:pPr>
        <w:wordWrap w:val="0"/>
        <w:rPr>
          <w:rFonts w:ascii="宋体" w:hAnsi="宋体" w:cs="宋体"/>
        </w:rPr>
      </w:pPr>
      <w:r>
        <w:rPr>
          <w:rFonts w:hint="eastAsia" w:ascii="宋体" w:hAnsi="宋体" w:cs="宋体"/>
        </w:rPr>
        <w:t xml:space="preserve">投标供应商（电子签章）：               </w:t>
      </w:r>
    </w:p>
    <w:p w14:paraId="4F5D8B7F">
      <w:pPr>
        <w:wordWrap w:val="0"/>
        <w:rPr>
          <w:rFonts w:ascii="宋体" w:hAnsi="宋体" w:cs="宋体"/>
        </w:rPr>
      </w:pPr>
      <w:r>
        <w:rPr>
          <w:rFonts w:hint="eastAsia" w:ascii="宋体" w:hAnsi="宋体" w:cs="宋体"/>
        </w:rPr>
        <w:t xml:space="preserve">法定代表人（电子签章或签字）：               </w:t>
      </w:r>
    </w:p>
    <w:p w14:paraId="70F9249F">
      <w:pPr>
        <w:wordWrap w:val="0"/>
        <w:spacing w:line="460" w:lineRule="exact"/>
        <w:rPr>
          <w:rFonts w:ascii="宋体" w:hAnsi="宋体" w:cs="宋体"/>
        </w:rPr>
      </w:pPr>
      <w:r>
        <w:rPr>
          <w:rFonts w:hint="eastAsia" w:ascii="宋体" w:hAnsi="宋体" w:cs="宋体"/>
        </w:rPr>
        <w:t xml:space="preserve">日期：               </w:t>
      </w:r>
      <w:bookmarkStart w:id="239" w:name="_Toc246997105"/>
      <w:bookmarkEnd w:id="239"/>
      <w:bookmarkStart w:id="240" w:name="_Toc246996362"/>
      <w:bookmarkEnd w:id="240"/>
      <w:bookmarkStart w:id="241" w:name="_Toc247085880"/>
      <w:bookmarkEnd w:id="241"/>
      <w:bookmarkStart w:id="242" w:name="_Toc152045794"/>
      <w:bookmarkEnd w:id="242"/>
      <w:bookmarkStart w:id="243" w:name="_Toc179632814"/>
      <w:bookmarkEnd w:id="243"/>
      <w:bookmarkStart w:id="244" w:name="_Toc394651926"/>
      <w:bookmarkEnd w:id="244"/>
      <w:bookmarkStart w:id="245" w:name="_Toc144974862"/>
      <w:bookmarkEnd w:id="245"/>
      <w:bookmarkStart w:id="246" w:name="_Toc152042583"/>
      <w:bookmarkEnd w:id="246"/>
    </w:p>
    <w:p w14:paraId="0678756F">
      <w:pPr>
        <w:pStyle w:val="3"/>
        <w:wordWrap w:val="0"/>
        <w:jc w:val="center"/>
        <w:rPr>
          <w:rFonts w:ascii="宋体" w:hAnsi="宋体" w:eastAsia="宋体" w:cs="宋体"/>
          <w:b w:val="0"/>
          <w:bCs w:val="0"/>
          <w:sz w:val="24"/>
          <w:szCs w:val="24"/>
        </w:rPr>
      </w:pPr>
      <w:r>
        <w:rPr>
          <w:rFonts w:hint="eastAsia" w:ascii="宋体" w:hAnsi="宋体" w:eastAsia="宋体" w:cs="宋体"/>
          <w:sz w:val="24"/>
          <w:szCs w:val="24"/>
        </w:rPr>
        <w:br w:type="page"/>
      </w:r>
      <w:bookmarkStart w:id="247" w:name="_Hlk3282331"/>
      <w:bookmarkEnd w:id="247"/>
      <w:bookmarkStart w:id="248" w:name="_Toc528078071"/>
      <w:bookmarkEnd w:id="248"/>
      <w:bookmarkStart w:id="249" w:name="_Toc244934212"/>
      <w:bookmarkEnd w:id="249"/>
      <w:bookmarkStart w:id="250" w:name="_Toc361989462"/>
      <w:bookmarkEnd w:id="250"/>
      <w:bookmarkStart w:id="251" w:name="_Toc28663"/>
      <w:bookmarkStart w:id="252" w:name="_Toc23028"/>
      <w:bookmarkStart w:id="253" w:name="_Toc6985"/>
      <w:r>
        <w:rPr>
          <w:rFonts w:hint="eastAsia" w:ascii="宋体" w:hAnsi="宋体" w:eastAsia="宋体" w:cs="宋体"/>
          <w:sz w:val="24"/>
          <w:szCs w:val="24"/>
        </w:rPr>
        <w:t>五、磋商报价明细表</w:t>
      </w:r>
      <w:bookmarkEnd w:id="251"/>
      <w:bookmarkEnd w:id="252"/>
      <w:bookmarkEnd w:id="253"/>
    </w:p>
    <w:tbl>
      <w:tblPr>
        <w:tblStyle w:val="17"/>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1556"/>
        <w:gridCol w:w="2230"/>
        <w:gridCol w:w="870"/>
        <w:gridCol w:w="1005"/>
        <w:gridCol w:w="1065"/>
        <w:gridCol w:w="1050"/>
        <w:gridCol w:w="855"/>
      </w:tblGrid>
      <w:tr w14:paraId="5E29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09" w:type="dxa"/>
            <w:vAlign w:val="center"/>
          </w:tcPr>
          <w:p w14:paraId="74D27D7D">
            <w:pPr>
              <w:widowControl/>
              <w:jc w:val="center"/>
              <w:textAlignment w:val="center"/>
              <w:rPr>
                <w:rFonts w:ascii="宋体" w:hAnsi="宋体" w:cs="宋体"/>
              </w:rPr>
            </w:pPr>
            <w:r>
              <w:rPr>
                <w:rFonts w:hint="eastAsia" w:ascii="宋体" w:hAnsi="宋体" w:cs="宋体"/>
                <w:kern w:val="0"/>
                <w:lang w:bidi="ar"/>
              </w:rPr>
              <w:t>序号</w:t>
            </w:r>
          </w:p>
        </w:tc>
        <w:tc>
          <w:tcPr>
            <w:tcW w:w="1556" w:type="dxa"/>
            <w:vAlign w:val="center"/>
          </w:tcPr>
          <w:p w14:paraId="323C47F8">
            <w:pPr>
              <w:widowControl/>
              <w:jc w:val="center"/>
              <w:textAlignment w:val="center"/>
              <w:rPr>
                <w:rFonts w:ascii="宋体" w:hAnsi="宋体" w:cs="宋体"/>
              </w:rPr>
            </w:pPr>
            <w:r>
              <w:rPr>
                <w:rFonts w:hint="eastAsia" w:ascii="宋体" w:hAnsi="宋体" w:cs="宋体"/>
                <w:kern w:val="0"/>
                <w:lang w:bidi="ar"/>
              </w:rPr>
              <w:t>名称</w:t>
            </w:r>
          </w:p>
        </w:tc>
        <w:tc>
          <w:tcPr>
            <w:tcW w:w="2230" w:type="dxa"/>
            <w:vAlign w:val="center"/>
          </w:tcPr>
          <w:p w14:paraId="2C9F6EB6">
            <w:pPr>
              <w:widowControl/>
              <w:jc w:val="center"/>
              <w:textAlignment w:val="center"/>
              <w:rPr>
                <w:rFonts w:ascii="宋体" w:hAnsi="宋体" w:cs="宋体"/>
              </w:rPr>
            </w:pPr>
            <w:r>
              <w:rPr>
                <w:rFonts w:hint="eastAsia" w:ascii="宋体" w:hAnsi="宋体" w:cs="宋体"/>
                <w:kern w:val="0"/>
                <w:lang w:bidi="ar"/>
              </w:rPr>
              <w:t>参数/内容</w:t>
            </w:r>
          </w:p>
        </w:tc>
        <w:tc>
          <w:tcPr>
            <w:tcW w:w="870" w:type="dxa"/>
            <w:vAlign w:val="center"/>
          </w:tcPr>
          <w:p w14:paraId="6F190357">
            <w:pPr>
              <w:widowControl/>
              <w:jc w:val="center"/>
              <w:textAlignment w:val="center"/>
              <w:rPr>
                <w:rFonts w:ascii="宋体" w:hAnsi="宋体" w:cs="宋体"/>
              </w:rPr>
            </w:pPr>
            <w:r>
              <w:rPr>
                <w:rFonts w:hint="eastAsia" w:ascii="宋体" w:hAnsi="宋体" w:cs="宋体"/>
                <w:kern w:val="0"/>
                <w:lang w:bidi="ar"/>
              </w:rPr>
              <w:t>单位</w:t>
            </w:r>
          </w:p>
        </w:tc>
        <w:tc>
          <w:tcPr>
            <w:tcW w:w="1005" w:type="dxa"/>
            <w:vAlign w:val="center"/>
          </w:tcPr>
          <w:p w14:paraId="7648007D">
            <w:pPr>
              <w:widowControl/>
              <w:jc w:val="center"/>
              <w:textAlignment w:val="center"/>
              <w:rPr>
                <w:rFonts w:ascii="宋体" w:hAnsi="宋体" w:cs="宋体"/>
              </w:rPr>
            </w:pPr>
            <w:r>
              <w:rPr>
                <w:rFonts w:hint="eastAsia" w:ascii="宋体" w:hAnsi="宋体" w:cs="宋体"/>
                <w:kern w:val="0"/>
                <w:lang w:bidi="ar"/>
              </w:rPr>
              <w:t>数量</w:t>
            </w:r>
          </w:p>
        </w:tc>
        <w:tc>
          <w:tcPr>
            <w:tcW w:w="1065" w:type="dxa"/>
            <w:vAlign w:val="center"/>
          </w:tcPr>
          <w:p w14:paraId="40E57AE3">
            <w:pPr>
              <w:widowControl/>
              <w:jc w:val="center"/>
              <w:textAlignment w:val="center"/>
              <w:rPr>
                <w:rFonts w:ascii="宋体" w:hAnsi="宋体" w:cs="宋体"/>
              </w:rPr>
            </w:pPr>
            <w:r>
              <w:rPr>
                <w:rFonts w:hint="eastAsia" w:ascii="宋体" w:hAnsi="宋体" w:cs="宋体"/>
                <w:kern w:val="0"/>
                <w:lang w:bidi="ar"/>
              </w:rPr>
              <w:t>单价</w:t>
            </w:r>
          </w:p>
        </w:tc>
        <w:tc>
          <w:tcPr>
            <w:tcW w:w="1050" w:type="dxa"/>
            <w:vAlign w:val="center"/>
          </w:tcPr>
          <w:p w14:paraId="1898A7D4">
            <w:pPr>
              <w:widowControl/>
              <w:jc w:val="center"/>
              <w:textAlignment w:val="center"/>
              <w:rPr>
                <w:rFonts w:ascii="宋体" w:hAnsi="宋体" w:cs="宋体"/>
                <w:kern w:val="0"/>
                <w:lang w:bidi="ar"/>
              </w:rPr>
            </w:pPr>
            <w:r>
              <w:rPr>
                <w:rFonts w:hint="eastAsia" w:ascii="宋体" w:hAnsi="宋体" w:cs="宋体"/>
                <w:kern w:val="0"/>
                <w:lang w:bidi="ar"/>
              </w:rPr>
              <w:t>合计</w:t>
            </w:r>
          </w:p>
        </w:tc>
        <w:tc>
          <w:tcPr>
            <w:tcW w:w="855" w:type="dxa"/>
            <w:vAlign w:val="center"/>
          </w:tcPr>
          <w:p w14:paraId="4B93B602">
            <w:pPr>
              <w:widowControl/>
              <w:jc w:val="center"/>
              <w:textAlignment w:val="center"/>
              <w:rPr>
                <w:rFonts w:ascii="宋体" w:hAnsi="宋体" w:cs="宋体"/>
                <w:kern w:val="0"/>
                <w:lang w:bidi="ar"/>
              </w:rPr>
            </w:pPr>
            <w:r>
              <w:rPr>
                <w:rFonts w:hint="eastAsia" w:ascii="宋体" w:hAnsi="宋体" w:cs="宋体"/>
                <w:kern w:val="0"/>
                <w:lang w:bidi="ar"/>
              </w:rPr>
              <w:t>备注</w:t>
            </w:r>
          </w:p>
        </w:tc>
      </w:tr>
      <w:tr w14:paraId="6F0AE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09" w:type="dxa"/>
            <w:vAlign w:val="center"/>
          </w:tcPr>
          <w:p w14:paraId="1355513C">
            <w:pPr>
              <w:widowControl/>
              <w:jc w:val="center"/>
              <w:textAlignment w:val="center"/>
              <w:rPr>
                <w:rFonts w:ascii="宋体" w:hAnsi="宋体" w:cs="宋体"/>
              </w:rPr>
            </w:pPr>
            <w:r>
              <w:rPr>
                <w:rFonts w:hint="eastAsia" w:ascii="宋体" w:hAnsi="宋体" w:cs="宋体"/>
                <w:kern w:val="0"/>
                <w:lang w:bidi="ar"/>
              </w:rPr>
              <w:t>1</w:t>
            </w:r>
          </w:p>
        </w:tc>
        <w:tc>
          <w:tcPr>
            <w:tcW w:w="1556" w:type="dxa"/>
            <w:vAlign w:val="center"/>
          </w:tcPr>
          <w:p w14:paraId="12EA1932">
            <w:pPr>
              <w:widowControl/>
              <w:jc w:val="center"/>
              <w:textAlignment w:val="center"/>
              <w:rPr>
                <w:rFonts w:ascii="宋体" w:hAnsi="宋体" w:cs="宋体"/>
              </w:rPr>
            </w:pPr>
            <w:r>
              <w:rPr>
                <w:rFonts w:hint="eastAsia" w:ascii="宋体" w:hAnsi="宋体" w:cs="宋体"/>
                <w:kern w:val="0"/>
                <w:lang w:bidi="ar"/>
              </w:rPr>
              <w:t xml:space="preserve"> </w:t>
            </w:r>
          </w:p>
        </w:tc>
        <w:tc>
          <w:tcPr>
            <w:tcW w:w="2230" w:type="dxa"/>
            <w:vAlign w:val="center"/>
          </w:tcPr>
          <w:p w14:paraId="6DFC2941">
            <w:pPr>
              <w:widowControl/>
              <w:jc w:val="center"/>
              <w:textAlignment w:val="center"/>
              <w:rPr>
                <w:rFonts w:ascii="宋体" w:hAnsi="宋体" w:cs="宋体"/>
              </w:rPr>
            </w:pPr>
          </w:p>
        </w:tc>
        <w:tc>
          <w:tcPr>
            <w:tcW w:w="870" w:type="dxa"/>
            <w:vAlign w:val="center"/>
          </w:tcPr>
          <w:p w14:paraId="39B34DCB">
            <w:pPr>
              <w:widowControl/>
              <w:jc w:val="center"/>
              <w:textAlignment w:val="center"/>
              <w:rPr>
                <w:rFonts w:ascii="宋体" w:hAnsi="宋体" w:cs="宋体"/>
              </w:rPr>
            </w:pPr>
          </w:p>
        </w:tc>
        <w:tc>
          <w:tcPr>
            <w:tcW w:w="1005" w:type="dxa"/>
            <w:vAlign w:val="center"/>
          </w:tcPr>
          <w:p w14:paraId="53643935">
            <w:pPr>
              <w:widowControl/>
              <w:jc w:val="center"/>
              <w:textAlignment w:val="center"/>
              <w:rPr>
                <w:rFonts w:ascii="宋体" w:hAnsi="宋体" w:cs="宋体"/>
              </w:rPr>
            </w:pPr>
          </w:p>
        </w:tc>
        <w:tc>
          <w:tcPr>
            <w:tcW w:w="1065" w:type="dxa"/>
            <w:vAlign w:val="center"/>
          </w:tcPr>
          <w:p w14:paraId="130D5FF1">
            <w:pPr>
              <w:jc w:val="center"/>
              <w:rPr>
                <w:rFonts w:ascii="宋体" w:hAnsi="宋体" w:cs="宋体"/>
              </w:rPr>
            </w:pPr>
          </w:p>
        </w:tc>
        <w:tc>
          <w:tcPr>
            <w:tcW w:w="1050" w:type="dxa"/>
            <w:vAlign w:val="center"/>
          </w:tcPr>
          <w:p w14:paraId="550E8739">
            <w:pPr>
              <w:jc w:val="center"/>
              <w:rPr>
                <w:rFonts w:ascii="宋体" w:hAnsi="宋体" w:cs="宋体"/>
              </w:rPr>
            </w:pPr>
          </w:p>
        </w:tc>
        <w:tc>
          <w:tcPr>
            <w:tcW w:w="855" w:type="dxa"/>
            <w:vAlign w:val="center"/>
          </w:tcPr>
          <w:p w14:paraId="13DF7699">
            <w:pPr>
              <w:jc w:val="center"/>
              <w:rPr>
                <w:rFonts w:ascii="宋体" w:hAnsi="宋体" w:cs="宋体"/>
              </w:rPr>
            </w:pPr>
          </w:p>
        </w:tc>
      </w:tr>
      <w:tr w14:paraId="2B4D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09" w:type="dxa"/>
            <w:vAlign w:val="center"/>
          </w:tcPr>
          <w:p w14:paraId="50B24A02">
            <w:pPr>
              <w:widowControl/>
              <w:jc w:val="center"/>
              <w:textAlignment w:val="center"/>
              <w:rPr>
                <w:rFonts w:ascii="宋体" w:hAnsi="宋体" w:cs="宋体"/>
              </w:rPr>
            </w:pPr>
            <w:r>
              <w:rPr>
                <w:rFonts w:hint="eastAsia" w:ascii="宋体" w:hAnsi="宋体" w:cs="宋体"/>
                <w:kern w:val="0"/>
                <w:lang w:bidi="ar"/>
              </w:rPr>
              <w:t>2</w:t>
            </w:r>
          </w:p>
        </w:tc>
        <w:tc>
          <w:tcPr>
            <w:tcW w:w="1556" w:type="dxa"/>
            <w:vAlign w:val="center"/>
          </w:tcPr>
          <w:p w14:paraId="49E4CEA5">
            <w:pPr>
              <w:widowControl/>
              <w:jc w:val="center"/>
              <w:textAlignment w:val="center"/>
              <w:rPr>
                <w:rFonts w:ascii="宋体" w:hAnsi="宋体" w:cs="宋体"/>
              </w:rPr>
            </w:pPr>
            <w:r>
              <w:rPr>
                <w:rFonts w:hint="eastAsia" w:ascii="宋体" w:hAnsi="宋体" w:cs="宋体"/>
                <w:kern w:val="0"/>
                <w:lang w:bidi="ar"/>
              </w:rPr>
              <w:t xml:space="preserve"> </w:t>
            </w:r>
          </w:p>
        </w:tc>
        <w:tc>
          <w:tcPr>
            <w:tcW w:w="2230" w:type="dxa"/>
            <w:vAlign w:val="center"/>
          </w:tcPr>
          <w:p w14:paraId="66DD0D8D">
            <w:pPr>
              <w:widowControl/>
              <w:jc w:val="center"/>
              <w:textAlignment w:val="center"/>
              <w:rPr>
                <w:rFonts w:ascii="宋体" w:hAnsi="宋体" w:cs="宋体"/>
              </w:rPr>
            </w:pPr>
          </w:p>
        </w:tc>
        <w:tc>
          <w:tcPr>
            <w:tcW w:w="870" w:type="dxa"/>
            <w:vAlign w:val="center"/>
          </w:tcPr>
          <w:p w14:paraId="7EF997D3">
            <w:pPr>
              <w:widowControl/>
              <w:jc w:val="center"/>
              <w:textAlignment w:val="center"/>
              <w:rPr>
                <w:rFonts w:ascii="宋体" w:hAnsi="宋体" w:cs="宋体"/>
              </w:rPr>
            </w:pPr>
          </w:p>
        </w:tc>
        <w:tc>
          <w:tcPr>
            <w:tcW w:w="1005" w:type="dxa"/>
            <w:vAlign w:val="center"/>
          </w:tcPr>
          <w:p w14:paraId="5EC52DA5">
            <w:pPr>
              <w:widowControl/>
              <w:jc w:val="center"/>
              <w:textAlignment w:val="center"/>
              <w:rPr>
                <w:rFonts w:ascii="宋体" w:hAnsi="宋体" w:cs="宋体"/>
              </w:rPr>
            </w:pPr>
          </w:p>
        </w:tc>
        <w:tc>
          <w:tcPr>
            <w:tcW w:w="1065" w:type="dxa"/>
            <w:vAlign w:val="center"/>
          </w:tcPr>
          <w:p w14:paraId="02F7DAEB">
            <w:pPr>
              <w:jc w:val="center"/>
              <w:rPr>
                <w:rFonts w:ascii="宋体" w:hAnsi="宋体" w:cs="宋体"/>
              </w:rPr>
            </w:pPr>
          </w:p>
        </w:tc>
        <w:tc>
          <w:tcPr>
            <w:tcW w:w="1050" w:type="dxa"/>
            <w:vAlign w:val="center"/>
          </w:tcPr>
          <w:p w14:paraId="43AB3C24">
            <w:pPr>
              <w:jc w:val="center"/>
              <w:rPr>
                <w:rFonts w:ascii="宋体" w:hAnsi="宋体" w:cs="宋体"/>
              </w:rPr>
            </w:pPr>
          </w:p>
        </w:tc>
        <w:tc>
          <w:tcPr>
            <w:tcW w:w="855" w:type="dxa"/>
            <w:vAlign w:val="center"/>
          </w:tcPr>
          <w:p w14:paraId="7AF5DB06">
            <w:pPr>
              <w:jc w:val="center"/>
              <w:rPr>
                <w:rFonts w:ascii="宋体" w:hAnsi="宋体" w:cs="宋体"/>
              </w:rPr>
            </w:pPr>
          </w:p>
        </w:tc>
      </w:tr>
      <w:tr w14:paraId="67A3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09" w:type="dxa"/>
            <w:vAlign w:val="center"/>
          </w:tcPr>
          <w:p w14:paraId="48ADE39C">
            <w:pPr>
              <w:widowControl/>
              <w:jc w:val="center"/>
              <w:textAlignment w:val="center"/>
              <w:rPr>
                <w:rFonts w:ascii="宋体" w:hAnsi="宋体" w:cs="宋体"/>
              </w:rPr>
            </w:pPr>
            <w:r>
              <w:rPr>
                <w:rFonts w:hint="eastAsia" w:ascii="宋体" w:hAnsi="宋体" w:cs="宋体"/>
                <w:kern w:val="0"/>
                <w:lang w:bidi="ar"/>
              </w:rPr>
              <w:t>3</w:t>
            </w:r>
          </w:p>
        </w:tc>
        <w:tc>
          <w:tcPr>
            <w:tcW w:w="1556" w:type="dxa"/>
            <w:vAlign w:val="center"/>
          </w:tcPr>
          <w:p w14:paraId="7725168E">
            <w:pPr>
              <w:widowControl/>
              <w:jc w:val="center"/>
              <w:textAlignment w:val="center"/>
              <w:rPr>
                <w:rFonts w:ascii="宋体" w:hAnsi="宋体" w:cs="宋体"/>
              </w:rPr>
            </w:pPr>
            <w:r>
              <w:rPr>
                <w:rFonts w:hint="eastAsia" w:ascii="宋体" w:hAnsi="宋体" w:cs="宋体"/>
                <w:kern w:val="0"/>
                <w:lang w:bidi="ar"/>
              </w:rPr>
              <w:t xml:space="preserve"> </w:t>
            </w:r>
          </w:p>
        </w:tc>
        <w:tc>
          <w:tcPr>
            <w:tcW w:w="2230" w:type="dxa"/>
            <w:vAlign w:val="center"/>
          </w:tcPr>
          <w:p w14:paraId="5A44565C">
            <w:pPr>
              <w:widowControl/>
              <w:jc w:val="center"/>
              <w:textAlignment w:val="center"/>
              <w:rPr>
                <w:rFonts w:ascii="宋体" w:hAnsi="宋体" w:cs="宋体"/>
              </w:rPr>
            </w:pPr>
          </w:p>
        </w:tc>
        <w:tc>
          <w:tcPr>
            <w:tcW w:w="870" w:type="dxa"/>
            <w:vAlign w:val="center"/>
          </w:tcPr>
          <w:p w14:paraId="4E124FD0">
            <w:pPr>
              <w:widowControl/>
              <w:jc w:val="center"/>
              <w:textAlignment w:val="center"/>
              <w:rPr>
                <w:rFonts w:ascii="宋体" w:hAnsi="宋体" w:cs="宋体"/>
              </w:rPr>
            </w:pPr>
          </w:p>
        </w:tc>
        <w:tc>
          <w:tcPr>
            <w:tcW w:w="1005" w:type="dxa"/>
            <w:vAlign w:val="center"/>
          </w:tcPr>
          <w:p w14:paraId="5E2EC085">
            <w:pPr>
              <w:widowControl/>
              <w:jc w:val="center"/>
              <w:textAlignment w:val="center"/>
              <w:rPr>
                <w:rFonts w:ascii="宋体" w:hAnsi="宋体" w:cs="宋体"/>
              </w:rPr>
            </w:pPr>
          </w:p>
        </w:tc>
        <w:tc>
          <w:tcPr>
            <w:tcW w:w="1065" w:type="dxa"/>
            <w:vAlign w:val="center"/>
          </w:tcPr>
          <w:p w14:paraId="15F5EE25">
            <w:pPr>
              <w:jc w:val="center"/>
              <w:rPr>
                <w:rFonts w:ascii="宋体" w:hAnsi="宋体" w:cs="宋体"/>
              </w:rPr>
            </w:pPr>
          </w:p>
        </w:tc>
        <w:tc>
          <w:tcPr>
            <w:tcW w:w="1050" w:type="dxa"/>
            <w:vAlign w:val="center"/>
          </w:tcPr>
          <w:p w14:paraId="25FC057E">
            <w:pPr>
              <w:jc w:val="center"/>
              <w:rPr>
                <w:rFonts w:ascii="宋体" w:hAnsi="宋体" w:cs="宋体"/>
              </w:rPr>
            </w:pPr>
          </w:p>
        </w:tc>
        <w:tc>
          <w:tcPr>
            <w:tcW w:w="855" w:type="dxa"/>
            <w:vAlign w:val="center"/>
          </w:tcPr>
          <w:p w14:paraId="0EBF4A5E">
            <w:pPr>
              <w:jc w:val="center"/>
              <w:rPr>
                <w:rFonts w:ascii="宋体" w:hAnsi="宋体" w:cs="宋体"/>
              </w:rPr>
            </w:pPr>
          </w:p>
        </w:tc>
      </w:tr>
      <w:tr w14:paraId="193C1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09" w:type="dxa"/>
            <w:vAlign w:val="center"/>
          </w:tcPr>
          <w:p w14:paraId="1CE79717">
            <w:pPr>
              <w:widowControl/>
              <w:jc w:val="center"/>
              <w:textAlignment w:val="center"/>
              <w:rPr>
                <w:rFonts w:ascii="宋体" w:hAnsi="宋体" w:cs="宋体"/>
              </w:rPr>
            </w:pPr>
            <w:r>
              <w:rPr>
                <w:rFonts w:hint="eastAsia" w:ascii="宋体" w:hAnsi="宋体" w:cs="宋体"/>
                <w:kern w:val="0"/>
                <w:lang w:bidi="ar"/>
              </w:rPr>
              <w:t>4</w:t>
            </w:r>
          </w:p>
        </w:tc>
        <w:tc>
          <w:tcPr>
            <w:tcW w:w="1556" w:type="dxa"/>
            <w:vAlign w:val="center"/>
          </w:tcPr>
          <w:p w14:paraId="4926DE69">
            <w:pPr>
              <w:widowControl/>
              <w:jc w:val="center"/>
              <w:textAlignment w:val="center"/>
              <w:rPr>
                <w:rFonts w:ascii="宋体" w:hAnsi="宋体" w:cs="宋体"/>
              </w:rPr>
            </w:pPr>
            <w:r>
              <w:rPr>
                <w:rFonts w:hint="eastAsia" w:ascii="宋体" w:hAnsi="宋体" w:cs="宋体"/>
                <w:kern w:val="0"/>
                <w:lang w:bidi="ar"/>
              </w:rPr>
              <w:t xml:space="preserve"> </w:t>
            </w:r>
          </w:p>
        </w:tc>
        <w:tc>
          <w:tcPr>
            <w:tcW w:w="2230" w:type="dxa"/>
            <w:vAlign w:val="center"/>
          </w:tcPr>
          <w:p w14:paraId="34D5E3E8">
            <w:pPr>
              <w:widowControl/>
              <w:jc w:val="center"/>
              <w:textAlignment w:val="center"/>
              <w:rPr>
                <w:rFonts w:ascii="宋体" w:hAnsi="宋体" w:cs="宋体"/>
              </w:rPr>
            </w:pPr>
          </w:p>
        </w:tc>
        <w:tc>
          <w:tcPr>
            <w:tcW w:w="870" w:type="dxa"/>
            <w:vAlign w:val="center"/>
          </w:tcPr>
          <w:p w14:paraId="58762754">
            <w:pPr>
              <w:widowControl/>
              <w:jc w:val="center"/>
              <w:textAlignment w:val="center"/>
              <w:rPr>
                <w:rFonts w:ascii="宋体" w:hAnsi="宋体" w:cs="宋体"/>
              </w:rPr>
            </w:pPr>
          </w:p>
        </w:tc>
        <w:tc>
          <w:tcPr>
            <w:tcW w:w="1005" w:type="dxa"/>
            <w:vAlign w:val="center"/>
          </w:tcPr>
          <w:p w14:paraId="276B9AD7">
            <w:pPr>
              <w:widowControl/>
              <w:jc w:val="center"/>
              <w:textAlignment w:val="center"/>
              <w:rPr>
                <w:rFonts w:ascii="宋体" w:hAnsi="宋体" w:cs="宋体"/>
              </w:rPr>
            </w:pPr>
          </w:p>
        </w:tc>
        <w:tc>
          <w:tcPr>
            <w:tcW w:w="1065" w:type="dxa"/>
            <w:vAlign w:val="center"/>
          </w:tcPr>
          <w:p w14:paraId="4C45C776">
            <w:pPr>
              <w:jc w:val="center"/>
              <w:rPr>
                <w:rFonts w:ascii="宋体" w:hAnsi="宋体" w:cs="宋体"/>
              </w:rPr>
            </w:pPr>
          </w:p>
        </w:tc>
        <w:tc>
          <w:tcPr>
            <w:tcW w:w="1050" w:type="dxa"/>
            <w:vAlign w:val="center"/>
          </w:tcPr>
          <w:p w14:paraId="25BFA807">
            <w:pPr>
              <w:jc w:val="center"/>
              <w:rPr>
                <w:rFonts w:ascii="宋体" w:hAnsi="宋体" w:cs="宋体"/>
              </w:rPr>
            </w:pPr>
          </w:p>
        </w:tc>
        <w:tc>
          <w:tcPr>
            <w:tcW w:w="855" w:type="dxa"/>
            <w:vAlign w:val="center"/>
          </w:tcPr>
          <w:p w14:paraId="228FCCDD">
            <w:pPr>
              <w:jc w:val="center"/>
              <w:rPr>
                <w:rFonts w:ascii="宋体" w:hAnsi="宋体" w:cs="宋体"/>
              </w:rPr>
            </w:pPr>
          </w:p>
        </w:tc>
      </w:tr>
      <w:tr w14:paraId="6205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09" w:type="dxa"/>
            <w:vAlign w:val="center"/>
          </w:tcPr>
          <w:p w14:paraId="4DC23E5F">
            <w:pPr>
              <w:widowControl/>
              <w:jc w:val="center"/>
              <w:textAlignment w:val="center"/>
              <w:rPr>
                <w:rFonts w:ascii="宋体" w:hAnsi="宋体" w:cs="宋体"/>
              </w:rPr>
            </w:pPr>
            <w:r>
              <w:rPr>
                <w:rFonts w:hint="eastAsia" w:ascii="宋体" w:hAnsi="宋体" w:cs="宋体"/>
              </w:rPr>
              <w:t>...</w:t>
            </w:r>
          </w:p>
        </w:tc>
        <w:tc>
          <w:tcPr>
            <w:tcW w:w="1556" w:type="dxa"/>
            <w:vAlign w:val="center"/>
          </w:tcPr>
          <w:p w14:paraId="64B2A0DD">
            <w:pPr>
              <w:widowControl/>
              <w:jc w:val="center"/>
              <w:textAlignment w:val="center"/>
              <w:rPr>
                <w:rFonts w:ascii="宋体" w:hAnsi="宋体" w:cs="宋体"/>
              </w:rPr>
            </w:pPr>
          </w:p>
        </w:tc>
        <w:tc>
          <w:tcPr>
            <w:tcW w:w="2230" w:type="dxa"/>
            <w:vAlign w:val="center"/>
          </w:tcPr>
          <w:p w14:paraId="245682B6">
            <w:pPr>
              <w:widowControl/>
              <w:jc w:val="center"/>
              <w:textAlignment w:val="center"/>
              <w:rPr>
                <w:rFonts w:ascii="宋体" w:hAnsi="宋体" w:cs="宋体"/>
              </w:rPr>
            </w:pPr>
          </w:p>
        </w:tc>
        <w:tc>
          <w:tcPr>
            <w:tcW w:w="870" w:type="dxa"/>
            <w:vAlign w:val="center"/>
          </w:tcPr>
          <w:p w14:paraId="344547D7">
            <w:pPr>
              <w:widowControl/>
              <w:jc w:val="center"/>
              <w:textAlignment w:val="center"/>
              <w:rPr>
                <w:rFonts w:ascii="宋体" w:hAnsi="宋体" w:cs="宋体"/>
              </w:rPr>
            </w:pPr>
          </w:p>
        </w:tc>
        <w:tc>
          <w:tcPr>
            <w:tcW w:w="1005" w:type="dxa"/>
            <w:vAlign w:val="center"/>
          </w:tcPr>
          <w:p w14:paraId="15BC660B">
            <w:pPr>
              <w:widowControl/>
              <w:jc w:val="center"/>
              <w:textAlignment w:val="center"/>
              <w:rPr>
                <w:rFonts w:ascii="宋体" w:hAnsi="宋体" w:cs="宋体"/>
              </w:rPr>
            </w:pPr>
          </w:p>
        </w:tc>
        <w:tc>
          <w:tcPr>
            <w:tcW w:w="1065" w:type="dxa"/>
            <w:vAlign w:val="center"/>
          </w:tcPr>
          <w:p w14:paraId="27778A0D">
            <w:pPr>
              <w:jc w:val="center"/>
              <w:rPr>
                <w:rFonts w:ascii="宋体" w:hAnsi="宋体" w:cs="宋体"/>
              </w:rPr>
            </w:pPr>
          </w:p>
        </w:tc>
        <w:tc>
          <w:tcPr>
            <w:tcW w:w="1050" w:type="dxa"/>
            <w:vAlign w:val="center"/>
          </w:tcPr>
          <w:p w14:paraId="0E6488A1">
            <w:pPr>
              <w:jc w:val="center"/>
              <w:rPr>
                <w:rFonts w:ascii="宋体" w:hAnsi="宋体" w:cs="宋体"/>
              </w:rPr>
            </w:pPr>
          </w:p>
        </w:tc>
        <w:tc>
          <w:tcPr>
            <w:tcW w:w="855" w:type="dxa"/>
            <w:vAlign w:val="center"/>
          </w:tcPr>
          <w:p w14:paraId="560E15C4">
            <w:pPr>
              <w:jc w:val="center"/>
              <w:rPr>
                <w:rFonts w:ascii="宋体" w:hAnsi="宋体" w:cs="宋体"/>
              </w:rPr>
            </w:pPr>
          </w:p>
        </w:tc>
      </w:tr>
      <w:tr w14:paraId="1E24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35" w:type="dxa"/>
            <w:gridSpan w:val="6"/>
            <w:vAlign w:val="center"/>
          </w:tcPr>
          <w:p w14:paraId="76CA85F2">
            <w:pPr>
              <w:jc w:val="center"/>
              <w:rPr>
                <w:rFonts w:ascii="宋体" w:hAnsi="宋体" w:cs="宋体"/>
              </w:rPr>
            </w:pPr>
            <w:r>
              <w:rPr>
                <w:rFonts w:hint="eastAsia" w:ascii="宋体" w:hAnsi="宋体" w:cs="宋体"/>
                <w:kern w:val="0"/>
                <w:lang w:bidi="ar"/>
              </w:rPr>
              <w:t>合计：</w:t>
            </w:r>
          </w:p>
        </w:tc>
        <w:tc>
          <w:tcPr>
            <w:tcW w:w="1050" w:type="dxa"/>
            <w:vAlign w:val="center"/>
          </w:tcPr>
          <w:p w14:paraId="29AA2D4E">
            <w:pPr>
              <w:jc w:val="center"/>
              <w:rPr>
                <w:rFonts w:ascii="宋体" w:hAnsi="宋体" w:cs="宋体"/>
              </w:rPr>
            </w:pPr>
          </w:p>
        </w:tc>
        <w:tc>
          <w:tcPr>
            <w:tcW w:w="855" w:type="dxa"/>
            <w:vAlign w:val="center"/>
          </w:tcPr>
          <w:p w14:paraId="561D7C69">
            <w:pPr>
              <w:jc w:val="center"/>
              <w:rPr>
                <w:rFonts w:ascii="宋体" w:hAnsi="宋体" w:cs="宋体"/>
              </w:rPr>
            </w:pPr>
          </w:p>
        </w:tc>
      </w:tr>
    </w:tbl>
    <w:p w14:paraId="2DE42EEA">
      <w:pPr>
        <w:wordWrap w:val="0"/>
        <w:spacing w:line="480" w:lineRule="exact"/>
        <w:rPr>
          <w:rFonts w:ascii="宋体" w:hAnsi="宋体" w:cs="宋体"/>
        </w:rPr>
      </w:pPr>
      <w:r>
        <w:rPr>
          <w:rFonts w:hint="eastAsia" w:ascii="宋体" w:hAnsi="宋体" w:cs="宋体"/>
        </w:rPr>
        <w:t>投标供应商（电子签章）：</w:t>
      </w:r>
      <w:bookmarkStart w:id="254" w:name="_Hlk522286805"/>
      <w:bookmarkEnd w:id="254"/>
    </w:p>
    <w:p w14:paraId="70E39577">
      <w:pPr>
        <w:wordWrap w:val="0"/>
        <w:spacing w:line="480" w:lineRule="exact"/>
        <w:rPr>
          <w:rFonts w:ascii="宋体" w:hAnsi="宋体" w:cs="宋体"/>
        </w:rPr>
      </w:pPr>
      <w:r>
        <w:rPr>
          <w:rFonts w:hint="eastAsia" w:ascii="宋体" w:hAnsi="宋体" w:cs="宋体"/>
        </w:rPr>
        <w:t>法定代表人（电子签章或签字）：</w:t>
      </w:r>
    </w:p>
    <w:p w14:paraId="4ED084E6">
      <w:pPr>
        <w:wordWrap w:val="0"/>
        <w:spacing w:line="480" w:lineRule="exact"/>
        <w:rPr>
          <w:rFonts w:ascii="宋体" w:hAnsi="宋体" w:cs="宋体"/>
        </w:rPr>
      </w:pPr>
      <w:r>
        <w:rPr>
          <w:rFonts w:hint="eastAsia" w:ascii="宋体" w:hAnsi="宋体" w:cs="宋体"/>
        </w:rPr>
        <w:t>日期：年月日</w:t>
      </w:r>
    </w:p>
    <w:p w14:paraId="184EBED3">
      <w:pPr>
        <w:pStyle w:val="3"/>
        <w:wordWrap w:val="0"/>
        <w:jc w:val="center"/>
        <w:rPr>
          <w:rFonts w:ascii="宋体" w:hAnsi="宋体" w:eastAsia="宋体" w:cs="宋体"/>
          <w:b w:val="0"/>
          <w:bCs w:val="0"/>
          <w:sz w:val="24"/>
          <w:szCs w:val="24"/>
        </w:rPr>
      </w:pPr>
      <w:r>
        <w:rPr>
          <w:rFonts w:hint="eastAsia" w:ascii="宋体" w:hAnsi="宋体" w:eastAsia="宋体" w:cs="宋体"/>
          <w:b w:val="0"/>
          <w:bCs w:val="0"/>
          <w:sz w:val="24"/>
          <w:szCs w:val="24"/>
        </w:rPr>
        <w:br w:type="page"/>
      </w:r>
      <w:bookmarkStart w:id="255" w:name="_Toc361989463"/>
      <w:bookmarkEnd w:id="255"/>
      <w:bookmarkStart w:id="256" w:name="_Toc244934213"/>
      <w:bookmarkEnd w:id="256"/>
      <w:bookmarkStart w:id="257" w:name="_Toc10655"/>
      <w:bookmarkStart w:id="258" w:name="_Toc17010"/>
      <w:bookmarkStart w:id="259" w:name="_Toc25298"/>
    </w:p>
    <w:p w14:paraId="3579A97C">
      <w:pPr>
        <w:pStyle w:val="3"/>
        <w:wordWrap w:val="0"/>
        <w:jc w:val="center"/>
        <w:rPr>
          <w:rFonts w:ascii="宋体" w:hAnsi="宋体" w:eastAsia="宋体" w:cs="宋体"/>
          <w:sz w:val="24"/>
          <w:szCs w:val="24"/>
        </w:rPr>
      </w:pPr>
      <w:r>
        <w:rPr>
          <w:rFonts w:hint="eastAsia" w:ascii="宋体" w:hAnsi="宋体" w:eastAsia="宋体" w:cs="宋体"/>
          <w:sz w:val="24"/>
          <w:szCs w:val="24"/>
        </w:rPr>
        <w:t>六、技术规格偏离表</w:t>
      </w:r>
    </w:p>
    <w:tbl>
      <w:tblPr>
        <w:tblStyle w:val="17"/>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573"/>
        <w:gridCol w:w="1516"/>
        <w:gridCol w:w="2000"/>
        <w:gridCol w:w="1833"/>
        <w:gridCol w:w="1833"/>
      </w:tblGrid>
      <w:tr w14:paraId="6CE0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748" w:type="dxa"/>
            <w:tcBorders>
              <w:top w:val="double" w:color="auto" w:sz="4" w:space="0"/>
              <w:left w:val="double" w:color="auto" w:sz="4" w:space="0"/>
            </w:tcBorders>
            <w:vAlign w:val="center"/>
          </w:tcPr>
          <w:p w14:paraId="5199D63D">
            <w:pPr>
              <w:spacing w:line="400" w:lineRule="exact"/>
              <w:ind w:left="-141" w:right="-122" w:rightChars="-51"/>
              <w:jc w:val="center"/>
              <w:rPr>
                <w:rFonts w:ascii="宋体" w:hAnsi="宋体" w:cs="宋体"/>
                <w:b/>
                <w:bCs/>
              </w:rPr>
            </w:pPr>
            <w:r>
              <w:rPr>
                <w:rFonts w:hint="eastAsia" w:ascii="宋体" w:hAnsi="宋体" w:cs="宋体"/>
                <w:b/>
                <w:bCs/>
              </w:rPr>
              <w:t>序号</w:t>
            </w:r>
          </w:p>
        </w:tc>
        <w:tc>
          <w:tcPr>
            <w:tcW w:w="1573" w:type="dxa"/>
            <w:tcBorders>
              <w:top w:val="double" w:color="auto" w:sz="4" w:space="0"/>
            </w:tcBorders>
            <w:vAlign w:val="center"/>
          </w:tcPr>
          <w:p w14:paraId="02B3D30B">
            <w:pPr>
              <w:spacing w:line="400" w:lineRule="exact"/>
              <w:jc w:val="center"/>
              <w:rPr>
                <w:rFonts w:ascii="宋体" w:hAnsi="宋体" w:cs="宋体"/>
                <w:b/>
                <w:bCs/>
              </w:rPr>
            </w:pPr>
            <w:r>
              <w:rPr>
                <w:rFonts w:hint="eastAsia" w:ascii="宋体" w:hAnsi="宋体" w:cs="宋体"/>
                <w:b/>
                <w:bCs/>
              </w:rPr>
              <w:t>货物名称</w:t>
            </w:r>
          </w:p>
        </w:tc>
        <w:tc>
          <w:tcPr>
            <w:tcW w:w="1516" w:type="dxa"/>
            <w:tcBorders>
              <w:top w:val="double" w:color="auto" w:sz="4" w:space="0"/>
            </w:tcBorders>
            <w:vAlign w:val="center"/>
          </w:tcPr>
          <w:p w14:paraId="67DB1891">
            <w:pPr>
              <w:widowControl/>
              <w:spacing w:line="400" w:lineRule="exact"/>
              <w:jc w:val="both"/>
              <w:rPr>
                <w:rFonts w:ascii="宋体" w:hAnsi="宋体" w:cs="宋体"/>
                <w:b/>
                <w:bCs/>
              </w:rPr>
            </w:pPr>
            <w:r>
              <w:rPr>
                <w:rFonts w:hint="eastAsia" w:ascii="宋体" w:hAnsi="宋体" w:cs="宋体"/>
                <w:b/>
                <w:bCs/>
              </w:rPr>
              <w:t>招标要求规格或参数</w:t>
            </w:r>
          </w:p>
        </w:tc>
        <w:tc>
          <w:tcPr>
            <w:tcW w:w="2000" w:type="dxa"/>
            <w:tcBorders>
              <w:top w:val="double" w:color="auto" w:sz="4" w:space="0"/>
            </w:tcBorders>
            <w:vAlign w:val="center"/>
          </w:tcPr>
          <w:p w14:paraId="5471C4A8">
            <w:pPr>
              <w:widowControl/>
              <w:spacing w:line="400" w:lineRule="exact"/>
              <w:jc w:val="both"/>
              <w:rPr>
                <w:rFonts w:ascii="宋体" w:hAnsi="宋体" w:cs="宋体"/>
                <w:b/>
                <w:bCs/>
              </w:rPr>
            </w:pPr>
            <w:r>
              <w:rPr>
                <w:rFonts w:hint="eastAsia" w:ascii="宋体" w:hAnsi="宋体" w:cs="宋体"/>
                <w:b/>
                <w:bCs/>
              </w:rPr>
              <w:t>货物规格或参数</w:t>
            </w:r>
          </w:p>
        </w:tc>
        <w:tc>
          <w:tcPr>
            <w:tcW w:w="1833" w:type="dxa"/>
            <w:tcBorders>
              <w:top w:val="double" w:color="auto" w:sz="4" w:space="0"/>
            </w:tcBorders>
            <w:vAlign w:val="center"/>
          </w:tcPr>
          <w:p w14:paraId="3E35F3D2">
            <w:pPr>
              <w:widowControl/>
              <w:spacing w:line="400" w:lineRule="exact"/>
              <w:jc w:val="center"/>
              <w:rPr>
                <w:rFonts w:ascii="宋体" w:hAnsi="宋体" w:cs="宋体"/>
                <w:b/>
                <w:bCs/>
              </w:rPr>
            </w:pPr>
            <w:r>
              <w:rPr>
                <w:rFonts w:hint="eastAsia" w:ascii="宋体" w:hAnsi="宋体" w:cs="宋体"/>
                <w:b/>
                <w:bCs/>
              </w:rPr>
              <w:t>偏离 (正/负）</w:t>
            </w:r>
          </w:p>
        </w:tc>
        <w:tc>
          <w:tcPr>
            <w:tcW w:w="1833" w:type="dxa"/>
            <w:tcBorders>
              <w:top w:val="double" w:color="auto" w:sz="4" w:space="0"/>
              <w:right w:val="double" w:color="auto" w:sz="4" w:space="0"/>
            </w:tcBorders>
            <w:vAlign w:val="center"/>
          </w:tcPr>
          <w:p w14:paraId="67D95D4D">
            <w:pPr>
              <w:widowControl/>
              <w:spacing w:line="400" w:lineRule="exact"/>
              <w:jc w:val="center"/>
              <w:rPr>
                <w:rFonts w:ascii="宋体" w:hAnsi="宋体" w:cs="宋体"/>
                <w:b/>
                <w:bCs/>
              </w:rPr>
            </w:pPr>
            <w:r>
              <w:rPr>
                <w:rFonts w:hint="eastAsia" w:ascii="宋体" w:hAnsi="宋体" w:cs="宋体"/>
                <w:b/>
                <w:bCs/>
              </w:rPr>
              <w:t>偏离说明</w:t>
            </w:r>
          </w:p>
        </w:tc>
      </w:tr>
      <w:tr w14:paraId="271D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748" w:type="dxa"/>
            <w:tcBorders>
              <w:left w:val="double" w:color="auto" w:sz="4" w:space="0"/>
            </w:tcBorders>
            <w:vAlign w:val="center"/>
          </w:tcPr>
          <w:p w14:paraId="6DD78B16">
            <w:pPr>
              <w:spacing w:line="400" w:lineRule="exact"/>
              <w:jc w:val="center"/>
              <w:rPr>
                <w:rFonts w:ascii="宋体" w:hAnsi="宋体" w:cs="宋体"/>
                <w:szCs w:val="22"/>
              </w:rPr>
            </w:pPr>
            <w:r>
              <w:rPr>
                <w:rFonts w:hint="eastAsia" w:ascii="宋体" w:hAnsi="宋体" w:cs="宋体"/>
                <w:szCs w:val="22"/>
              </w:rPr>
              <w:t>1</w:t>
            </w:r>
          </w:p>
        </w:tc>
        <w:tc>
          <w:tcPr>
            <w:tcW w:w="1573" w:type="dxa"/>
            <w:vAlign w:val="center"/>
          </w:tcPr>
          <w:p w14:paraId="31E551BF">
            <w:pPr>
              <w:spacing w:line="400" w:lineRule="exact"/>
              <w:jc w:val="center"/>
              <w:rPr>
                <w:rFonts w:ascii="宋体" w:hAnsi="宋体" w:cs="宋体"/>
              </w:rPr>
            </w:pPr>
          </w:p>
        </w:tc>
        <w:tc>
          <w:tcPr>
            <w:tcW w:w="1516" w:type="dxa"/>
            <w:vAlign w:val="center"/>
          </w:tcPr>
          <w:p w14:paraId="383B96CD">
            <w:pPr>
              <w:spacing w:line="400" w:lineRule="exact"/>
              <w:jc w:val="center"/>
            </w:pPr>
          </w:p>
        </w:tc>
        <w:tc>
          <w:tcPr>
            <w:tcW w:w="2000" w:type="dxa"/>
            <w:vAlign w:val="center"/>
          </w:tcPr>
          <w:p w14:paraId="5A141C12">
            <w:pPr>
              <w:spacing w:line="400" w:lineRule="exact"/>
              <w:jc w:val="center"/>
            </w:pPr>
          </w:p>
        </w:tc>
        <w:tc>
          <w:tcPr>
            <w:tcW w:w="1833" w:type="dxa"/>
            <w:vAlign w:val="center"/>
          </w:tcPr>
          <w:p w14:paraId="6CB1EFDF">
            <w:pPr>
              <w:spacing w:line="400" w:lineRule="exact"/>
              <w:jc w:val="center"/>
            </w:pPr>
          </w:p>
        </w:tc>
        <w:tc>
          <w:tcPr>
            <w:tcW w:w="1833" w:type="dxa"/>
            <w:tcBorders>
              <w:right w:val="double" w:color="auto" w:sz="4" w:space="0"/>
            </w:tcBorders>
            <w:vAlign w:val="center"/>
          </w:tcPr>
          <w:p w14:paraId="61369478">
            <w:pPr>
              <w:spacing w:line="400" w:lineRule="exact"/>
              <w:jc w:val="center"/>
            </w:pPr>
          </w:p>
        </w:tc>
      </w:tr>
      <w:tr w14:paraId="25112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748" w:type="dxa"/>
            <w:tcBorders>
              <w:left w:val="double" w:color="auto" w:sz="4" w:space="0"/>
            </w:tcBorders>
            <w:vAlign w:val="center"/>
          </w:tcPr>
          <w:p w14:paraId="03F17A5D">
            <w:pPr>
              <w:spacing w:line="400" w:lineRule="exact"/>
              <w:jc w:val="center"/>
              <w:rPr>
                <w:rFonts w:ascii="宋体" w:hAnsi="宋体" w:cs="宋体"/>
                <w:szCs w:val="22"/>
              </w:rPr>
            </w:pPr>
            <w:r>
              <w:rPr>
                <w:rFonts w:hint="eastAsia" w:ascii="宋体" w:hAnsi="宋体" w:cs="宋体"/>
                <w:szCs w:val="22"/>
              </w:rPr>
              <w:t>2</w:t>
            </w:r>
          </w:p>
        </w:tc>
        <w:tc>
          <w:tcPr>
            <w:tcW w:w="1573" w:type="dxa"/>
            <w:vAlign w:val="center"/>
          </w:tcPr>
          <w:p w14:paraId="1BA3EAC7">
            <w:pPr>
              <w:spacing w:line="400" w:lineRule="exact"/>
              <w:jc w:val="center"/>
              <w:rPr>
                <w:rFonts w:ascii="宋体" w:hAnsi="宋体" w:cs="宋体"/>
              </w:rPr>
            </w:pPr>
          </w:p>
        </w:tc>
        <w:tc>
          <w:tcPr>
            <w:tcW w:w="1516" w:type="dxa"/>
            <w:vAlign w:val="center"/>
          </w:tcPr>
          <w:p w14:paraId="0693CC16">
            <w:pPr>
              <w:spacing w:line="400" w:lineRule="exact"/>
              <w:jc w:val="center"/>
            </w:pPr>
          </w:p>
        </w:tc>
        <w:tc>
          <w:tcPr>
            <w:tcW w:w="2000" w:type="dxa"/>
            <w:vAlign w:val="center"/>
          </w:tcPr>
          <w:p w14:paraId="1518CDA6">
            <w:pPr>
              <w:spacing w:line="400" w:lineRule="exact"/>
              <w:jc w:val="center"/>
            </w:pPr>
          </w:p>
        </w:tc>
        <w:tc>
          <w:tcPr>
            <w:tcW w:w="1833" w:type="dxa"/>
            <w:vAlign w:val="center"/>
          </w:tcPr>
          <w:p w14:paraId="1AF23BB0">
            <w:pPr>
              <w:spacing w:line="400" w:lineRule="exact"/>
              <w:jc w:val="center"/>
            </w:pPr>
          </w:p>
        </w:tc>
        <w:tc>
          <w:tcPr>
            <w:tcW w:w="1833" w:type="dxa"/>
            <w:tcBorders>
              <w:right w:val="double" w:color="auto" w:sz="4" w:space="0"/>
            </w:tcBorders>
            <w:vAlign w:val="center"/>
          </w:tcPr>
          <w:p w14:paraId="1661DFD3">
            <w:pPr>
              <w:spacing w:line="400" w:lineRule="exact"/>
              <w:jc w:val="center"/>
            </w:pPr>
          </w:p>
        </w:tc>
      </w:tr>
      <w:tr w14:paraId="2DA7F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748" w:type="dxa"/>
            <w:tcBorders>
              <w:left w:val="double" w:color="auto" w:sz="4" w:space="0"/>
            </w:tcBorders>
            <w:vAlign w:val="center"/>
          </w:tcPr>
          <w:p w14:paraId="226D0D2A">
            <w:pPr>
              <w:spacing w:line="400" w:lineRule="exact"/>
              <w:jc w:val="center"/>
              <w:rPr>
                <w:rFonts w:ascii="宋体" w:hAnsi="宋体" w:cs="宋体"/>
                <w:szCs w:val="22"/>
              </w:rPr>
            </w:pPr>
            <w:r>
              <w:rPr>
                <w:rFonts w:hint="eastAsia" w:ascii="宋体" w:hAnsi="宋体" w:cs="宋体"/>
                <w:szCs w:val="22"/>
              </w:rPr>
              <w:t>3</w:t>
            </w:r>
          </w:p>
        </w:tc>
        <w:tc>
          <w:tcPr>
            <w:tcW w:w="1573" w:type="dxa"/>
            <w:vAlign w:val="center"/>
          </w:tcPr>
          <w:p w14:paraId="62457621">
            <w:pPr>
              <w:spacing w:line="400" w:lineRule="exact"/>
              <w:jc w:val="center"/>
            </w:pPr>
          </w:p>
        </w:tc>
        <w:tc>
          <w:tcPr>
            <w:tcW w:w="1516" w:type="dxa"/>
            <w:vAlign w:val="center"/>
          </w:tcPr>
          <w:p w14:paraId="143A0766">
            <w:pPr>
              <w:spacing w:line="400" w:lineRule="exact"/>
              <w:jc w:val="center"/>
            </w:pPr>
          </w:p>
        </w:tc>
        <w:tc>
          <w:tcPr>
            <w:tcW w:w="2000" w:type="dxa"/>
            <w:vAlign w:val="center"/>
          </w:tcPr>
          <w:p w14:paraId="0178483E">
            <w:pPr>
              <w:spacing w:line="400" w:lineRule="exact"/>
              <w:jc w:val="center"/>
            </w:pPr>
          </w:p>
        </w:tc>
        <w:tc>
          <w:tcPr>
            <w:tcW w:w="1833" w:type="dxa"/>
            <w:vAlign w:val="center"/>
          </w:tcPr>
          <w:p w14:paraId="123FD5E9">
            <w:pPr>
              <w:spacing w:line="400" w:lineRule="exact"/>
              <w:jc w:val="center"/>
            </w:pPr>
          </w:p>
        </w:tc>
        <w:tc>
          <w:tcPr>
            <w:tcW w:w="1833" w:type="dxa"/>
            <w:tcBorders>
              <w:right w:val="double" w:color="auto" w:sz="4" w:space="0"/>
            </w:tcBorders>
            <w:vAlign w:val="center"/>
          </w:tcPr>
          <w:p w14:paraId="391F505E">
            <w:pPr>
              <w:spacing w:line="400" w:lineRule="exact"/>
              <w:jc w:val="center"/>
            </w:pPr>
          </w:p>
        </w:tc>
      </w:tr>
      <w:tr w14:paraId="071D6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748" w:type="dxa"/>
            <w:tcBorders>
              <w:left w:val="double" w:color="auto" w:sz="4" w:space="0"/>
            </w:tcBorders>
            <w:vAlign w:val="center"/>
          </w:tcPr>
          <w:p w14:paraId="2AD32280">
            <w:pPr>
              <w:spacing w:line="400" w:lineRule="exact"/>
              <w:jc w:val="center"/>
              <w:rPr>
                <w:rFonts w:ascii="宋体" w:hAnsi="宋体" w:cs="宋体"/>
                <w:szCs w:val="22"/>
              </w:rPr>
            </w:pPr>
            <w:r>
              <w:rPr>
                <w:rFonts w:hint="eastAsia" w:ascii="宋体" w:hAnsi="宋体" w:cs="宋体"/>
                <w:szCs w:val="22"/>
              </w:rPr>
              <w:t>4</w:t>
            </w:r>
          </w:p>
        </w:tc>
        <w:tc>
          <w:tcPr>
            <w:tcW w:w="1573" w:type="dxa"/>
            <w:vAlign w:val="center"/>
          </w:tcPr>
          <w:p w14:paraId="6C587992">
            <w:pPr>
              <w:spacing w:line="400" w:lineRule="exact"/>
              <w:jc w:val="center"/>
            </w:pPr>
          </w:p>
        </w:tc>
        <w:tc>
          <w:tcPr>
            <w:tcW w:w="1516" w:type="dxa"/>
            <w:vAlign w:val="center"/>
          </w:tcPr>
          <w:p w14:paraId="51543B6C">
            <w:pPr>
              <w:spacing w:line="400" w:lineRule="exact"/>
              <w:jc w:val="center"/>
            </w:pPr>
          </w:p>
        </w:tc>
        <w:tc>
          <w:tcPr>
            <w:tcW w:w="2000" w:type="dxa"/>
            <w:vAlign w:val="center"/>
          </w:tcPr>
          <w:p w14:paraId="063EA42D">
            <w:pPr>
              <w:spacing w:line="400" w:lineRule="exact"/>
              <w:jc w:val="center"/>
            </w:pPr>
          </w:p>
        </w:tc>
        <w:tc>
          <w:tcPr>
            <w:tcW w:w="1833" w:type="dxa"/>
            <w:vAlign w:val="center"/>
          </w:tcPr>
          <w:p w14:paraId="3DB8DCF7">
            <w:pPr>
              <w:spacing w:line="400" w:lineRule="exact"/>
              <w:jc w:val="center"/>
            </w:pPr>
          </w:p>
        </w:tc>
        <w:tc>
          <w:tcPr>
            <w:tcW w:w="1833" w:type="dxa"/>
            <w:tcBorders>
              <w:right w:val="double" w:color="auto" w:sz="4" w:space="0"/>
            </w:tcBorders>
            <w:vAlign w:val="center"/>
          </w:tcPr>
          <w:p w14:paraId="28987029">
            <w:pPr>
              <w:spacing w:line="400" w:lineRule="exact"/>
              <w:jc w:val="center"/>
            </w:pPr>
          </w:p>
        </w:tc>
      </w:tr>
      <w:tr w14:paraId="33839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748" w:type="dxa"/>
            <w:tcBorders>
              <w:left w:val="double" w:color="auto" w:sz="4" w:space="0"/>
            </w:tcBorders>
            <w:vAlign w:val="center"/>
          </w:tcPr>
          <w:p w14:paraId="3279B3F3">
            <w:pPr>
              <w:spacing w:line="400" w:lineRule="exact"/>
              <w:jc w:val="center"/>
              <w:rPr>
                <w:rFonts w:ascii="宋体" w:hAnsi="宋体" w:cs="宋体"/>
                <w:szCs w:val="22"/>
              </w:rPr>
            </w:pPr>
            <w:r>
              <w:rPr>
                <w:rFonts w:hint="eastAsia" w:ascii="宋体" w:hAnsi="宋体" w:cs="宋体"/>
                <w:szCs w:val="22"/>
              </w:rPr>
              <w:t>5</w:t>
            </w:r>
          </w:p>
        </w:tc>
        <w:tc>
          <w:tcPr>
            <w:tcW w:w="1573" w:type="dxa"/>
            <w:vAlign w:val="center"/>
          </w:tcPr>
          <w:p w14:paraId="56DD51B2">
            <w:pPr>
              <w:spacing w:line="400" w:lineRule="exact"/>
              <w:jc w:val="center"/>
            </w:pPr>
          </w:p>
        </w:tc>
        <w:tc>
          <w:tcPr>
            <w:tcW w:w="1516" w:type="dxa"/>
            <w:vAlign w:val="center"/>
          </w:tcPr>
          <w:p w14:paraId="41ECDC2A">
            <w:pPr>
              <w:spacing w:line="400" w:lineRule="exact"/>
              <w:jc w:val="center"/>
            </w:pPr>
          </w:p>
        </w:tc>
        <w:tc>
          <w:tcPr>
            <w:tcW w:w="2000" w:type="dxa"/>
            <w:vAlign w:val="center"/>
          </w:tcPr>
          <w:p w14:paraId="5D49FCE8">
            <w:pPr>
              <w:spacing w:line="400" w:lineRule="exact"/>
              <w:jc w:val="center"/>
            </w:pPr>
          </w:p>
        </w:tc>
        <w:tc>
          <w:tcPr>
            <w:tcW w:w="1833" w:type="dxa"/>
            <w:vAlign w:val="center"/>
          </w:tcPr>
          <w:p w14:paraId="5A67053C">
            <w:pPr>
              <w:spacing w:line="400" w:lineRule="exact"/>
              <w:jc w:val="center"/>
            </w:pPr>
          </w:p>
        </w:tc>
        <w:tc>
          <w:tcPr>
            <w:tcW w:w="1833" w:type="dxa"/>
            <w:tcBorders>
              <w:right w:val="double" w:color="auto" w:sz="4" w:space="0"/>
            </w:tcBorders>
            <w:vAlign w:val="center"/>
          </w:tcPr>
          <w:p w14:paraId="148948E2">
            <w:pPr>
              <w:spacing w:line="400" w:lineRule="exact"/>
              <w:jc w:val="center"/>
            </w:pPr>
          </w:p>
        </w:tc>
      </w:tr>
      <w:tr w14:paraId="284A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748" w:type="dxa"/>
            <w:tcBorders>
              <w:left w:val="double" w:color="auto" w:sz="4" w:space="0"/>
            </w:tcBorders>
            <w:vAlign w:val="center"/>
          </w:tcPr>
          <w:p w14:paraId="38502A9B">
            <w:pPr>
              <w:spacing w:line="400" w:lineRule="exact"/>
              <w:jc w:val="center"/>
              <w:rPr>
                <w:rFonts w:ascii="宋体" w:hAnsi="宋体" w:cs="宋体"/>
                <w:szCs w:val="22"/>
              </w:rPr>
            </w:pPr>
            <w:r>
              <w:rPr>
                <w:rFonts w:hint="eastAsia" w:ascii="宋体" w:hAnsi="宋体" w:cs="宋体"/>
                <w:szCs w:val="22"/>
              </w:rPr>
              <w:t>6</w:t>
            </w:r>
          </w:p>
        </w:tc>
        <w:tc>
          <w:tcPr>
            <w:tcW w:w="1573" w:type="dxa"/>
            <w:vAlign w:val="center"/>
          </w:tcPr>
          <w:p w14:paraId="54561CA9">
            <w:pPr>
              <w:spacing w:line="400" w:lineRule="exact"/>
              <w:jc w:val="center"/>
            </w:pPr>
          </w:p>
        </w:tc>
        <w:tc>
          <w:tcPr>
            <w:tcW w:w="1516" w:type="dxa"/>
            <w:vAlign w:val="center"/>
          </w:tcPr>
          <w:p w14:paraId="1F0D89EC">
            <w:pPr>
              <w:spacing w:line="400" w:lineRule="exact"/>
              <w:jc w:val="center"/>
            </w:pPr>
          </w:p>
        </w:tc>
        <w:tc>
          <w:tcPr>
            <w:tcW w:w="2000" w:type="dxa"/>
            <w:vAlign w:val="center"/>
          </w:tcPr>
          <w:p w14:paraId="74171518">
            <w:pPr>
              <w:spacing w:line="400" w:lineRule="exact"/>
              <w:jc w:val="center"/>
            </w:pPr>
          </w:p>
        </w:tc>
        <w:tc>
          <w:tcPr>
            <w:tcW w:w="1833" w:type="dxa"/>
            <w:vAlign w:val="center"/>
          </w:tcPr>
          <w:p w14:paraId="3B645B54">
            <w:pPr>
              <w:spacing w:line="400" w:lineRule="exact"/>
              <w:jc w:val="center"/>
            </w:pPr>
          </w:p>
        </w:tc>
        <w:tc>
          <w:tcPr>
            <w:tcW w:w="1833" w:type="dxa"/>
            <w:tcBorders>
              <w:right w:val="double" w:color="auto" w:sz="4" w:space="0"/>
            </w:tcBorders>
            <w:vAlign w:val="center"/>
          </w:tcPr>
          <w:p w14:paraId="2A847896">
            <w:pPr>
              <w:spacing w:line="400" w:lineRule="exact"/>
              <w:jc w:val="center"/>
            </w:pPr>
          </w:p>
        </w:tc>
      </w:tr>
      <w:tr w14:paraId="09FD5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748" w:type="dxa"/>
            <w:tcBorders>
              <w:left w:val="double" w:color="auto" w:sz="4" w:space="0"/>
            </w:tcBorders>
            <w:vAlign w:val="center"/>
          </w:tcPr>
          <w:p w14:paraId="1AC1296B">
            <w:pPr>
              <w:spacing w:line="400" w:lineRule="exact"/>
              <w:jc w:val="center"/>
              <w:rPr>
                <w:rFonts w:ascii="宋体" w:hAnsi="宋体" w:cs="宋体"/>
                <w:szCs w:val="22"/>
              </w:rPr>
            </w:pPr>
            <w:r>
              <w:rPr>
                <w:rFonts w:hint="eastAsia" w:ascii="宋体" w:hAnsi="宋体" w:cs="宋体"/>
                <w:szCs w:val="22"/>
              </w:rPr>
              <w:t>7</w:t>
            </w:r>
          </w:p>
        </w:tc>
        <w:tc>
          <w:tcPr>
            <w:tcW w:w="1573" w:type="dxa"/>
            <w:vAlign w:val="center"/>
          </w:tcPr>
          <w:p w14:paraId="2BEBB1ED">
            <w:pPr>
              <w:spacing w:line="400" w:lineRule="exact"/>
              <w:jc w:val="center"/>
            </w:pPr>
          </w:p>
        </w:tc>
        <w:tc>
          <w:tcPr>
            <w:tcW w:w="1516" w:type="dxa"/>
            <w:vAlign w:val="center"/>
          </w:tcPr>
          <w:p w14:paraId="33250FA2">
            <w:pPr>
              <w:spacing w:line="400" w:lineRule="exact"/>
              <w:jc w:val="center"/>
            </w:pPr>
          </w:p>
        </w:tc>
        <w:tc>
          <w:tcPr>
            <w:tcW w:w="2000" w:type="dxa"/>
            <w:vAlign w:val="center"/>
          </w:tcPr>
          <w:p w14:paraId="1C18AFFA">
            <w:pPr>
              <w:spacing w:line="400" w:lineRule="exact"/>
              <w:jc w:val="center"/>
            </w:pPr>
          </w:p>
        </w:tc>
        <w:tc>
          <w:tcPr>
            <w:tcW w:w="1833" w:type="dxa"/>
            <w:vAlign w:val="center"/>
          </w:tcPr>
          <w:p w14:paraId="4220B326">
            <w:pPr>
              <w:spacing w:line="400" w:lineRule="exact"/>
              <w:jc w:val="center"/>
            </w:pPr>
          </w:p>
        </w:tc>
        <w:tc>
          <w:tcPr>
            <w:tcW w:w="1833" w:type="dxa"/>
            <w:tcBorders>
              <w:right w:val="double" w:color="auto" w:sz="4" w:space="0"/>
            </w:tcBorders>
            <w:vAlign w:val="center"/>
          </w:tcPr>
          <w:p w14:paraId="5931B5FF">
            <w:pPr>
              <w:spacing w:line="400" w:lineRule="exact"/>
              <w:jc w:val="center"/>
            </w:pPr>
          </w:p>
        </w:tc>
      </w:tr>
      <w:tr w14:paraId="7EFBA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748" w:type="dxa"/>
            <w:tcBorders>
              <w:left w:val="double" w:color="auto" w:sz="4" w:space="0"/>
            </w:tcBorders>
            <w:vAlign w:val="center"/>
          </w:tcPr>
          <w:p w14:paraId="109C9FC5">
            <w:pPr>
              <w:spacing w:line="400" w:lineRule="exact"/>
              <w:jc w:val="center"/>
              <w:rPr>
                <w:rFonts w:ascii="宋体" w:hAnsi="宋体" w:cs="宋体"/>
                <w:szCs w:val="22"/>
              </w:rPr>
            </w:pPr>
            <w:r>
              <w:rPr>
                <w:rFonts w:hint="eastAsia" w:ascii="宋体" w:hAnsi="宋体" w:cs="宋体"/>
                <w:szCs w:val="22"/>
              </w:rPr>
              <w:t>8</w:t>
            </w:r>
          </w:p>
        </w:tc>
        <w:tc>
          <w:tcPr>
            <w:tcW w:w="1573" w:type="dxa"/>
            <w:vAlign w:val="center"/>
          </w:tcPr>
          <w:p w14:paraId="2543AEF9">
            <w:pPr>
              <w:spacing w:line="400" w:lineRule="exact"/>
              <w:jc w:val="center"/>
            </w:pPr>
          </w:p>
        </w:tc>
        <w:tc>
          <w:tcPr>
            <w:tcW w:w="1516" w:type="dxa"/>
            <w:vAlign w:val="center"/>
          </w:tcPr>
          <w:p w14:paraId="054B39A0">
            <w:pPr>
              <w:spacing w:line="400" w:lineRule="exact"/>
              <w:jc w:val="center"/>
            </w:pPr>
          </w:p>
        </w:tc>
        <w:tc>
          <w:tcPr>
            <w:tcW w:w="2000" w:type="dxa"/>
            <w:vAlign w:val="center"/>
          </w:tcPr>
          <w:p w14:paraId="3E610F3B">
            <w:pPr>
              <w:spacing w:line="400" w:lineRule="exact"/>
              <w:jc w:val="center"/>
            </w:pPr>
          </w:p>
        </w:tc>
        <w:tc>
          <w:tcPr>
            <w:tcW w:w="1833" w:type="dxa"/>
            <w:vAlign w:val="center"/>
          </w:tcPr>
          <w:p w14:paraId="531FD4DC">
            <w:pPr>
              <w:spacing w:line="400" w:lineRule="exact"/>
              <w:jc w:val="center"/>
            </w:pPr>
          </w:p>
        </w:tc>
        <w:tc>
          <w:tcPr>
            <w:tcW w:w="1833" w:type="dxa"/>
            <w:tcBorders>
              <w:right w:val="double" w:color="auto" w:sz="4" w:space="0"/>
            </w:tcBorders>
            <w:vAlign w:val="center"/>
          </w:tcPr>
          <w:p w14:paraId="467B75CC">
            <w:pPr>
              <w:spacing w:line="400" w:lineRule="exact"/>
              <w:jc w:val="center"/>
            </w:pPr>
          </w:p>
        </w:tc>
      </w:tr>
      <w:tr w14:paraId="1D36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748" w:type="dxa"/>
            <w:tcBorders>
              <w:left w:val="double" w:color="auto" w:sz="4" w:space="0"/>
              <w:bottom w:val="double" w:color="auto" w:sz="4" w:space="0"/>
            </w:tcBorders>
            <w:vAlign w:val="center"/>
          </w:tcPr>
          <w:p w14:paraId="33EBDF22">
            <w:pPr>
              <w:spacing w:line="400" w:lineRule="exact"/>
              <w:jc w:val="center"/>
            </w:pPr>
            <w:r>
              <w:rPr>
                <w:rFonts w:hint="eastAsia"/>
              </w:rPr>
              <w:t>……</w:t>
            </w:r>
          </w:p>
        </w:tc>
        <w:tc>
          <w:tcPr>
            <w:tcW w:w="1573" w:type="dxa"/>
            <w:tcBorders>
              <w:bottom w:val="double" w:color="auto" w:sz="4" w:space="0"/>
            </w:tcBorders>
            <w:vAlign w:val="center"/>
          </w:tcPr>
          <w:p w14:paraId="3DA69188">
            <w:pPr>
              <w:spacing w:line="400" w:lineRule="exact"/>
              <w:jc w:val="center"/>
            </w:pPr>
            <w:r>
              <w:rPr>
                <w:rFonts w:hint="eastAsia"/>
              </w:rPr>
              <w:t>……</w:t>
            </w:r>
          </w:p>
        </w:tc>
        <w:tc>
          <w:tcPr>
            <w:tcW w:w="1516" w:type="dxa"/>
            <w:tcBorders>
              <w:bottom w:val="double" w:color="auto" w:sz="4" w:space="0"/>
            </w:tcBorders>
            <w:vAlign w:val="center"/>
          </w:tcPr>
          <w:p w14:paraId="3E82877A">
            <w:pPr>
              <w:spacing w:line="400" w:lineRule="exact"/>
              <w:jc w:val="center"/>
            </w:pPr>
          </w:p>
        </w:tc>
        <w:tc>
          <w:tcPr>
            <w:tcW w:w="2000" w:type="dxa"/>
            <w:tcBorders>
              <w:bottom w:val="double" w:color="auto" w:sz="4" w:space="0"/>
            </w:tcBorders>
            <w:vAlign w:val="center"/>
          </w:tcPr>
          <w:p w14:paraId="111E9D7A">
            <w:pPr>
              <w:spacing w:line="400" w:lineRule="exact"/>
              <w:jc w:val="center"/>
            </w:pPr>
          </w:p>
        </w:tc>
        <w:tc>
          <w:tcPr>
            <w:tcW w:w="1833" w:type="dxa"/>
            <w:tcBorders>
              <w:bottom w:val="double" w:color="auto" w:sz="4" w:space="0"/>
            </w:tcBorders>
            <w:vAlign w:val="center"/>
          </w:tcPr>
          <w:p w14:paraId="4EFF805E">
            <w:pPr>
              <w:spacing w:line="400" w:lineRule="exact"/>
              <w:jc w:val="center"/>
            </w:pPr>
          </w:p>
        </w:tc>
        <w:tc>
          <w:tcPr>
            <w:tcW w:w="1833" w:type="dxa"/>
            <w:tcBorders>
              <w:bottom w:val="double" w:color="auto" w:sz="4" w:space="0"/>
              <w:right w:val="double" w:color="auto" w:sz="4" w:space="0"/>
            </w:tcBorders>
            <w:vAlign w:val="center"/>
          </w:tcPr>
          <w:p w14:paraId="6F7D601F">
            <w:pPr>
              <w:spacing w:line="400" w:lineRule="exact"/>
              <w:jc w:val="center"/>
            </w:pPr>
          </w:p>
        </w:tc>
      </w:tr>
    </w:tbl>
    <w:p w14:paraId="1DBEE943">
      <w:pPr>
        <w:spacing w:line="480" w:lineRule="exact"/>
        <w:ind w:firstLine="442" w:firstLineChars="200"/>
        <w:rPr>
          <w:rStyle w:val="37"/>
          <w:rFonts w:ascii="宋体" w:hAnsi="宋体" w:eastAsia="宋体" w:cs="宋体"/>
          <w:sz w:val="22"/>
          <w:szCs w:val="24"/>
        </w:rPr>
      </w:pPr>
      <w:r>
        <w:rPr>
          <w:rStyle w:val="37"/>
          <w:rFonts w:hint="eastAsia" w:ascii="宋体" w:hAnsi="宋体" w:eastAsia="宋体" w:cs="宋体"/>
          <w:sz w:val="22"/>
          <w:szCs w:val="24"/>
        </w:rPr>
        <w:t>注：响应人应对照竞争性磋商文件技术规格要求，反映所提供货物和服务对竞争性磋商文件的技术规格要求的全部正/负偏离（优于竞争性磋商文件要求的为正偏离、低于竞争性磋商文件要求得为负偏离）情况。未在本表中做出偏离说明的项目，视为与竞争性磋商文件要求一致；在本表中做出偏离说明的项目，响应人必须提供所投设备的具体参数值，并在技术标中提供详细资料。</w:t>
      </w:r>
    </w:p>
    <w:p w14:paraId="0BF7B4B7">
      <w:pPr>
        <w:rPr>
          <w:rStyle w:val="37"/>
          <w:sz w:val="28"/>
        </w:rPr>
      </w:pPr>
      <w:r>
        <w:rPr>
          <w:rStyle w:val="37"/>
          <w:rFonts w:hint="eastAsia"/>
          <w:sz w:val="28"/>
        </w:rPr>
        <w:br w:type="page"/>
      </w:r>
    </w:p>
    <w:p w14:paraId="37AF7839">
      <w:pPr>
        <w:pStyle w:val="3"/>
        <w:wordWrap w:val="0"/>
        <w:jc w:val="center"/>
        <w:rPr>
          <w:rFonts w:ascii="宋体" w:hAnsi="宋体" w:eastAsia="宋体" w:cs="宋体"/>
          <w:b w:val="0"/>
          <w:bCs w:val="0"/>
          <w:sz w:val="24"/>
          <w:szCs w:val="24"/>
        </w:rPr>
      </w:pPr>
      <w:r>
        <w:rPr>
          <w:rStyle w:val="37"/>
          <w:rFonts w:hint="eastAsia" w:ascii="宋体" w:hAnsi="宋体" w:eastAsia="宋体" w:cs="宋体"/>
          <w:b/>
          <w:bCs/>
          <w:sz w:val="28"/>
        </w:rPr>
        <w:t>七、技术标部分</w:t>
      </w:r>
      <w:bookmarkEnd w:id="257"/>
      <w:bookmarkEnd w:id="258"/>
      <w:bookmarkEnd w:id="259"/>
    </w:p>
    <w:p w14:paraId="55A5ACED">
      <w:pPr>
        <w:wordWrap w:val="0"/>
        <w:spacing w:line="500" w:lineRule="exact"/>
        <w:jc w:val="center"/>
        <w:rPr>
          <w:rFonts w:ascii="宋体" w:hAnsi="宋体" w:cs="宋体"/>
        </w:rPr>
      </w:pPr>
      <w:r>
        <w:rPr>
          <w:rFonts w:hint="eastAsia" w:ascii="宋体" w:hAnsi="宋体" w:cs="宋体"/>
        </w:rPr>
        <w:t xml:space="preserve"> </w:t>
      </w:r>
    </w:p>
    <w:p w14:paraId="4686CF16">
      <w:pPr>
        <w:wordWrap w:val="0"/>
        <w:jc w:val="center"/>
        <w:rPr>
          <w:sz w:val="28"/>
        </w:rPr>
      </w:pPr>
      <w:bookmarkStart w:id="260" w:name="_Toc12073"/>
      <w:bookmarkEnd w:id="260"/>
      <w:r>
        <w:rPr>
          <w:rFonts w:hint="eastAsia"/>
        </w:rPr>
        <w:br w:type="page"/>
      </w:r>
      <w:bookmarkStart w:id="261" w:name="_Toc2770"/>
      <w:bookmarkEnd w:id="261"/>
      <w:bookmarkStart w:id="262" w:name="_Toc4724"/>
      <w:bookmarkStart w:id="263" w:name="_Toc20210"/>
      <w:r>
        <w:rPr>
          <w:rStyle w:val="37"/>
          <w:rFonts w:hint="eastAsia" w:ascii="宋体" w:hAnsi="宋体" w:eastAsia="宋体" w:cs="宋体"/>
          <w:sz w:val="28"/>
        </w:rPr>
        <w:t>八、供应商资格证明</w:t>
      </w:r>
      <w:bookmarkEnd w:id="262"/>
      <w:bookmarkEnd w:id="263"/>
      <w:r>
        <w:rPr>
          <w:rStyle w:val="37"/>
          <w:rFonts w:hint="eastAsia" w:ascii="宋体" w:hAnsi="宋体" w:eastAsia="宋体" w:cs="宋体"/>
          <w:sz w:val="28"/>
        </w:rPr>
        <w:t>材料</w:t>
      </w:r>
      <w:bookmarkStart w:id="264" w:name="_Toc244934216"/>
      <w:bookmarkEnd w:id="264"/>
      <w:bookmarkStart w:id="265" w:name="_Toc361989466"/>
      <w:bookmarkEnd w:id="265"/>
      <w:bookmarkStart w:id="266" w:name="_Toc361989464"/>
      <w:bookmarkEnd w:id="266"/>
      <w:bookmarkStart w:id="267" w:name="_Toc234213567"/>
      <w:bookmarkEnd w:id="267"/>
      <w:bookmarkStart w:id="268" w:name="_Toc361989467"/>
      <w:bookmarkEnd w:id="268"/>
      <w:bookmarkStart w:id="269" w:name="_Toc528078075"/>
      <w:bookmarkEnd w:id="269"/>
      <w:bookmarkStart w:id="270" w:name="_Toc7868"/>
    </w:p>
    <w:p w14:paraId="14858895">
      <w:pPr>
        <w:ind w:firstLine="566" w:firstLineChars="236"/>
        <w:rPr>
          <w:rFonts w:asciiTheme="minorEastAsia" w:hAnsiTheme="minorEastAsia" w:cstheme="minorEastAsia"/>
        </w:rPr>
      </w:pPr>
      <w:r>
        <w:rPr>
          <w:rFonts w:hint="eastAsia" w:asciiTheme="minorEastAsia" w:hAnsiTheme="minorEastAsia" w:cstheme="minorEastAsia"/>
        </w:rPr>
        <w:t>1.满足《中华人民共和国政府采购法》第二十二条规定：</w:t>
      </w:r>
    </w:p>
    <w:p w14:paraId="2F174F9E">
      <w:pPr>
        <w:ind w:firstLine="566" w:firstLineChars="236"/>
        <w:rPr>
          <w:rFonts w:asciiTheme="minorEastAsia" w:hAnsiTheme="minorEastAsia" w:cstheme="minorEastAsia"/>
        </w:rPr>
      </w:pPr>
      <w:r>
        <w:rPr>
          <w:rFonts w:hint="eastAsia" w:asciiTheme="minorEastAsia" w:hAnsiTheme="minorEastAsia" w:cstheme="minorEastAsia"/>
        </w:rPr>
        <w:t>2.</w:t>
      </w:r>
      <w:r>
        <w:rPr>
          <w:rFonts w:hint="eastAsia" w:asciiTheme="minorEastAsia" w:hAnsiTheme="minorEastAsia" w:cstheme="minorEastAsia"/>
          <w:lang w:val="en-US" w:eastAsia="zh-CN"/>
        </w:rPr>
        <w:t>执行</w:t>
      </w:r>
      <w:r>
        <w:rPr>
          <w:rFonts w:hint="eastAsia" w:asciiTheme="minorEastAsia" w:hAnsiTheme="minorEastAsia" w:cstheme="minorEastAsia"/>
        </w:rPr>
        <w:t>《政府采购促进中小企业发展管理办法》（财库〔2020〕46号）</w:t>
      </w:r>
      <w:r>
        <w:rPr>
          <w:rFonts w:hint="eastAsia" w:asciiTheme="minorEastAsia" w:hAnsiTheme="minorEastAsia" w:cstheme="minorEastAsia"/>
          <w:lang w:eastAsia="zh-CN"/>
        </w:rPr>
        <w:t>；</w:t>
      </w:r>
    </w:p>
    <w:p w14:paraId="4ADD5789">
      <w:pPr>
        <w:ind w:firstLine="566" w:firstLineChars="236"/>
        <w:rPr>
          <w:rFonts w:asciiTheme="minorEastAsia" w:hAnsiTheme="minorEastAsia" w:cstheme="minorEastAsia"/>
        </w:rPr>
      </w:pPr>
      <w:r>
        <w:rPr>
          <w:rFonts w:hint="eastAsia" w:asciiTheme="minorEastAsia" w:hAnsiTheme="minorEastAsia" w:cstheme="minorEastAsia"/>
        </w:rPr>
        <w:t>3.本项目的特定资格要求：</w:t>
      </w:r>
    </w:p>
    <w:p w14:paraId="5520D917">
      <w:pPr>
        <w:ind w:firstLine="566" w:firstLineChars="236"/>
        <w:rPr>
          <w:rFonts w:asciiTheme="minorEastAsia" w:hAnsiTheme="minorEastAsia" w:cstheme="minorEastAsia"/>
        </w:rPr>
      </w:pPr>
      <w:r>
        <w:rPr>
          <w:rFonts w:hint="eastAsia" w:asciiTheme="minorEastAsia" w:hAnsiTheme="minorEastAsia" w:cstheme="minorEastAsia"/>
        </w:rPr>
        <w:t>3.1供应商具有有效的营业执照；</w:t>
      </w:r>
    </w:p>
    <w:p w14:paraId="22C702E8">
      <w:pPr>
        <w:ind w:firstLine="566" w:firstLineChars="236"/>
        <w:rPr>
          <w:rFonts w:asciiTheme="minorEastAsia" w:hAnsiTheme="minorEastAsia" w:cstheme="minorEastAsia"/>
        </w:rPr>
      </w:pPr>
      <w:r>
        <w:rPr>
          <w:rFonts w:hint="eastAsia" w:asciiTheme="minorEastAsia" w:hAnsiTheme="minorEastAsia" w:cstheme="minorEastAsia"/>
        </w:rPr>
        <w:t>3.2供应商出具无行贿犯罪记录，在中国裁判文书网自行查询或自行承诺（查询对象：企业、法定代表人）；</w:t>
      </w:r>
    </w:p>
    <w:p w14:paraId="3B0D5152">
      <w:pPr>
        <w:ind w:firstLine="566" w:firstLineChars="236"/>
        <w:rPr>
          <w:rFonts w:asciiTheme="minorEastAsia" w:hAnsiTheme="minorEastAsia" w:cstheme="minorEastAsia"/>
        </w:rPr>
      </w:pPr>
      <w:r>
        <w:rPr>
          <w:rFonts w:hint="eastAsia" w:asciiTheme="minorEastAsia" w:hAnsiTheme="minorEastAsia" w:cstheme="minorEastAsia"/>
        </w:rPr>
        <w:t>3.3供应商需提供无商业贿赂及无不正当竞争行为的承诺书；</w:t>
      </w:r>
    </w:p>
    <w:p w14:paraId="11F535A5">
      <w:pPr>
        <w:ind w:firstLine="566" w:firstLineChars="236"/>
        <w:rPr>
          <w:rFonts w:asciiTheme="minorEastAsia" w:hAnsiTheme="minorEastAsia" w:cstheme="minorEastAsia"/>
        </w:rPr>
      </w:pPr>
      <w:r>
        <w:rPr>
          <w:rFonts w:hint="eastAsia" w:asciiTheme="minorEastAsia" w:hAnsiTheme="minorEastAsia" w:cstheme="minorEastAsia"/>
        </w:rPr>
        <w:t>3.4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p w14:paraId="55DB0497">
      <w:pPr>
        <w:ind w:firstLine="566" w:firstLineChars="236"/>
        <w:rPr>
          <w:rFonts w:asciiTheme="minorEastAsia" w:hAnsiTheme="minorEastAsia" w:cstheme="minorEastAsia"/>
        </w:rPr>
      </w:pPr>
      <w:r>
        <w:rPr>
          <w:rFonts w:hint="eastAsia" w:asciiTheme="minorEastAsia" w:hAnsiTheme="minorEastAsia" w:cstheme="minorEastAsia"/>
        </w:rPr>
        <w:t>3.5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5FE97651">
      <w:pPr>
        <w:ind w:firstLine="566" w:firstLineChars="236"/>
        <w:rPr>
          <w:rFonts w:asciiTheme="minorEastAsia" w:hAnsiTheme="minorEastAsia" w:cstheme="minorEastAsia"/>
        </w:rPr>
      </w:pPr>
      <w:r>
        <w:rPr>
          <w:rFonts w:hint="eastAsia" w:asciiTheme="minorEastAsia" w:hAnsiTheme="minorEastAsia" w:cstheme="minorEastAsia"/>
        </w:rPr>
        <w:t>3.6本项目不接受联合体投标，提供非联合体投标承诺，格式自拟。</w:t>
      </w:r>
    </w:p>
    <w:p w14:paraId="3E63A2A4">
      <w:pPr>
        <w:widowControl/>
        <w:ind w:firstLine="482" w:firstLineChars="200"/>
        <w:rPr>
          <w:rFonts w:ascii="宋体" w:hAnsi="宋体" w:cs="宋体"/>
          <w:b/>
          <w:kern w:val="0"/>
          <w:lang w:bidi="ar"/>
        </w:rPr>
      </w:pPr>
      <w:r>
        <w:rPr>
          <w:rFonts w:hint="eastAsia" w:ascii="宋体" w:hAnsi="宋体" w:cs="宋体"/>
          <w:b/>
          <w:kern w:val="0"/>
          <w:lang w:bidi="ar"/>
        </w:rPr>
        <w:t>注：本次磋商实行资格后审，资格评审以投标文件为准，其上传资料真实性由供应商自行承担，同时供应商要完善主体库。</w:t>
      </w:r>
    </w:p>
    <w:p w14:paraId="2C8E8853">
      <w:pPr>
        <w:pStyle w:val="3"/>
        <w:wordWrap w:val="0"/>
        <w:jc w:val="center"/>
        <w:rPr>
          <w:sz w:val="28"/>
        </w:rPr>
      </w:pPr>
    </w:p>
    <w:p w14:paraId="13742910">
      <w:pPr>
        <w:wordWrap w:val="0"/>
      </w:pPr>
    </w:p>
    <w:p w14:paraId="540E7ACF">
      <w:pPr>
        <w:pStyle w:val="32"/>
        <w:wordWrap w:val="0"/>
      </w:pPr>
    </w:p>
    <w:p w14:paraId="38596387">
      <w:pPr>
        <w:pStyle w:val="32"/>
        <w:wordWrap w:val="0"/>
      </w:pPr>
    </w:p>
    <w:p w14:paraId="52F55041">
      <w:pPr>
        <w:pStyle w:val="32"/>
        <w:wordWrap w:val="0"/>
      </w:pPr>
    </w:p>
    <w:p w14:paraId="31B900D1">
      <w:pPr>
        <w:pStyle w:val="32"/>
        <w:wordWrap w:val="0"/>
      </w:pPr>
    </w:p>
    <w:p w14:paraId="214E3D60">
      <w:pPr>
        <w:pStyle w:val="3"/>
        <w:wordWrap w:val="0"/>
        <w:jc w:val="center"/>
        <w:rPr>
          <w:rFonts w:ascii="宋体" w:hAnsi="宋体" w:eastAsia="宋体" w:cs="宋体"/>
          <w:sz w:val="28"/>
        </w:rPr>
      </w:pPr>
      <w:r>
        <w:rPr>
          <w:rFonts w:hint="eastAsia" w:ascii="宋体" w:hAnsi="宋体" w:eastAsia="宋体" w:cs="宋体"/>
          <w:sz w:val="28"/>
        </w:rPr>
        <w:t>九、综合标部分</w:t>
      </w:r>
    </w:p>
    <w:p w14:paraId="2B553FBD">
      <w:pPr>
        <w:wordWrap w:val="0"/>
        <w:jc w:val="center"/>
      </w:pPr>
      <w:r>
        <w:rPr>
          <w:rFonts w:hint="eastAsia"/>
        </w:rPr>
        <w:t>（格式自拟）</w:t>
      </w:r>
    </w:p>
    <w:p w14:paraId="095CA2E2">
      <w:pPr>
        <w:pStyle w:val="3"/>
        <w:wordWrap w:val="0"/>
        <w:jc w:val="both"/>
      </w:pPr>
    </w:p>
    <w:p w14:paraId="62CA6433">
      <w:pPr>
        <w:wordWrap w:val="0"/>
        <w:ind w:firstLine="420"/>
        <w:jc w:val="center"/>
        <w:rPr>
          <w:sz w:val="22"/>
        </w:rPr>
      </w:pPr>
      <w:r>
        <w:rPr>
          <w:rFonts w:hint="eastAsia" w:ascii="宋体" w:hAnsi="宋体" w:cs="宋体"/>
          <w:b/>
          <w:bCs/>
        </w:rPr>
        <w:br w:type="page"/>
      </w:r>
      <w:bookmarkEnd w:id="270"/>
      <w:bookmarkStart w:id="271" w:name="_Toc528078076"/>
      <w:bookmarkEnd w:id="271"/>
      <w:bookmarkStart w:id="272" w:name="_Toc244934217"/>
      <w:bookmarkEnd w:id="272"/>
      <w:bookmarkStart w:id="273" w:name="_Toc361989468"/>
      <w:bookmarkEnd w:id="273"/>
      <w:bookmarkStart w:id="274" w:name="_Toc23775"/>
      <w:r>
        <w:rPr>
          <w:rFonts w:hint="eastAsia"/>
          <w:b/>
          <w:bCs/>
          <w:sz w:val="28"/>
          <w:szCs w:val="32"/>
        </w:rPr>
        <w:t>十、其他资料</w:t>
      </w:r>
      <w:bookmarkEnd w:id="274"/>
    </w:p>
    <w:p w14:paraId="28D287BB">
      <w:pPr>
        <w:wordWrap w:val="0"/>
        <w:topLinePunct/>
        <w:spacing w:line="240" w:lineRule="auto"/>
        <w:jc w:val="both"/>
        <w:rPr>
          <w:rFonts w:ascii="宋体" w:hAnsi="宋体" w:cs="宋体"/>
        </w:rPr>
      </w:pPr>
      <w:r>
        <w:rPr>
          <w:rFonts w:hint="eastAsia" w:ascii="宋体" w:hAnsi="宋体" w:cs="宋体"/>
        </w:rPr>
        <w:t>附件1</w:t>
      </w:r>
    </w:p>
    <w:p w14:paraId="26D13F2A">
      <w:pPr>
        <w:wordWrap w:val="0"/>
        <w:topLinePunct/>
        <w:adjustRightInd w:val="0"/>
        <w:ind w:left="72" w:leftChars="30" w:right="72" w:rightChars="30"/>
        <w:jc w:val="center"/>
        <w:textAlignment w:val="baseline"/>
        <w:rPr>
          <w:rFonts w:hint="eastAsia" w:ascii="宋体" w:hAnsi="宋体" w:cs="宋体"/>
          <w:b/>
        </w:rPr>
      </w:pPr>
      <w:r>
        <w:rPr>
          <w:rFonts w:hint="eastAsia" w:ascii="宋体" w:hAnsi="宋体" w:cs="宋体"/>
          <w:b/>
        </w:rPr>
        <w:t>中小微企业声明函</w:t>
      </w:r>
    </w:p>
    <w:p w14:paraId="542FB38A">
      <w:pPr>
        <w:wordWrap w:val="0"/>
        <w:topLinePunct/>
        <w:adjustRightInd w:val="0"/>
        <w:ind w:left="72" w:leftChars="30" w:right="72" w:rightChars="30"/>
        <w:jc w:val="center"/>
        <w:textAlignment w:val="baseline"/>
        <w:rPr>
          <w:rFonts w:ascii="宋体" w:hAnsi="宋体" w:cs="宋体"/>
          <w:b/>
        </w:rPr>
      </w:pPr>
      <w:r>
        <w:rPr>
          <w:rFonts w:hint="eastAsia" w:ascii="宋体" w:hAnsi="宋体" w:cs="宋体"/>
          <w:b/>
          <w:bCs/>
          <w:kern w:val="36"/>
        </w:rPr>
        <w:t>（</w:t>
      </w:r>
      <w:r>
        <w:rPr>
          <w:rFonts w:hint="eastAsia" w:ascii="宋体" w:hAnsi="宋体" w:cs="宋体"/>
          <w:b/>
          <w:bCs/>
          <w:kern w:val="36"/>
          <w:lang w:val="en-US" w:eastAsia="zh-CN"/>
        </w:rPr>
        <w:t>属于中小微企业的填写，不属于的无需填写此项内容</w:t>
      </w:r>
      <w:r>
        <w:rPr>
          <w:rFonts w:hint="eastAsia" w:ascii="宋体" w:hAnsi="宋体" w:cs="宋体"/>
          <w:b/>
          <w:bCs/>
          <w:kern w:val="36"/>
        </w:rPr>
        <w:t>）</w:t>
      </w:r>
    </w:p>
    <w:p w14:paraId="742E8836">
      <w:pPr>
        <w:wordWrap w:val="0"/>
        <w:topLinePunct/>
        <w:adjustRightInd w:val="0"/>
        <w:snapToGrid w:val="0"/>
        <w:ind w:firstLine="480" w:firstLineChars="200"/>
        <w:jc w:val="both"/>
        <w:rPr>
          <w:rFonts w:ascii="宋体" w:hAnsi="宋体" w:cs="宋体"/>
        </w:rPr>
      </w:pPr>
      <w:r>
        <w:rPr>
          <w:rFonts w:hint="eastAsia" w:ascii="宋体" w:hAnsi="宋体" w:cs="宋体"/>
        </w:rPr>
        <w:t>本公司（联合体）郑重声明，根据《政府采购促进中小企业发展管理办法》（财库﹝2020﹞46 号）的规定，本公司（联合体）参加</w:t>
      </w:r>
      <w:r>
        <w:rPr>
          <w:rFonts w:hint="eastAsia" w:ascii="宋体" w:hAnsi="宋体" w:cs="宋体"/>
          <w:u w:val="single"/>
        </w:rPr>
        <w:t>（单位名称）</w:t>
      </w:r>
      <w:r>
        <w:rPr>
          <w:rFonts w:hint="eastAsia" w:ascii="宋体" w:hAnsi="宋体" w:cs="宋体"/>
        </w:rPr>
        <w:t>的</w:t>
      </w:r>
      <w:r>
        <w:rPr>
          <w:rFonts w:hint="eastAsia" w:ascii="宋体" w:hAnsi="宋体" w:cs="宋体"/>
          <w:u w:val="single"/>
        </w:rPr>
        <w:t>（项目名称）</w:t>
      </w:r>
      <w:r>
        <w:rPr>
          <w:rFonts w:hint="eastAsia" w:ascii="宋体" w:hAnsi="宋体" w:cs="宋体"/>
        </w:rPr>
        <w:t>采购活动，提供的货物全部为符合政策要求的中小企业。相关企业（含联合体中的中小企业、签订分包意向协议的中小企业）的具体情况如下：</w:t>
      </w:r>
    </w:p>
    <w:p w14:paraId="557F0D81">
      <w:pPr>
        <w:wordWrap w:val="0"/>
        <w:topLinePunct/>
        <w:adjustRightInd w:val="0"/>
        <w:snapToGrid w:val="0"/>
        <w:ind w:firstLine="480" w:firstLineChars="200"/>
        <w:jc w:val="both"/>
        <w:rPr>
          <w:rFonts w:ascii="宋体" w:hAnsi="宋体" w:cs="宋体"/>
        </w:rPr>
      </w:pPr>
      <w:r>
        <w:rPr>
          <w:rFonts w:hint="eastAsia" w:ascii="宋体" w:hAnsi="宋体" w:cs="宋体"/>
          <w:lang w:val="en-US" w:eastAsia="zh-CN"/>
        </w:rPr>
        <w:t>1</w:t>
      </w:r>
      <w:r>
        <w:rPr>
          <w:rFonts w:hint="eastAsia" w:ascii="宋体" w:hAnsi="宋体" w:cs="宋体"/>
        </w:rPr>
        <w:t>.</w:t>
      </w:r>
      <w:r>
        <w:rPr>
          <w:rFonts w:hint="eastAsia" w:ascii="宋体" w:hAnsi="宋体" w:cs="宋体"/>
          <w:u w:val="single"/>
        </w:rPr>
        <w:t>（</w:t>
      </w:r>
      <w:r>
        <w:rPr>
          <w:rFonts w:hint="eastAsia" w:ascii="宋体" w:hAnsi="宋体" w:eastAsia="宋体" w:cs="宋体"/>
          <w:sz w:val="24"/>
          <w:szCs w:val="24"/>
          <w:u w:val="single"/>
        </w:rPr>
        <w:t>标的名称</w:t>
      </w:r>
      <w:r>
        <w:rPr>
          <w:rFonts w:hint="eastAsia" w:ascii="宋体" w:hAnsi="宋体" w:cs="宋体"/>
          <w:u w:val="single"/>
        </w:rPr>
        <w:t>）</w:t>
      </w:r>
      <w:r>
        <w:rPr>
          <w:rFonts w:hint="eastAsia" w:ascii="宋体" w:hAnsi="宋体" w:cs="宋体"/>
        </w:rPr>
        <w:t>，属于</w:t>
      </w:r>
      <w:r>
        <w:rPr>
          <w:rFonts w:hint="eastAsia" w:ascii="宋体" w:hAnsi="宋体" w:cs="宋体"/>
          <w:u w:val="single"/>
        </w:rPr>
        <w:t>（</w:t>
      </w:r>
      <w:r>
        <w:rPr>
          <w:rFonts w:hint="eastAsia" w:ascii="宋体" w:hAnsi="宋体"/>
          <w:sz w:val="24"/>
          <w:u w:val="single"/>
        </w:rPr>
        <w:t>采购文件中明确的所属行业</w:t>
      </w:r>
      <w:r>
        <w:rPr>
          <w:rFonts w:hint="eastAsia" w:ascii="宋体" w:hAnsi="宋体" w:cs="宋体"/>
          <w:u w:val="single"/>
        </w:rPr>
        <w:t>）</w:t>
      </w:r>
      <w:r>
        <w:rPr>
          <w:rFonts w:hint="eastAsia" w:ascii="宋体" w:hAnsi="宋体" w:cs="宋体"/>
        </w:rPr>
        <w:t>；制造商为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ab/>
      </w:r>
      <w:r>
        <w:rPr>
          <w:rFonts w:hint="eastAsia" w:ascii="宋体" w:hAnsi="宋体" w:cs="宋体"/>
        </w:rPr>
        <w:t>人，营业收入为</w:t>
      </w:r>
      <w:r>
        <w:rPr>
          <w:rFonts w:hint="eastAsia" w:ascii="宋体" w:hAnsi="宋体" w:cs="宋体"/>
          <w:u w:val="single"/>
        </w:rPr>
        <w:tab/>
      </w:r>
      <w:r>
        <w:rPr>
          <w:rFonts w:hint="eastAsia" w:ascii="宋体" w:hAnsi="宋体" w:cs="宋体"/>
        </w:rPr>
        <w:t>万元，资产总额为</w:t>
      </w:r>
      <w:r>
        <w:rPr>
          <w:rFonts w:hint="eastAsia" w:ascii="宋体" w:hAnsi="宋体" w:cs="宋体"/>
          <w:u w:val="single"/>
        </w:rPr>
        <w:tab/>
      </w:r>
      <w:r>
        <w:rPr>
          <w:rFonts w:hint="eastAsia" w:ascii="宋体" w:hAnsi="宋体" w:cs="宋体"/>
        </w:rPr>
        <w:t>万元，属于</w:t>
      </w:r>
      <w:r>
        <w:rPr>
          <w:rFonts w:hint="eastAsia" w:ascii="宋体" w:hAnsi="宋体" w:cs="宋体"/>
          <w:u w:val="single"/>
        </w:rPr>
        <w:t>（中型企业、小型企业、微型企业）</w:t>
      </w:r>
      <w:r>
        <w:rPr>
          <w:rFonts w:hint="eastAsia" w:ascii="宋体" w:hAnsi="宋体" w:cs="宋体"/>
        </w:rPr>
        <w:t>；</w:t>
      </w:r>
    </w:p>
    <w:p w14:paraId="55FBA607">
      <w:pPr>
        <w:wordWrap w:val="0"/>
        <w:topLinePunct/>
        <w:adjustRightInd w:val="0"/>
        <w:snapToGrid w:val="0"/>
        <w:ind w:firstLine="480" w:firstLineChars="200"/>
        <w:jc w:val="both"/>
        <w:rPr>
          <w:rFonts w:hint="eastAsia" w:ascii="宋体" w:hAnsi="宋体" w:cs="宋体"/>
        </w:rPr>
      </w:pPr>
      <w:r>
        <w:rPr>
          <w:rFonts w:hint="eastAsia" w:ascii="宋体" w:hAnsi="宋体" w:cs="宋体"/>
          <w:lang w:val="en-US" w:eastAsia="zh-CN"/>
        </w:rPr>
        <w:t>2</w:t>
      </w:r>
      <w:r>
        <w:rPr>
          <w:rFonts w:hint="eastAsia" w:ascii="宋体" w:hAnsi="宋体" w:cs="宋体"/>
        </w:rPr>
        <w:t>.</w:t>
      </w:r>
      <w:r>
        <w:rPr>
          <w:rFonts w:hint="eastAsia" w:ascii="宋体" w:hAnsi="宋体" w:cs="宋体"/>
          <w:u w:val="single"/>
        </w:rPr>
        <w:t>（</w:t>
      </w:r>
      <w:r>
        <w:rPr>
          <w:rFonts w:hint="eastAsia" w:ascii="宋体" w:hAnsi="宋体" w:eastAsia="宋体" w:cs="宋体"/>
          <w:sz w:val="24"/>
          <w:szCs w:val="24"/>
          <w:u w:val="single"/>
        </w:rPr>
        <w:t>标的名称</w:t>
      </w:r>
      <w:r>
        <w:rPr>
          <w:rFonts w:hint="eastAsia" w:ascii="宋体" w:hAnsi="宋体" w:cs="宋体"/>
          <w:u w:val="single"/>
        </w:rPr>
        <w:t>）</w:t>
      </w:r>
      <w:r>
        <w:rPr>
          <w:rFonts w:hint="eastAsia" w:ascii="宋体" w:hAnsi="宋体" w:cs="宋体"/>
        </w:rPr>
        <w:t>，属于</w:t>
      </w:r>
      <w:r>
        <w:rPr>
          <w:rFonts w:hint="eastAsia" w:ascii="宋体" w:hAnsi="宋体" w:cs="宋体"/>
          <w:u w:val="single"/>
        </w:rPr>
        <w:t>（</w:t>
      </w:r>
      <w:r>
        <w:rPr>
          <w:rFonts w:hint="eastAsia" w:ascii="宋体" w:hAnsi="宋体"/>
          <w:sz w:val="24"/>
          <w:u w:val="single"/>
        </w:rPr>
        <w:t>采购文件中明确的所属行业</w:t>
      </w:r>
      <w:r>
        <w:rPr>
          <w:rFonts w:hint="eastAsia" w:ascii="宋体" w:hAnsi="宋体" w:cs="宋体"/>
          <w:u w:val="single"/>
        </w:rPr>
        <w:t>）</w:t>
      </w:r>
      <w:r>
        <w:rPr>
          <w:rFonts w:hint="eastAsia" w:ascii="宋体" w:hAnsi="宋体" w:cs="宋体"/>
        </w:rPr>
        <w:t>；制造商为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ab/>
      </w:r>
      <w:r>
        <w:rPr>
          <w:rFonts w:hint="eastAsia" w:ascii="宋体" w:hAnsi="宋体" w:cs="宋体"/>
        </w:rPr>
        <w:t>人，营业收入为</w:t>
      </w:r>
      <w:r>
        <w:rPr>
          <w:rFonts w:hint="eastAsia" w:ascii="宋体" w:hAnsi="宋体" w:cs="宋体"/>
          <w:u w:val="single"/>
        </w:rPr>
        <w:tab/>
      </w:r>
      <w:r>
        <w:rPr>
          <w:rFonts w:hint="eastAsia" w:ascii="宋体" w:hAnsi="宋体" w:cs="宋体"/>
        </w:rPr>
        <w:t>万元，资产总额为</w:t>
      </w:r>
      <w:r>
        <w:rPr>
          <w:rFonts w:hint="eastAsia" w:ascii="宋体" w:hAnsi="宋体" w:cs="宋体"/>
          <w:u w:val="single"/>
        </w:rPr>
        <w:tab/>
      </w:r>
      <w:r>
        <w:rPr>
          <w:rFonts w:hint="eastAsia" w:ascii="宋体" w:hAnsi="宋体" w:cs="宋体"/>
        </w:rPr>
        <w:t>万元，属于</w:t>
      </w:r>
      <w:r>
        <w:rPr>
          <w:rFonts w:hint="eastAsia" w:ascii="宋体" w:hAnsi="宋体" w:cs="宋体"/>
          <w:u w:val="single"/>
        </w:rPr>
        <w:t>（中型企业、小型企业、微型企业）</w:t>
      </w:r>
      <w:r>
        <w:rPr>
          <w:rFonts w:hint="eastAsia" w:ascii="宋体" w:hAnsi="宋体" w:cs="宋体"/>
        </w:rPr>
        <w:t>；</w:t>
      </w:r>
    </w:p>
    <w:p w14:paraId="38A7C519">
      <w:pPr>
        <w:wordWrap w:val="0"/>
        <w:topLinePunct/>
        <w:adjustRightInd w:val="0"/>
        <w:snapToGrid w:val="0"/>
        <w:ind w:firstLine="480" w:firstLineChars="200"/>
        <w:jc w:val="both"/>
        <w:rPr>
          <w:rFonts w:hint="eastAsia" w:ascii="宋体" w:hAnsi="宋体" w:cs="宋体"/>
          <w:u w:val="single"/>
        </w:rPr>
      </w:pPr>
      <w:r>
        <w:rPr>
          <w:rFonts w:hint="eastAsia" w:ascii="宋体" w:hAnsi="宋体" w:cs="宋体"/>
          <w:lang w:val="en-US" w:eastAsia="zh-CN"/>
        </w:rPr>
        <w:t>3</w:t>
      </w:r>
      <w:r>
        <w:rPr>
          <w:rFonts w:hint="eastAsia" w:ascii="宋体" w:hAnsi="宋体" w:cs="宋体"/>
        </w:rPr>
        <w:t>.</w:t>
      </w:r>
      <w:r>
        <w:rPr>
          <w:rFonts w:hint="eastAsia" w:ascii="宋体" w:hAnsi="宋体" w:cs="宋体"/>
          <w:u w:val="single"/>
        </w:rPr>
        <w:t>（</w:t>
      </w:r>
      <w:r>
        <w:rPr>
          <w:rFonts w:hint="eastAsia" w:ascii="宋体" w:hAnsi="宋体" w:eastAsia="宋体" w:cs="宋体"/>
          <w:sz w:val="24"/>
          <w:szCs w:val="24"/>
          <w:u w:val="single"/>
        </w:rPr>
        <w:t>标的名称</w:t>
      </w:r>
      <w:r>
        <w:rPr>
          <w:rFonts w:hint="eastAsia" w:ascii="宋体" w:hAnsi="宋体" w:cs="宋体"/>
          <w:u w:val="single"/>
        </w:rPr>
        <w:t>）</w:t>
      </w:r>
      <w:r>
        <w:rPr>
          <w:rFonts w:hint="eastAsia" w:ascii="宋体" w:hAnsi="宋体" w:cs="宋体"/>
        </w:rPr>
        <w:t>，属于</w:t>
      </w:r>
      <w:r>
        <w:rPr>
          <w:rFonts w:hint="eastAsia" w:ascii="宋体" w:hAnsi="宋体" w:cs="宋体"/>
          <w:u w:val="single"/>
        </w:rPr>
        <w:t>（</w:t>
      </w:r>
      <w:r>
        <w:rPr>
          <w:rFonts w:hint="eastAsia" w:ascii="宋体" w:hAnsi="宋体"/>
          <w:sz w:val="24"/>
          <w:u w:val="single"/>
        </w:rPr>
        <w:t>采购文件中明确的所属行业</w:t>
      </w:r>
      <w:r>
        <w:rPr>
          <w:rFonts w:hint="eastAsia" w:ascii="宋体" w:hAnsi="宋体" w:cs="宋体"/>
          <w:u w:val="single"/>
        </w:rPr>
        <w:t>）</w:t>
      </w:r>
      <w:r>
        <w:rPr>
          <w:rFonts w:hint="eastAsia" w:ascii="宋体" w:hAnsi="宋体" w:cs="宋体"/>
        </w:rPr>
        <w:t>；制造商为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ab/>
      </w:r>
      <w:r>
        <w:rPr>
          <w:rFonts w:hint="eastAsia" w:ascii="宋体" w:hAnsi="宋体" w:cs="宋体"/>
        </w:rPr>
        <w:t>人，营业收入为</w:t>
      </w:r>
      <w:r>
        <w:rPr>
          <w:rFonts w:hint="eastAsia" w:ascii="宋体" w:hAnsi="宋体" w:cs="宋体"/>
          <w:u w:val="single"/>
        </w:rPr>
        <w:tab/>
      </w:r>
      <w:r>
        <w:rPr>
          <w:rFonts w:hint="eastAsia" w:ascii="宋体" w:hAnsi="宋体" w:cs="宋体"/>
        </w:rPr>
        <w:t>万元，资产总额为</w:t>
      </w:r>
      <w:r>
        <w:rPr>
          <w:rFonts w:hint="eastAsia" w:ascii="宋体" w:hAnsi="宋体" w:cs="宋体"/>
          <w:u w:val="single"/>
        </w:rPr>
        <w:tab/>
      </w:r>
      <w:r>
        <w:rPr>
          <w:rFonts w:hint="eastAsia" w:ascii="宋体" w:hAnsi="宋体" w:cs="宋体"/>
        </w:rPr>
        <w:t>万元，属于</w:t>
      </w:r>
      <w:r>
        <w:rPr>
          <w:rFonts w:hint="eastAsia" w:ascii="宋体" w:hAnsi="宋体" w:cs="宋体"/>
          <w:u w:val="single"/>
        </w:rPr>
        <w:t>（中型企业、小型企业、微型企业）</w:t>
      </w:r>
    </w:p>
    <w:p w14:paraId="61675C47">
      <w:pPr>
        <w:wordWrap w:val="0"/>
        <w:topLinePunct/>
        <w:adjustRightInd w:val="0"/>
        <w:snapToGrid w:val="0"/>
        <w:ind w:firstLine="480" w:firstLineChars="200"/>
        <w:jc w:val="both"/>
        <w:rPr>
          <w:rFonts w:hint="default" w:eastAsia="宋体"/>
          <w:lang w:val="en-US" w:eastAsia="zh-CN"/>
        </w:rPr>
      </w:pPr>
      <w:r>
        <w:rPr>
          <w:rFonts w:hint="eastAsia" w:ascii="宋体" w:hAnsi="宋体" w:cs="宋体"/>
          <w:lang w:val="en-US" w:eastAsia="zh-CN"/>
        </w:rPr>
        <w:t>......</w:t>
      </w:r>
    </w:p>
    <w:p w14:paraId="50883207">
      <w:pPr>
        <w:wordWrap w:val="0"/>
        <w:topLinePunct/>
        <w:adjustRightInd w:val="0"/>
        <w:snapToGrid w:val="0"/>
        <w:ind w:firstLine="480" w:firstLineChars="200"/>
        <w:jc w:val="both"/>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3F503628">
      <w:pPr>
        <w:wordWrap w:val="0"/>
        <w:topLinePunct/>
        <w:adjustRightInd w:val="0"/>
        <w:snapToGrid w:val="0"/>
        <w:ind w:firstLine="480" w:firstLineChars="200"/>
        <w:jc w:val="both"/>
        <w:rPr>
          <w:rFonts w:ascii="宋体" w:hAnsi="宋体" w:cs="宋体"/>
        </w:rPr>
      </w:pPr>
      <w:r>
        <w:rPr>
          <w:rFonts w:hint="eastAsia" w:ascii="宋体" w:hAnsi="宋体" w:cs="宋体"/>
        </w:rPr>
        <w:t>本企业对上述声明内容的真实性负责。如有虚假，将依法承担相应责任。</w:t>
      </w:r>
    </w:p>
    <w:p w14:paraId="760A9057">
      <w:pPr>
        <w:wordWrap w:val="0"/>
        <w:topLinePunct/>
        <w:spacing w:after="120"/>
        <w:ind w:left="480" w:leftChars="200" w:firstLine="480" w:firstLineChars="200"/>
        <w:jc w:val="both"/>
        <w:rPr>
          <w:rFonts w:ascii="宋体" w:hAnsi="宋体" w:cs="宋体"/>
        </w:rPr>
      </w:pPr>
    </w:p>
    <w:p w14:paraId="26A69E7B">
      <w:pPr>
        <w:wordWrap w:val="0"/>
        <w:topLinePunct/>
        <w:adjustRightInd w:val="0"/>
        <w:snapToGrid w:val="0"/>
        <w:jc w:val="center"/>
        <w:rPr>
          <w:rFonts w:ascii="宋体" w:hAnsi="宋体" w:cs="宋体"/>
        </w:rPr>
      </w:pPr>
      <w:r>
        <w:rPr>
          <w:rFonts w:hint="eastAsia" w:ascii="宋体" w:hAnsi="宋体" w:cs="宋体"/>
        </w:rPr>
        <w:t xml:space="preserve">      企业名称（盖章）：</w:t>
      </w:r>
    </w:p>
    <w:p w14:paraId="63D8C89F">
      <w:pPr>
        <w:wordWrap w:val="0"/>
        <w:topLinePunct/>
        <w:adjustRightInd w:val="0"/>
        <w:snapToGrid w:val="0"/>
        <w:jc w:val="center"/>
        <w:rPr>
          <w:rFonts w:ascii="宋体" w:hAnsi="宋体" w:cs="宋体"/>
        </w:rPr>
      </w:pPr>
      <w:r>
        <w:rPr>
          <w:rFonts w:hint="eastAsia" w:ascii="宋体" w:hAnsi="宋体" w:cs="宋体"/>
        </w:rPr>
        <w:t xml:space="preserve">      日          期：</w:t>
      </w:r>
    </w:p>
    <w:p w14:paraId="218384F4">
      <w:pPr>
        <w:spacing w:line="360" w:lineRule="auto"/>
        <w:ind w:firstLine="361" w:firstLineChars="150"/>
        <w:jc w:val="left"/>
        <w:rPr>
          <w:rFonts w:ascii="宋体" w:hAnsi="宋体" w:cs="宋体"/>
          <w:b/>
          <w:bCs/>
          <w:sz w:val="24"/>
        </w:rPr>
      </w:pPr>
      <w:r>
        <w:rPr>
          <w:rFonts w:hint="eastAsia" w:ascii="宋体" w:hAnsi="宋体" w:cs="宋体"/>
          <w:b/>
          <w:bCs/>
          <w:sz w:val="24"/>
        </w:rPr>
        <w:t>注：1、从业人员、营业收入、资产总额填报上一年度数据，无上一年度数据的新成立企业可不填报。</w:t>
      </w:r>
    </w:p>
    <w:p w14:paraId="70078D4B">
      <w:pPr>
        <w:spacing w:line="360" w:lineRule="auto"/>
        <w:ind w:firstLine="361" w:firstLineChars="150"/>
        <w:jc w:val="left"/>
      </w:pPr>
      <w:r>
        <w:rPr>
          <w:rFonts w:hint="eastAsia" w:ascii="宋体" w:hAnsi="宋体" w:cs="宋体"/>
          <w:b/>
          <w:bCs/>
          <w:sz w:val="24"/>
        </w:rPr>
        <w:t>2、中小企业划分标准见工业和信息化部国家统计局国家发展和改革委员财政部《关于印发中小企业划型标准规定的通知》（工信部联企业【2011】300号）。</w:t>
      </w:r>
    </w:p>
    <w:p w14:paraId="403094F2">
      <w:pPr>
        <w:wordWrap w:val="0"/>
        <w:topLinePunct/>
        <w:spacing w:after="120"/>
        <w:jc w:val="both"/>
        <w:rPr>
          <w:rFonts w:ascii="宋体" w:hAnsi="宋体" w:cs="宋体"/>
        </w:rPr>
      </w:pPr>
    </w:p>
    <w:p w14:paraId="6934AEF1">
      <w:pPr>
        <w:wordWrap w:val="0"/>
        <w:topLinePunct/>
        <w:spacing w:after="120"/>
        <w:jc w:val="both"/>
        <w:rPr>
          <w:rFonts w:hint="eastAsia" w:ascii="宋体" w:hAnsi="宋体" w:cs="宋体"/>
        </w:rPr>
      </w:pPr>
    </w:p>
    <w:p w14:paraId="733DB6FE">
      <w:pPr>
        <w:wordWrap w:val="0"/>
        <w:topLinePunct/>
        <w:spacing w:after="120"/>
        <w:jc w:val="both"/>
        <w:rPr>
          <w:rFonts w:ascii="宋体" w:hAnsi="宋体" w:cs="宋体"/>
        </w:rPr>
      </w:pPr>
      <w:r>
        <w:rPr>
          <w:rFonts w:hint="eastAsia" w:ascii="宋体" w:hAnsi="宋体" w:cs="宋体"/>
        </w:rPr>
        <w:t>附件2</w:t>
      </w:r>
    </w:p>
    <w:p w14:paraId="28200663">
      <w:pPr>
        <w:wordWrap w:val="0"/>
        <w:topLinePunct/>
        <w:adjustRightInd w:val="0"/>
        <w:snapToGrid w:val="0"/>
        <w:spacing w:line="240" w:lineRule="auto"/>
        <w:ind w:firstLine="480" w:firstLineChars="200"/>
        <w:jc w:val="both"/>
        <w:rPr>
          <w:rFonts w:ascii="宋体" w:hAnsi="宋体" w:cs="宋体"/>
        </w:rPr>
      </w:pPr>
    </w:p>
    <w:p w14:paraId="2F587235">
      <w:pPr>
        <w:wordWrap w:val="0"/>
        <w:topLinePunct/>
        <w:adjustRightInd w:val="0"/>
        <w:snapToGrid w:val="0"/>
        <w:spacing w:line="240" w:lineRule="auto"/>
        <w:ind w:firstLine="360" w:firstLineChars="150"/>
        <w:jc w:val="both"/>
        <w:rPr>
          <w:rFonts w:ascii="宋体" w:hAnsi="宋体" w:cs="宋体"/>
        </w:rPr>
      </w:pPr>
    </w:p>
    <w:p w14:paraId="3C97F106">
      <w:pPr>
        <w:keepNext/>
        <w:keepLines/>
        <w:tabs>
          <w:tab w:val="left" w:pos="840"/>
        </w:tabs>
        <w:wordWrap w:val="0"/>
        <w:topLinePunct/>
        <w:spacing w:line="412" w:lineRule="auto"/>
        <w:jc w:val="center"/>
        <w:outlineLvl w:val="1"/>
        <w:rPr>
          <w:rFonts w:ascii="宋体" w:hAnsi="宋体" w:cs="宋体"/>
          <w:b/>
          <w:bCs/>
          <w:lang w:val="zh-CN"/>
        </w:rPr>
      </w:pPr>
      <w:r>
        <w:rPr>
          <w:rFonts w:hint="eastAsia" w:ascii="宋体" w:hAnsi="宋体" w:cs="宋体"/>
          <w:b/>
          <w:bCs/>
          <w:lang w:val="zh-CN"/>
        </w:rPr>
        <w:t>监狱企业证明文件</w:t>
      </w:r>
    </w:p>
    <w:p w14:paraId="315C2D95">
      <w:pPr>
        <w:wordWrap w:val="0"/>
        <w:topLinePunct/>
        <w:spacing w:line="240" w:lineRule="auto"/>
        <w:jc w:val="center"/>
        <w:rPr>
          <w:rFonts w:ascii="宋体" w:hAnsi="宋体" w:cs="宋体"/>
          <w:b/>
          <w:bCs/>
        </w:rPr>
      </w:pPr>
    </w:p>
    <w:p w14:paraId="5A181B00">
      <w:pPr>
        <w:wordWrap w:val="0"/>
        <w:topLinePunct/>
        <w:spacing w:line="500" w:lineRule="exact"/>
        <w:jc w:val="both"/>
        <w:rPr>
          <w:rFonts w:ascii="宋体" w:hAnsi="宋体" w:cs="宋体"/>
          <w:spacing w:val="6"/>
        </w:rPr>
      </w:pPr>
    </w:p>
    <w:p w14:paraId="675215AC">
      <w:pPr>
        <w:wordWrap w:val="0"/>
        <w:topLinePunct/>
        <w:spacing w:line="500" w:lineRule="exact"/>
        <w:ind w:firstLine="420"/>
        <w:jc w:val="both"/>
        <w:rPr>
          <w:rFonts w:ascii="宋体" w:hAnsi="宋体" w:cs="宋体"/>
          <w:spacing w:val="6"/>
        </w:rPr>
      </w:pPr>
      <w:r>
        <w:rPr>
          <w:rFonts w:hint="eastAsia" w:ascii="宋体" w:hAnsi="宋体" w:cs="宋体"/>
          <w:spacing w:val="6"/>
        </w:rPr>
        <w:t>（监狱企业参加政府采购活动时，应当提供由省级以上监狱管理局、戒毒管理局(含新疆生产建设兵团)出具的属于监狱企业的证明文件。</w:t>
      </w:r>
    </w:p>
    <w:p w14:paraId="3A4A9421">
      <w:pPr>
        <w:wordWrap w:val="0"/>
        <w:topLinePunct/>
        <w:spacing w:line="500" w:lineRule="exact"/>
        <w:ind w:firstLine="504" w:firstLineChars="200"/>
        <w:jc w:val="both"/>
        <w:rPr>
          <w:rFonts w:ascii="宋体" w:hAnsi="宋体" w:cs="宋体"/>
          <w:spacing w:val="6"/>
        </w:rPr>
      </w:pPr>
    </w:p>
    <w:p w14:paraId="183745DD">
      <w:pPr>
        <w:wordWrap w:val="0"/>
        <w:topLinePunct/>
        <w:spacing w:line="500" w:lineRule="exact"/>
        <w:ind w:firstLine="504" w:firstLineChars="200"/>
        <w:jc w:val="both"/>
        <w:rPr>
          <w:rFonts w:ascii="宋体" w:hAnsi="宋体" w:cs="宋体"/>
          <w:spacing w:val="6"/>
        </w:rPr>
      </w:pPr>
    </w:p>
    <w:p w14:paraId="181D1A84">
      <w:pPr>
        <w:wordWrap w:val="0"/>
        <w:topLinePunct/>
        <w:spacing w:line="500" w:lineRule="exact"/>
        <w:ind w:firstLine="504" w:firstLineChars="200"/>
        <w:jc w:val="both"/>
        <w:rPr>
          <w:rFonts w:ascii="宋体" w:hAnsi="宋体" w:cs="宋体"/>
          <w:spacing w:val="6"/>
        </w:rPr>
      </w:pPr>
      <w:r>
        <w:rPr>
          <w:rFonts w:hint="eastAsia" w:ascii="宋体" w:hAnsi="宋体" w:cs="宋体"/>
          <w:spacing w:val="6"/>
        </w:rPr>
        <w:t>注：在投标文件中附扫描件</w:t>
      </w:r>
    </w:p>
    <w:p w14:paraId="7FE4F9FA">
      <w:pPr>
        <w:wordWrap w:val="0"/>
        <w:topLinePunct/>
        <w:spacing w:line="500" w:lineRule="exact"/>
        <w:jc w:val="both"/>
        <w:rPr>
          <w:rFonts w:ascii="宋体" w:hAnsi="宋体" w:cs="宋体"/>
        </w:rPr>
      </w:pPr>
    </w:p>
    <w:p w14:paraId="0CFCCD1F">
      <w:pPr>
        <w:wordWrap w:val="0"/>
        <w:topLinePunct/>
        <w:spacing w:after="120" w:line="240" w:lineRule="auto"/>
        <w:ind w:left="1680" w:leftChars="700" w:right="1680" w:rightChars="700"/>
        <w:jc w:val="both"/>
        <w:rPr>
          <w:rFonts w:ascii="宋体" w:hAnsi="宋体" w:cs="宋体"/>
          <w:b/>
          <w:bCs/>
          <w:kern w:val="36"/>
        </w:rPr>
      </w:pPr>
    </w:p>
    <w:p w14:paraId="52FC5762">
      <w:pPr>
        <w:wordWrap w:val="0"/>
        <w:topLinePunct/>
        <w:spacing w:after="120" w:line="240" w:lineRule="auto"/>
        <w:ind w:left="1680" w:leftChars="700" w:right="1680" w:rightChars="700"/>
        <w:jc w:val="both"/>
        <w:rPr>
          <w:rFonts w:ascii="宋体" w:hAnsi="宋体" w:cs="宋体"/>
          <w:b/>
          <w:bCs/>
          <w:kern w:val="36"/>
        </w:rPr>
      </w:pPr>
    </w:p>
    <w:p w14:paraId="5A76B5F8">
      <w:pPr>
        <w:wordWrap w:val="0"/>
        <w:topLinePunct/>
        <w:spacing w:after="120" w:line="240" w:lineRule="auto"/>
        <w:ind w:left="1680" w:leftChars="700" w:right="1680" w:rightChars="700"/>
        <w:jc w:val="both"/>
        <w:rPr>
          <w:rFonts w:ascii="宋体" w:hAnsi="宋体" w:cs="宋体"/>
          <w:b/>
          <w:bCs/>
          <w:kern w:val="36"/>
        </w:rPr>
      </w:pPr>
    </w:p>
    <w:p w14:paraId="19739023">
      <w:pPr>
        <w:wordWrap w:val="0"/>
        <w:topLinePunct/>
        <w:spacing w:after="120" w:line="240" w:lineRule="auto"/>
        <w:ind w:left="1680" w:leftChars="700" w:right="1680" w:rightChars="700"/>
        <w:jc w:val="both"/>
        <w:rPr>
          <w:rFonts w:ascii="宋体" w:hAnsi="宋体" w:cs="宋体"/>
          <w:b/>
          <w:bCs/>
          <w:kern w:val="36"/>
        </w:rPr>
      </w:pPr>
    </w:p>
    <w:p w14:paraId="251A62E9">
      <w:pPr>
        <w:wordWrap w:val="0"/>
        <w:topLinePunct/>
        <w:spacing w:after="120" w:line="240" w:lineRule="auto"/>
        <w:ind w:left="1680" w:leftChars="700" w:right="1680" w:rightChars="700"/>
        <w:jc w:val="both"/>
        <w:rPr>
          <w:rFonts w:ascii="宋体" w:hAnsi="宋体" w:cs="宋体"/>
          <w:b/>
          <w:bCs/>
          <w:kern w:val="36"/>
        </w:rPr>
      </w:pPr>
    </w:p>
    <w:p w14:paraId="1319E0D2">
      <w:pPr>
        <w:wordWrap w:val="0"/>
        <w:topLinePunct/>
        <w:spacing w:after="120" w:line="240" w:lineRule="auto"/>
        <w:ind w:left="1680" w:leftChars="700" w:right="1680" w:rightChars="700"/>
        <w:jc w:val="both"/>
        <w:rPr>
          <w:rFonts w:ascii="宋体" w:hAnsi="宋体" w:cs="宋体"/>
          <w:b/>
          <w:bCs/>
          <w:kern w:val="36"/>
        </w:rPr>
      </w:pPr>
    </w:p>
    <w:p w14:paraId="549DDCE8">
      <w:pPr>
        <w:wordWrap w:val="0"/>
        <w:topLinePunct/>
        <w:spacing w:after="120" w:line="240" w:lineRule="auto"/>
        <w:ind w:left="1680" w:leftChars="700" w:right="1680" w:rightChars="700"/>
        <w:jc w:val="both"/>
        <w:rPr>
          <w:rFonts w:ascii="宋体" w:hAnsi="宋体" w:cs="宋体"/>
          <w:b/>
          <w:bCs/>
          <w:kern w:val="36"/>
        </w:rPr>
      </w:pPr>
    </w:p>
    <w:p w14:paraId="0E594D86">
      <w:pPr>
        <w:wordWrap w:val="0"/>
        <w:topLinePunct/>
        <w:spacing w:after="120" w:line="240" w:lineRule="auto"/>
        <w:ind w:left="1680" w:leftChars="700" w:right="1680" w:rightChars="700"/>
        <w:jc w:val="both"/>
        <w:rPr>
          <w:rFonts w:ascii="宋体" w:hAnsi="宋体" w:cs="宋体"/>
          <w:b/>
          <w:bCs/>
          <w:kern w:val="36"/>
        </w:rPr>
      </w:pPr>
    </w:p>
    <w:p w14:paraId="3A8D1772">
      <w:pPr>
        <w:wordWrap w:val="0"/>
        <w:topLinePunct/>
        <w:spacing w:after="120" w:line="240" w:lineRule="auto"/>
        <w:ind w:left="1680" w:leftChars="700" w:right="1680" w:rightChars="700"/>
        <w:jc w:val="both"/>
        <w:rPr>
          <w:rFonts w:ascii="宋体" w:hAnsi="宋体" w:cs="宋体"/>
          <w:b/>
          <w:bCs/>
          <w:kern w:val="36"/>
        </w:rPr>
      </w:pPr>
    </w:p>
    <w:p w14:paraId="4236FE93">
      <w:pPr>
        <w:wordWrap w:val="0"/>
        <w:topLinePunct/>
        <w:spacing w:after="120" w:line="240" w:lineRule="auto"/>
        <w:ind w:left="1680" w:leftChars="700" w:right="1680" w:rightChars="700"/>
        <w:jc w:val="both"/>
        <w:rPr>
          <w:rFonts w:ascii="宋体" w:hAnsi="宋体" w:cs="宋体"/>
          <w:b/>
          <w:bCs/>
          <w:kern w:val="36"/>
        </w:rPr>
      </w:pPr>
    </w:p>
    <w:p w14:paraId="7D21EAC5">
      <w:pPr>
        <w:wordWrap w:val="0"/>
        <w:topLinePunct/>
        <w:spacing w:after="120" w:line="240" w:lineRule="auto"/>
        <w:ind w:left="1680" w:leftChars="700" w:right="1680" w:rightChars="700"/>
        <w:jc w:val="both"/>
        <w:rPr>
          <w:rFonts w:ascii="宋体" w:hAnsi="宋体" w:cs="宋体"/>
          <w:b/>
          <w:bCs/>
          <w:kern w:val="36"/>
        </w:rPr>
      </w:pPr>
    </w:p>
    <w:p w14:paraId="37117715">
      <w:pPr>
        <w:wordWrap w:val="0"/>
        <w:topLinePunct/>
        <w:spacing w:after="120" w:line="240" w:lineRule="auto"/>
        <w:ind w:left="1680" w:leftChars="700" w:right="1680" w:rightChars="700"/>
        <w:jc w:val="both"/>
        <w:rPr>
          <w:rFonts w:ascii="宋体" w:hAnsi="宋体" w:cs="宋体"/>
          <w:b/>
          <w:bCs/>
          <w:kern w:val="36"/>
        </w:rPr>
      </w:pPr>
    </w:p>
    <w:p w14:paraId="632780D7">
      <w:pPr>
        <w:pageBreakBefore/>
        <w:wordWrap w:val="0"/>
        <w:topLinePunct/>
        <w:spacing w:line="240" w:lineRule="auto"/>
        <w:ind w:firstLine="360" w:firstLineChars="150"/>
        <w:jc w:val="both"/>
        <w:rPr>
          <w:rFonts w:ascii="宋体" w:hAnsi="宋体" w:cs="宋体"/>
        </w:rPr>
      </w:pPr>
      <w:r>
        <w:rPr>
          <w:rFonts w:hint="eastAsia" w:ascii="宋体" w:hAnsi="宋体" w:cs="宋体"/>
        </w:rPr>
        <w:t>附件3</w:t>
      </w:r>
    </w:p>
    <w:p w14:paraId="2245FEFC">
      <w:pPr>
        <w:wordWrap w:val="0"/>
        <w:spacing w:after="120" w:line="480" w:lineRule="exact"/>
        <w:jc w:val="center"/>
        <w:rPr>
          <w:rFonts w:ascii="宋体" w:hAnsi="宋体" w:cs="宋体"/>
          <w:kern w:val="36"/>
        </w:rPr>
      </w:pPr>
      <w:r>
        <w:rPr>
          <w:rFonts w:hint="eastAsia" w:ascii="宋体" w:hAnsi="宋体" w:cs="宋体"/>
          <w:b/>
          <w:bCs/>
          <w:kern w:val="36"/>
        </w:rPr>
        <w:t>残疾人福利性单位声明函（如有）</w:t>
      </w:r>
    </w:p>
    <w:p w14:paraId="5C7D598C">
      <w:pPr>
        <w:ind w:firstLine="504" w:firstLineChars="200"/>
        <w:rPr>
          <w:spacing w:val="6"/>
        </w:rPr>
      </w:pPr>
      <w:r>
        <w:rPr>
          <w:rFonts w:hint="eastAsia"/>
          <w:spacing w:val="6"/>
        </w:rPr>
        <w:t>本单位郑重声明，根据《财政部 民政部 中国残疾人联合会关于促进残疾人就业政府采购政策的通知》（财库</w:t>
      </w:r>
      <w:r>
        <w:rPr>
          <w:rFonts w:hint="eastAsia"/>
        </w:rPr>
        <w:t>〔2017〕141</w:t>
      </w:r>
      <w:r>
        <w:rPr>
          <w:rFonts w:hint="eastAsia"/>
          <w:spacing w:val="6"/>
        </w:rPr>
        <w:t>号）的规定，本单位为符合条件的残疾人福利性单位，且本单位参加</w:t>
      </w:r>
      <w:r>
        <w:rPr>
          <w:rFonts w:hint="eastAsia"/>
          <w:spacing w:val="6"/>
          <w:u w:val="single"/>
        </w:rPr>
        <w:t xml:space="preserve">       </w:t>
      </w:r>
      <w:r>
        <w:rPr>
          <w:rFonts w:hint="eastAsia"/>
          <w:spacing w:val="6"/>
        </w:rPr>
        <w:t>单位的</w:t>
      </w:r>
      <w:r>
        <w:rPr>
          <w:rFonts w:hint="eastAsia"/>
          <w:spacing w:val="6"/>
          <w:u w:val="single"/>
        </w:rPr>
        <w:t xml:space="preserve">      </w:t>
      </w:r>
      <w:r>
        <w:rPr>
          <w:rFonts w:hint="eastAsia"/>
          <w:spacing w:val="6"/>
        </w:rPr>
        <w:t>项目采购活动提供本单位制造的货物（由本单位承担工程/提供服务），或者提供其他残疾人福利性单位制造的货物（不包括使用非残疾人福利性单位注册商标的货物）。</w:t>
      </w:r>
    </w:p>
    <w:p w14:paraId="0B5CF366">
      <w:pPr>
        <w:ind w:firstLine="504" w:firstLineChars="200"/>
        <w:rPr>
          <w:spacing w:val="6"/>
        </w:rPr>
      </w:pPr>
      <w:r>
        <w:rPr>
          <w:rFonts w:hint="eastAsia"/>
          <w:spacing w:val="6"/>
        </w:rPr>
        <w:t>本单位对上述声明的真实性负责。如有虚假，将依法承担相应责任。</w:t>
      </w:r>
    </w:p>
    <w:p w14:paraId="1C5F3826">
      <w:pPr>
        <w:ind w:firstLine="504" w:firstLineChars="200"/>
        <w:rPr>
          <w:spacing w:val="6"/>
        </w:rPr>
      </w:pPr>
    </w:p>
    <w:p w14:paraId="3044C1E9">
      <w:pPr>
        <w:ind w:firstLine="504" w:firstLineChars="200"/>
        <w:rPr>
          <w:spacing w:val="6"/>
        </w:rPr>
      </w:pPr>
    </w:p>
    <w:p w14:paraId="67D416A0">
      <w:pPr>
        <w:tabs>
          <w:tab w:val="left" w:pos="4860"/>
        </w:tabs>
        <w:ind w:right="1560" w:firstLine="504" w:firstLineChars="200"/>
        <w:jc w:val="center"/>
        <w:rPr>
          <w:spacing w:val="6"/>
        </w:rPr>
      </w:pPr>
      <w:r>
        <w:rPr>
          <w:rFonts w:hint="eastAsia"/>
          <w:spacing w:val="6"/>
        </w:rPr>
        <w:t xml:space="preserve">               单位名称（盖章）：</w:t>
      </w:r>
    </w:p>
    <w:p w14:paraId="64FBCFDC">
      <w:pPr>
        <w:tabs>
          <w:tab w:val="left" w:pos="4860"/>
        </w:tabs>
        <w:ind w:right="1560" w:firstLine="504" w:firstLineChars="200"/>
        <w:jc w:val="center"/>
        <w:rPr>
          <w:spacing w:val="6"/>
        </w:rPr>
      </w:pPr>
      <w:r>
        <w:rPr>
          <w:rFonts w:hint="eastAsia"/>
          <w:spacing w:val="6"/>
        </w:rPr>
        <w:t xml:space="preserve">       日  期：</w:t>
      </w:r>
    </w:p>
    <w:p w14:paraId="07341C3B">
      <w:pPr>
        <w:tabs>
          <w:tab w:val="left" w:pos="840"/>
        </w:tabs>
        <w:autoSpaceDE w:val="0"/>
        <w:autoSpaceDN w:val="0"/>
        <w:adjustRightInd w:val="0"/>
        <w:jc w:val="center"/>
        <w:rPr>
          <w:b/>
        </w:rPr>
      </w:pPr>
    </w:p>
    <w:p w14:paraId="17A62251">
      <w:pPr>
        <w:widowControl/>
        <w:rPr>
          <w:b/>
        </w:rPr>
      </w:pPr>
      <w:r>
        <w:rPr>
          <w:rFonts w:hint="eastAsia"/>
          <w:b/>
        </w:rPr>
        <w:t>（提醒：如果供应商</w:t>
      </w:r>
      <w:r>
        <w:rPr>
          <w:rFonts w:hint="eastAsia"/>
          <w:b/>
          <w:spacing w:val="10"/>
          <w:kern w:val="0"/>
        </w:rPr>
        <w:t>不是残疾人福利性单位</w:t>
      </w:r>
      <w:r>
        <w:rPr>
          <w:rFonts w:hint="eastAsia"/>
          <w:b/>
        </w:rPr>
        <w:t>，则不需要提供《残疾人福利性单位声明函》。否则，因此导致虚假响应的后果由供应商自行承担。）</w:t>
      </w:r>
    </w:p>
    <w:p w14:paraId="28BC4E3E">
      <w:pPr>
        <w:tabs>
          <w:tab w:val="left" w:pos="840"/>
        </w:tabs>
        <w:autoSpaceDE w:val="0"/>
        <w:autoSpaceDN w:val="0"/>
        <w:adjustRightInd w:val="0"/>
        <w:rPr>
          <w:b/>
        </w:rPr>
      </w:pPr>
    </w:p>
    <w:p w14:paraId="73F5DBAC">
      <w:r>
        <w:rPr>
          <w:rFonts w:hint="eastAsia"/>
        </w:rPr>
        <w:t>《财政部民政部中国残疾人联合会关于促进残疾人就业政府采购政策的通知》（财库2017〔141〕号）的规定：</w:t>
      </w:r>
    </w:p>
    <w:p w14:paraId="1547E0B2">
      <w:pPr>
        <w:ind w:firstLine="480" w:firstLineChars="200"/>
      </w:pPr>
      <w:r>
        <w:rPr>
          <w:rFonts w:hint="eastAsia"/>
        </w:rPr>
        <w:t>1. 享受政府采购支持政策的残疾人福利性单位应当同时满足以下条件：</w:t>
      </w:r>
    </w:p>
    <w:p w14:paraId="06599150">
      <w:r>
        <w:rPr>
          <w:rFonts w:hint="eastAsia"/>
        </w:rPr>
        <w:t>（1）安置的残疾人占本单位在职职工人数的比例不低于25%（含25%），并且安置的残疾人人数不少于10人（含10人）；</w:t>
      </w:r>
    </w:p>
    <w:p w14:paraId="2FDC2521">
      <w:r>
        <w:rPr>
          <w:rFonts w:hint="eastAsia"/>
        </w:rPr>
        <w:t>（2）依法与安置的每位残疾人签订了一年以上（含一年）的劳动合同或服务协议；</w:t>
      </w:r>
    </w:p>
    <w:p w14:paraId="7F868E19">
      <w:r>
        <w:rPr>
          <w:rFonts w:hint="eastAsia"/>
        </w:rPr>
        <w:t>（3）为安置的每位残疾人按月足额缴纳了基本养老保险、基本医疗保险、失业保险、工伤保险和生育保险等社会保险费；</w:t>
      </w:r>
    </w:p>
    <w:p w14:paraId="608782EF">
      <w:r>
        <w:rPr>
          <w:rFonts w:hint="eastAsia"/>
        </w:rPr>
        <w:t>（4）通过银行等金融机构向安置的每位残疾人，按月支付了不低于单位所在区县适用的经省级人民政府批准的月最低工资标准的工资；</w:t>
      </w:r>
    </w:p>
    <w:p w14:paraId="2B7974E7">
      <w:r>
        <w:rPr>
          <w:rFonts w:hint="eastAsia"/>
        </w:rPr>
        <w:t>（5）提供本单位制造的货物、承担的工程或者服务（以下简称产品），或者提供其他残疾人福利性单位制造的货物（不包括使用非残疾人福利性单位注册商标的货物）。</w:t>
      </w:r>
    </w:p>
    <w:p w14:paraId="6E067BE8">
      <w:pPr>
        <w:ind w:firstLine="480" w:firstLineChars="200"/>
        <w:rPr>
          <w:b/>
        </w:rPr>
      </w:pPr>
      <w:r>
        <w:rPr>
          <w:rFonts w:hint="eastAsia"/>
        </w:rPr>
        <w:t>2. 成交人为残疾人福利性单位的，采购人或者其委托的采购代理机构应当随成交、成交结果同时公告其《残疾人福利性单位声明函》，接受社会监督。</w:t>
      </w:r>
    </w:p>
    <w:p w14:paraId="7C181BDC">
      <w:pPr>
        <w:wordWrap w:val="0"/>
        <w:spacing w:line="240" w:lineRule="auto"/>
        <w:jc w:val="both"/>
        <w:rPr>
          <w:rFonts w:ascii="Calibri" w:hAnsi="Calibri"/>
          <w:sz w:val="22"/>
          <w:szCs w:val="22"/>
        </w:rPr>
      </w:pPr>
    </w:p>
    <w:p w14:paraId="77FE5FFC">
      <w:pPr>
        <w:wordWrap w:val="0"/>
        <w:spacing w:line="240" w:lineRule="auto"/>
        <w:jc w:val="center"/>
        <w:rPr>
          <w:rFonts w:ascii="宋体" w:hAnsi="宋体" w:cs="宋体"/>
          <w:b/>
          <w:bCs/>
        </w:rPr>
      </w:pPr>
    </w:p>
    <w:p w14:paraId="1BF0D22F">
      <w:pPr>
        <w:wordWrap w:val="0"/>
        <w:spacing w:line="240" w:lineRule="auto"/>
        <w:jc w:val="center"/>
        <w:rPr>
          <w:rFonts w:ascii="宋体" w:hAnsi="宋体" w:cs="宋体"/>
          <w:b/>
          <w:bCs/>
        </w:rPr>
      </w:pPr>
    </w:p>
    <w:p w14:paraId="6A4F6456">
      <w:pPr>
        <w:wordWrap w:val="0"/>
        <w:spacing w:line="240" w:lineRule="auto"/>
        <w:jc w:val="both"/>
        <w:rPr>
          <w:rFonts w:ascii="宋体" w:hAnsi="宋体" w:cs="宋体"/>
          <w:b/>
          <w:bCs/>
        </w:rPr>
      </w:pPr>
      <w:r>
        <w:rPr>
          <w:rFonts w:hint="eastAsia" w:ascii="宋体" w:hAnsi="宋体" w:cs="宋体"/>
          <w:b/>
          <w:bCs/>
        </w:rPr>
        <w:t xml:space="preserve"> </w:t>
      </w:r>
    </w:p>
    <w:p w14:paraId="140035EF">
      <w:pPr>
        <w:wordWrap w:val="0"/>
        <w:spacing w:line="240" w:lineRule="auto"/>
        <w:jc w:val="both"/>
        <w:rPr>
          <w:rFonts w:ascii="宋体" w:hAnsi="宋体" w:cs="宋体"/>
          <w:b/>
          <w:bCs/>
        </w:rPr>
      </w:pPr>
      <w:r>
        <w:rPr>
          <w:rFonts w:hint="eastAsia" w:ascii="宋体" w:hAnsi="宋体" w:cs="宋体"/>
          <w:b/>
          <w:bCs/>
        </w:rPr>
        <w:t xml:space="preserve"> </w:t>
      </w:r>
    </w:p>
    <w:p w14:paraId="33B37828">
      <w:pPr>
        <w:wordWrap w:val="0"/>
        <w:spacing w:line="240" w:lineRule="auto"/>
        <w:jc w:val="both"/>
        <w:rPr>
          <w:rFonts w:ascii="宋体" w:hAnsi="宋体" w:cs="宋体"/>
          <w:b/>
          <w:bCs/>
        </w:rPr>
      </w:pPr>
      <w:r>
        <w:rPr>
          <w:rFonts w:hint="eastAsia" w:ascii="宋体" w:hAnsi="宋体" w:cs="宋体"/>
          <w:b/>
          <w:bCs/>
        </w:rPr>
        <w:t xml:space="preserve"> </w:t>
      </w:r>
    </w:p>
    <w:p w14:paraId="565B4CB4">
      <w:pPr>
        <w:wordWrap w:val="0"/>
        <w:spacing w:line="240" w:lineRule="auto"/>
        <w:jc w:val="both"/>
        <w:rPr>
          <w:rFonts w:ascii="宋体" w:hAnsi="宋体" w:cs="宋体"/>
          <w:b/>
          <w:bCs/>
        </w:rPr>
      </w:pPr>
      <w:r>
        <w:rPr>
          <w:rFonts w:hint="eastAsia" w:ascii="宋体" w:hAnsi="宋体" w:cs="宋体"/>
          <w:b/>
          <w:bCs/>
        </w:rPr>
        <w:t xml:space="preserve"> </w:t>
      </w:r>
    </w:p>
    <w:p w14:paraId="2CE97BFC">
      <w:pPr>
        <w:wordWrap w:val="0"/>
        <w:topLinePunct/>
        <w:spacing w:line="240" w:lineRule="auto"/>
        <w:jc w:val="center"/>
        <w:rPr>
          <w:rFonts w:ascii="宋体" w:hAnsi="宋体" w:cs="宋体"/>
          <w:b/>
          <w:bCs/>
        </w:rPr>
      </w:pPr>
    </w:p>
    <w:p w14:paraId="1D8622D8">
      <w:pPr>
        <w:wordWrap w:val="0"/>
        <w:topLinePunct/>
        <w:spacing w:line="240" w:lineRule="auto"/>
        <w:jc w:val="center"/>
        <w:rPr>
          <w:rFonts w:ascii="宋体" w:hAnsi="宋体" w:cs="宋体"/>
          <w:b/>
          <w:bCs/>
        </w:rPr>
      </w:pPr>
    </w:p>
    <w:p w14:paraId="30903ED6">
      <w:pPr>
        <w:wordWrap w:val="0"/>
        <w:topLinePunct/>
        <w:spacing w:line="240" w:lineRule="auto"/>
        <w:jc w:val="center"/>
        <w:rPr>
          <w:rFonts w:ascii="宋体" w:hAnsi="宋体" w:cs="宋体"/>
          <w:b/>
          <w:bCs/>
        </w:rPr>
      </w:pPr>
    </w:p>
    <w:p w14:paraId="2C5D1F70">
      <w:pPr>
        <w:wordWrap w:val="0"/>
        <w:topLinePunct/>
        <w:spacing w:line="240" w:lineRule="auto"/>
        <w:jc w:val="center"/>
        <w:rPr>
          <w:rFonts w:ascii="宋体" w:hAnsi="宋体" w:cs="宋体"/>
          <w:b/>
          <w:bCs/>
        </w:rPr>
      </w:pPr>
    </w:p>
    <w:p w14:paraId="585A5097">
      <w:pPr>
        <w:wordWrap w:val="0"/>
        <w:topLinePunct/>
        <w:spacing w:line="240" w:lineRule="auto"/>
        <w:jc w:val="center"/>
        <w:rPr>
          <w:rFonts w:ascii="宋体" w:hAnsi="宋体" w:cs="宋体"/>
          <w:b/>
          <w:bCs/>
        </w:rPr>
      </w:pPr>
    </w:p>
    <w:p w14:paraId="1EC700F1">
      <w:pPr>
        <w:wordWrap w:val="0"/>
        <w:topLinePunct/>
        <w:spacing w:line="240" w:lineRule="auto"/>
        <w:jc w:val="center"/>
        <w:rPr>
          <w:rFonts w:ascii="宋体" w:hAnsi="宋体" w:cs="宋体"/>
          <w:b/>
          <w:bCs/>
        </w:rPr>
      </w:pPr>
    </w:p>
    <w:p w14:paraId="46BAE8BA">
      <w:pPr>
        <w:wordWrap w:val="0"/>
        <w:topLinePunct/>
        <w:spacing w:line="240" w:lineRule="auto"/>
        <w:jc w:val="center"/>
        <w:rPr>
          <w:rFonts w:ascii="宋体" w:hAnsi="宋体" w:cs="宋体"/>
          <w:b/>
          <w:bCs/>
        </w:rPr>
      </w:pPr>
    </w:p>
    <w:p w14:paraId="410B86E2">
      <w:pPr>
        <w:wordWrap w:val="0"/>
        <w:topLinePunct/>
        <w:spacing w:line="240" w:lineRule="auto"/>
        <w:jc w:val="center"/>
        <w:rPr>
          <w:rFonts w:ascii="宋体" w:hAnsi="宋体" w:cs="宋体"/>
          <w:b/>
          <w:bCs/>
        </w:rPr>
      </w:pPr>
    </w:p>
    <w:p w14:paraId="375C9489">
      <w:pPr>
        <w:wordWrap w:val="0"/>
        <w:topLinePunct/>
        <w:spacing w:line="240" w:lineRule="auto"/>
        <w:jc w:val="center"/>
        <w:rPr>
          <w:rFonts w:ascii="宋体" w:hAnsi="宋体" w:cs="宋体"/>
          <w:b/>
          <w:bCs/>
        </w:rPr>
      </w:pPr>
    </w:p>
    <w:p w14:paraId="7771E1EA">
      <w:pPr>
        <w:wordWrap w:val="0"/>
        <w:topLinePunct/>
        <w:spacing w:line="240" w:lineRule="auto"/>
        <w:jc w:val="center"/>
        <w:rPr>
          <w:rFonts w:ascii="宋体" w:hAnsi="宋体" w:cs="宋体"/>
          <w:b/>
          <w:bCs/>
        </w:rPr>
      </w:pPr>
    </w:p>
    <w:p w14:paraId="3F0D69F5">
      <w:pPr>
        <w:wordWrap w:val="0"/>
        <w:topLinePunct/>
        <w:spacing w:line="240" w:lineRule="auto"/>
        <w:jc w:val="center"/>
        <w:rPr>
          <w:rFonts w:ascii="宋体" w:hAnsi="宋体" w:cs="宋体"/>
          <w:b/>
          <w:bCs/>
        </w:rPr>
      </w:pPr>
    </w:p>
    <w:p w14:paraId="5A914B26">
      <w:pPr>
        <w:wordWrap w:val="0"/>
        <w:topLinePunct/>
        <w:spacing w:line="240" w:lineRule="auto"/>
        <w:jc w:val="center"/>
        <w:rPr>
          <w:rFonts w:ascii="宋体" w:hAnsi="宋体" w:cs="宋体"/>
          <w:b/>
          <w:bCs/>
        </w:rPr>
      </w:pPr>
    </w:p>
    <w:p w14:paraId="11E67179">
      <w:pPr>
        <w:wordWrap w:val="0"/>
        <w:topLinePunct/>
        <w:spacing w:line="240" w:lineRule="auto"/>
        <w:jc w:val="center"/>
        <w:rPr>
          <w:rFonts w:ascii="宋体" w:hAnsi="宋体" w:cs="宋体"/>
          <w:b/>
          <w:bCs/>
        </w:rPr>
      </w:pPr>
    </w:p>
    <w:p w14:paraId="398CF462">
      <w:pPr>
        <w:wordWrap w:val="0"/>
        <w:topLinePunct/>
        <w:spacing w:line="240" w:lineRule="auto"/>
        <w:jc w:val="center"/>
        <w:rPr>
          <w:rFonts w:ascii="宋体" w:hAnsi="宋体" w:cs="宋体"/>
          <w:b/>
          <w:bCs/>
        </w:rPr>
      </w:pPr>
    </w:p>
    <w:p w14:paraId="63CFD933">
      <w:pPr>
        <w:wordWrap w:val="0"/>
        <w:topLinePunct/>
        <w:spacing w:line="240" w:lineRule="auto"/>
        <w:jc w:val="center"/>
        <w:rPr>
          <w:rFonts w:ascii="宋体" w:hAnsi="宋体" w:cs="宋体"/>
          <w:b/>
          <w:bCs/>
        </w:rPr>
      </w:pPr>
    </w:p>
    <w:p w14:paraId="241A3107">
      <w:pPr>
        <w:wordWrap w:val="0"/>
        <w:topLinePunct/>
        <w:spacing w:line="240" w:lineRule="auto"/>
        <w:jc w:val="center"/>
        <w:rPr>
          <w:rFonts w:ascii="宋体" w:hAnsi="宋体" w:cs="宋体"/>
          <w:b/>
          <w:bCs/>
        </w:rPr>
      </w:pPr>
    </w:p>
    <w:p w14:paraId="302AD310">
      <w:pPr>
        <w:wordWrap w:val="0"/>
        <w:topLinePunct/>
        <w:spacing w:line="240" w:lineRule="auto"/>
        <w:jc w:val="center"/>
        <w:rPr>
          <w:rFonts w:ascii="宋体" w:hAnsi="宋体" w:cs="宋体"/>
          <w:b/>
          <w:bCs/>
        </w:rPr>
      </w:pPr>
    </w:p>
    <w:p w14:paraId="2E69C154">
      <w:pPr>
        <w:wordWrap w:val="0"/>
        <w:topLinePunct/>
        <w:spacing w:line="240" w:lineRule="auto"/>
        <w:jc w:val="center"/>
        <w:rPr>
          <w:rFonts w:ascii="宋体" w:hAnsi="宋体" w:cs="宋体"/>
          <w:b/>
          <w:bCs/>
        </w:rPr>
      </w:pPr>
    </w:p>
    <w:p w14:paraId="4F9E0FA4">
      <w:pPr>
        <w:wordWrap w:val="0"/>
        <w:topLinePunct/>
        <w:spacing w:line="240" w:lineRule="auto"/>
        <w:jc w:val="center"/>
        <w:rPr>
          <w:rFonts w:ascii="宋体" w:hAnsi="宋体" w:cs="宋体"/>
          <w:b/>
          <w:bCs/>
        </w:rPr>
      </w:pPr>
    </w:p>
    <w:p w14:paraId="05D92B99">
      <w:pPr>
        <w:wordWrap w:val="0"/>
        <w:topLinePunct/>
        <w:spacing w:line="240" w:lineRule="auto"/>
        <w:jc w:val="center"/>
        <w:rPr>
          <w:rFonts w:ascii="宋体" w:hAnsi="宋体" w:cs="宋体"/>
          <w:b/>
          <w:bCs/>
        </w:rPr>
      </w:pPr>
    </w:p>
    <w:p w14:paraId="51AABA96">
      <w:pPr>
        <w:wordWrap w:val="0"/>
        <w:topLinePunct/>
        <w:spacing w:line="240" w:lineRule="auto"/>
        <w:jc w:val="center"/>
        <w:rPr>
          <w:rFonts w:ascii="宋体" w:hAnsi="宋体" w:cs="宋体"/>
          <w:b/>
          <w:bCs/>
        </w:rPr>
      </w:pPr>
    </w:p>
    <w:p w14:paraId="4CE063B9">
      <w:pPr>
        <w:wordWrap w:val="0"/>
        <w:topLinePunct/>
        <w:spacing w:line="240" w:lineRule="auto"/>
        <w:jc w:val="center"/>
        <w:rPr>
          <w:rFonts w:ascii="宋体" w:hAnsi="宋体" w:cs="宋体"/>
          <w:b/>
          <w:bCs/>
        </w:rPr>
      </w:pPr>
    </w:p>
    <w:p w14:paraId="6FA4420C">
      <w:pPr>
        <w:wordWrap w:val="0"/>
        <w:topLinePunct/>
        <w:spacing w:line="240" w:lineRule="auto"/>
        <w:jc w:val="center"/>
        <w:rPr>
          <w:rFonts w:ascii="宋体" w:hAnsi="宋体" w:cs="宋体"/>
          <w:b/>
          <w:bCs/>
        </w:rPr>
      </w:pPr>
    </w:p>
    <w:p w14:paraId="40773D4B">
      <w:pPr>
        <w:wordWrap w:val="0"/>
        <w:topLinePunct/>
        <w:spacing w:line="240" w:lineRule="auto"/>
        <w:jc w:val="center"/>
        <w:rPr>
          <w:rFonts w:ascii="宋体" w:hAnsi="宋体" w:cs="宋体"/>
          <w:b/>
          <w:bCs/>
        </w:rPr>
      </w:pPr>
    </w:p>
    <w:p w14:paraId="19C3240D">
      <w:pPr>
        <w:wordWrap w:val="0"/>
        <w:topLinePunct/>
        <w:spacing w:line="240" w:lineRule="auto"/>
        <w:jc w:val="center"/>
        <w:rPr>
          <w:rFonts w:ascii="宋体" w:hAnsi="宋体" w:cs="宋体"/>
          <w:b/>
          <w:bCs/>
        </w:rPr>
      </w:pPr>
    </w:p>
    <w:p w14:paraId="6E9ABEED">
      <w:pPr>
        <w:wordWrap w:val="0"/>
        <w:topLinePunct/>
        <w:spacing w:line="240" w:lineRule="auto"/>
        <w:jc w:val="center"/>
        <w:rPr>
          <w:rFonts w:ascii="宋体" w:hAnsi="宋体" w:cs="宋体"/>
          <w:b/>
          <w:bCs/>
        </w:rPr>
      </w:pPr>
    </w:p>
    <w:p w14:paraId="1EC0C412">
      <w:pPr>
        <w:wordWrap w:val="0"/>
        <w:topLinePunct/>
        <w:spacing w:line="240" w:lineRule="auto"/>
        <w:jc w:val="center"/>
        <w:rPr>
          <w:rFonts w:ascii="宋体" w:hAnsi="宋体" w:cs="宋体"/>
          <w:b/>
          <w:bCs/>
        </w:rPr>
      </w:pPr>
    </w:p>
    <w:p w14:paraId="23BD666D">
      <w:pPr>
        <w:wordWrap w:val="0"/>
        <w:topLinePunct/>
        <w:spacing w:line="240" w:lineRule="auto"/>
        <w:jc w:val="center"/>
        <w:rPr>
          <w:rFonts w:ascii="宋体" w:hAnsi="宋体" w:cs="宋体"/>
          <w:b/>
          <w:bCs/>
        </w:rPr>
      </w:pPr>
    </w:p>
    <w:p w14:paraId="0CD7779E">
      <w:pPr>
        <w:wordWrap w:val="0"/>
        <w:topLinePunct/>
        <w:spacing w:line="240" w:lineRule="auto"/>
        <w:jc w:val="center"/>
        <w:rPr>
          <w:rFonts w:ascii="宋体" w:hAnsi="宋体" w:cs="宋体"/>
          <w:b/>
          <w:bCs/>
        </w:rPr>
      </w:pPr>
    </w:p>
    <w:p w14:paraId="1FE9F62B">
      <w:pPr>
        <w:wordWrap w:val="0"/>
        <w:topLinePunct/>
        <w:spacing w:line="240" w:lineRule="auto"/>
        <w:jc w:val="center"/>
        <w:rPr>
          <w:rFonts w:ascii="宋体" w:hAnsi="宋体" w:cs="宋体"/>
          <w:b/>
          <w:bCs/>
        </w:rPr>
      </w:pPr>
    </w:p>
    <w:p w14:paraId="6E158FAD">
      <w:pPr>
        <w:wordWrap w:val="0"/>
        <w:topLinePunct/>
        <w:spacing w:line="240" w:lineRule="auto"/>
        <w:jc w:val="center"/>
        <w:rPr>
          <w:rFonts w:ascii="宋体" w:hAnsi="宋体" w:cs="宋体"/>
          <w:b/>
          <w:bCs/>
        </w:rPr>
      </w:pPr>
    </w:p>
    <w:p w14:paraId="499369AC">
      <w:pPr>
        <w:wordWrap w:val="0"/>
        <w:rPr>
          <w:rFonts w:ascii="宋体" w:hAnsi="宋体" w:cs="宋体"/>
          <w:b/>
          <w:bCs/>
          <w:sz w:val="22"/>
        </w:rPr>
      </w:pPr>
    </w:p>
    <w:p w14:paraId="4645F6D3">
      <w:pPr>
        <w:wordWrap w:val="0"/>
        <w:spacing w:after="120" w:line="480" w:lineRule="exact"/>
        <w:jc w:val="center"/>
        <w:rPr>
          <w:rFonts w:ascii="宋体" w:hAnsi="宋体" w:cs="宋体"/>
          <w:b/>
          <w:bCs/>
          <w:kern w:val="36"/>
        </w:rPr>
      </w:pPr>
      <w:r>
        <w:rPr>
          <w:rFonts w:hint="eastAsia" w:ascii="宋体" w:hAnsi="宋体" w:cs="宋体"/>
          <w:b/>
          <w:bCs/>
          <w:kern w:val="36"/>
        </w:rPr>
        <w:t>十一、（供应商认为应该提交的其它资料）</w:t>
      </w:r>
    </w:p>
    <w:p w14:paraId="7229B833">
      <w:pPr>
        <w:wordWrap w:val="0"/>
        <w:rPr>
          <w:rFonts w:ascii="宋体" w:hAnsi="宋体" w:cs="宋体"/>
          <w:b/>
          <w:bCs/>
        </w:rPr>
      </w:pPr>
      <w:r>
        <w:rPr>
          <w:rFonts w:hint="eastAsia" w:ascii="宋体" w:hAnsi="宋体" w:cs="宋体"/>
          <w:b/>
          <w:bCs/>
        </w:rPr>
        <w:t xml:space="preserve"> </w:t>
      </w:r>
    </w:p>
    <w:p w14:paraId="5AC0E652">
      <w:pPr>
        <w:wordWrap w:val="0"/>
        <w:rPr>
          <w:rFonts w:ascii="宋体" w:hAnsi="宋体" w:cs="宋体"/>
          <w:b/>
          <w:bCs/>
        </w:rPr>
      </w:pPr>
      <w:r>
        <w:rPr>
          <w:rFonts w:hint="eastAsia" w:ascii="宋体" w:hAnsi="宋体" w:cs="宋体"/>
          <w:b/>
          <w:bCs/>
        </w:rPr>
        <w:t xml:space="preserve"> </w:t>
      </w:r>
    </w:p>
    <w:p w14:paraId="55F7B1A9">
      <w:pPr>
        <w:wordWrap w:val="0"/>
        <w:rPr>
          <w:rFonts w:ascii="宋体" w:hAnsi="宋体" w:cs="宋体"/>
          <w:b/>
          <w:bCs/>
        </w:rPr>
      </w:pPr>
      <w:r>
        <w:rPr>
          <w:rFonts w:hint="eastAsia" w:ascii="宋体" w:hAnsi="宋体" w:cs="宋体"/>
          <w:b/>
          <w:bCs/>
        </w:rPr>
        <w:t xml:space="preserve"> </w:t>
      </w:r>
    </w:p>
    <w:p w14:paraId="63DE5EA9">
      <w:pPr>
        <w:wordWrap w:val="0"/>
        <w:rPr>
          <w:rFonts w:ascii="宋体" w:hAnsi="宋体" w:cs="宋体"/>
          <w:b/>
          <w:bCs/>
        </w:rPr>
      </w:pPr>
      <w:r>
        <w:rPr>
          <w:rFonts w:hint="eastAsia" w:ascii="宋体" w:hAnsi="宋体" w:cs="宋体"/>
          <w:b/>
          <w:bCs/>
        </w:rPr>
        <w:t xml:space="preserve"> </w:t>
      </w:r>
    </w:p>
    <w:p w14:paraId="2A2AB5F5">
      <w:pPr>
        <w:wordWrap w:val="0"/>
        <w:rPr>
          <w:rFonts w:ascii="宋体" w:hAnsi="宋体" w:cs="宋体"/>
          <w:b/>
          <w:bCs/>
        </w:rPr>
      </w:pPr>
      <w:r>
        <w:rPr>
          <w:rFonts w:hint="eastAsia" w:ascii="宋体" w:hAnsi="宋体" w:cs="宋体"/>
          <w:b/>
          <w:bCs/>
        </w:rPr>
        <w:t xml:space="preserve"> </w:t>
      </w:r>
    </w:p>
    <w:p w14:paraId="7A75DE10">
      <w:pPr>
        <w:wordWrap w:val="0"/>
        <w:rPr>
          <w:rFonts w:ascii="宋体" w:hAnsi="宋体" w:cs="宋体"/>
          <w:b/>
          <w:bCs/>
        </w:rPr>
      </w:pPr>
      <w:r>
        <w:rPr>
          <w:rFonts w:hint="eastAsia" w:ascii="宋体" w:hAnsi="宋体" w:cs="宋体"/>
          <w:b/>
          <w:bCs/>
        </w:rPr>
        <w:t xml:space="preserve"> </w:t>
      </w:r>
    </w:p>
    <w:p w14:paraId="772A0DE3">
      <w:pPr>
        <w:wordWrap w:val="0"/>
        <w:rPr>
          <w:rFonts w:ascii="宋体" w:hAnsi="宋体" w:cs="宋体"/>
          <w:b/>
          <w:bCs/>
        </w:rPr>
      </w:pPr>
      <w:r>
        <w:rPr>
          <w:rFonts w:hint="eastAsia" w:ascii="宋体" w:hAnsi="宋体" w:cs="宋体"/>
          <w:b/>
          <w:bCs/>
        </w:rPr>
        <w:t xml:space="preserve"> </w:t>
      </w:r>
    </w:p>
    <w:p w14:paraId="594B561B">
      <w:pPr>
        <w:wordWrap w:val="0"/>
        <w:rPr>
          <w:rFonts w:ascii="宋体" w:hAnsi="宋体" w:cs="宋体"/>
          <w:b/>
          <w:bCs/>
        </w:rPr>
      </w:pPr>
      <w:r>
        <w:rPr>
          <w:rFonts w:hint="eastAsia" w:ascii="宋体" w:hAnsi="宋体" w:cs="宋体"/>
          <w:b/>
          <w:bCs/>
        </w:rPr>
        <w:t xml:space="preserve"> </w:t>
      </w:r>
    </w:p>
    <w:p w14:paraId="451E254E">
      <w:pPr>
        <w:wordWrap w:val="0"/>
        <w:rPr>
          <w:rFonts w:ascii="宋体" w:hAnsi="宋体" w:cs="宋体"/>
          <w:b/>
          <w:bCs/>
        </w:rPr>
      </w:pPr>
      <w:r>
        <w:rPr>
          <w:rFonts w:hint="eastAsia" w:ascii="宋体" w:hAnsi="宋体" w:cs="宋体"/>
          <w:b/>
          <w:bCs/>
        </w:rPr>
        <w:t xml:space="preserve"> </w:t>
      </w:r>
    </w:p>
    <w:p w14:paraId="7F4EE9C4">
      <w:pPr>
        <w:wordWrap w:val="0"/>
        <w:rPr>
          <w:rFonts w:ascii="宋体" w:hAnsi="宋体" w:cs="宋体"/>
          <w:b/>
          <w:bCs/>
        </w:rPr>
      </w:pPr>
      <w:r>
        <w:rPr>
          <w:rFonts w:hint="eastAsia" w:ascii="宋体" w:hAnsi="宋体" w:cs="宋体"/>
          <w:b/>
          <w:bCs/>
        </w:rPr>
        <w:t xml:space="preserve"> </w:t>
      </w:r>
    </w:p>
    <w:p w14:paraId="26B29607">
      <w:pPr>
        <w:wordWrap w:val="0"/>
      </w:pPr>
      <w:r>
        <w:rPr>
          <w:rFonts w:hint="eastAsia" w:ascii="宋体" w:hAnsi="宋体" w:cs="宋体"/>
        </w:rPr>
        <w:t xml:space="preserve"> </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28B85">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3925F1">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23925F1">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7C8CEBD4">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79395">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B584F">
                          <w:pPr>
                            <w:pStyle w:val="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05B584F">
                    <w:pPr>
                      <w:pStyle w:val="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96CB">
    <w:pPr>
      <w:pStyle w:val="10"/>
      <w:pBdr>
        <w:bottom w:val="none" w:color="auto" w:sz="0" w:space="1"/>
      </w:pBdr>
      <w:tabs>
        <w:tab w:val="center" w:pos="4673"/>
        <w:tab w:val="clear" w:pos="8306"/>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WT75QeMSMl1YsQ7rpJyxBkIeEaI=" w:salt="Ehugj7An617rMlMEuyzNrg=="/>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2NDFjNWFiY2Y5MDRmZTQ0NWEzYzBiNGY4ODc1YWYifQ=="/>
  </w:docVars>
  <w:rsids>
    <w:rsidRoot w:val="0DE6273C"/>
    <w:rsid w:val="00032A4B"/>
    <w:rsid w:val="00222574"/>
    <w:rsid w:val="006E3292"/>
    <w:rsid w:val="007A2971"/>
    <w:rsid w:val="008A24AA"/>
    <w:rsid w:val="00BE1923"/>
    <w:rsid w:val="00CC6A3C"/>
    <w:rsid w:val="00ED113D"/>
    <w:rsid w:val="00F57B46"/>
    <w:rsid w:val="01203FAE"/>
    <w:rsid w:val="019C41AC"/>
    <w:rsid w:val="030355CA"/>
    <w:rsid w:val="03881E03"/>
    <w:rsid w:val="041D2A27"/>
    <w:rsid w:val="044E498E"/>
    <w:rsid w:val="06D823A8"/>
    <w:rsid w:val="07603988"/>
    <w:rsid w:val="09870B10"/>
    <w:rsid w:val="09CF705C"/>
    <w:rsid w:val="0AAF6B55"/>
    <w:rsid w:val="0AB03641"/>
    <w:rsid w:val="0B0E30C9"/>
    <w:rsid w:val="0B444D3D"/>
    <w:rsid w:val="0BD936D7"/>
    <w:rsid w:val="0CBD0C2D"/>
    <w:rsid w:val="0DBD0284"/>
    <w:rsid w:val="0DE6273C"/>
    <w:rsid w:val="0E474A33"/>
    <w:rsid w:val="0EE24651"/>
    <w:rsid w:val="10CA7E7D"/>
    <w:rsid w:val="115F642C"/>
    <w:rsid w:val="11BD05BF"/>
    <w:rsid w:val="11EB2573"/>
    <w:rsid w:val="129640D0"/>
    <w:rsid w:val="12EC2BE9"/>
    <w:rsid w:val="151A2105"/>
    <w:rsid w:val="154B440E"/>
    <w:rsid w:val="164F6A63"/>
    <w:rsid w:val="169C4B38"/>
    <w:rsid w:val="183028D1"/>
    <w:rsid w:val="18D74616"/>
    <w:rsid w:val="18DE121B"/>
    <w:rsid w:val="19746FD0"/>
    <w:rsid w:val="1BE16F47"/>
    <w:rsid w:val="1D85546D"/>
    <w:rsid w:val="1EC024D4"/>
    <w:rsid w:val="1F083D71"/>
    <w:rsid w:val="1F496B7B"/>
    <w:rsid w:val="1F9F5C45"/>
    <w:rsid w:val="203B2604"/>
    <w:rsid w:val="20E64474"/>
    <w:rsid w:val="213C3029"/>
    <w:rsid w:val="225938DD"/>
    <w:rsid w:val="242A0B1C"/>
    <w:rsid w:val="24575CB9"/>
    <w:rsid w:val="24EF58C2"/>
    <w:rsid w:val="274B5EF0"/>
    <w:rsid w:val="28355B58"/>
    <w:rsid w:val="29E005A0"/>
    <w:rsid w:val="2A6D5F90"/>
    <w:rsid w:val="2A890AB6"/>
    <w:rsid w:val="2B7B3A0B"/>
    <w:rsid w:val="2C174A9C"/>
    <w:rsid w:val="2C3A64EE"/>
    <w:rsid w:val="2CB15C13"/>
    <w:rsid w:val="2CBF5B79"/>
    <w:rsid w:val="2D526179"/>
    <w:rsid w:val="2F2070A6"/>
    <w:rsid w:val="2F82513C"/>
    <w:rsid w:val="2F84033B"/>
    <w:rsid w:val="2FC23470"/>
    <w:rsid w:val="305877C3"/>
    <w:rsid w:val="30590093"/>
    <w:rsid w:val="30744ECD"/>
    <w:rsid w:val="31422F43"/>
    <w:rsid w:val="339927EA"/>
    <w:rsid w:val="342310E4"/>
    <w:rsid w:val="34B767C9"/>
    <w:rsid w:val="35246EC1"/>
    <w:rsid w:val="368C7094"/>
    <w:rsid w:val="37A25BE9"/>
    <w:rsid w:val="39A71E6F"/>
    <w:rsid w:val="3A035D97"/>
    <w:rsid w:val="3AC60E4A"/>
    <w:rsid w:val="3B10169C"/>
    <w:rsid w:val="3BC128B1"/>
    <w:rsid w:val="3D78389F"/>
    <w:rsid w:val="3F676E9F"/>
    <w:rsid w:val="41995905"/>
    <w:rsid w:val="41D67523"/>
    <w:rsid w:val="43320494"/>
    <w:rsid w:val="4520448D"/>
    <w:rsid w:val="45913729"/>
    <w:rsid w:val="45DD6E08"/>
    <w:rsid w:val="46055BF4"/>
    <w:rsid w:val="481A2EB5"/>
    <w:rsid w:val="48561630"/>
    <w:rsid w:val="487877F8"/>
    <w:rsid w:val="48C920F3"/>
    <w:rsid w:val="49BB76ED"/>
    <w:rsid w:val="4AC94046"/>
    <w:rsid w:val="4BB15A18"/>
    <w:rsid w:val="4BB65B68"/>
    <w:rsid w:val="4CD77D26"/>
    <w:rsid w:val="4D497020"/>
    <w:rsid w:val="4DC46A96"/>
    <w:rsid w:val="4E7D1C38"/>
    <w:rsid w:val="4E8273DA"/>
    <w:rsid w:val="4E85124A"/>
    <w:rsid w:val="4EA91DE8"/>
    <w:rsid w:val="4F270131"/>
    <w:rsid w:val="508A631B"/>
    <w:rsid w:val="51471E86"/>
    <w:rsid w:val="51516E38"/>
    <w:rsid w:val="53A16169"/>
    <w:rsid w:val="543F75EE"/>
    <w:rsid w:val="589C10C1"/>
    <w:rsid w:val="592A79C2"/>
    <w:rsid w:val="596D4426"/>
    <w:rsid w:val="59781766"/>
    <w:rsid w:val="5A125D79"/>
    <w:rsid w:val="5D0222BF"/>
    <w:rsid w:val="5D871E87"/>
    <w:rsid w:val="5F082317"/>
    <w:rsid w:val="6074391E"/>
    <w:rsid w:val="614B4E60"/>
    <w:rsid w:val="61540FAE"/>
    <w:rsid w:val="617E5305"/>
    <w:rsid w:val="61A268A6"/>
    <w:rsid w:val="61FF5073"/>
    <w:rsid w:val="62F92E8C"/>
    <w:rsid w:val="633C2448"/>
    <w:rsid w:val="65E8571F"/>
    <w:rsid w:val="66105663"/>
    <w:rsid w:val="66EB66EB"/>
    <w:rsid w:val="67642FB7"/>
    <w:rsid w:val="6764746E"/>
    <w:rsid w:val="6830432B"/>
    <w:rsid w:val="68D612B3"/>
    <w:rsid w:val="69464D9A"/>
    <w:rsid w:val="6A18009C"/>
    <w:rsid w:val="6A2A1D24"/>
    <w:rsid w:val="6A470C77"/>
    <w:rsid w:val="6B0013F8"/>
    <w:rsid w:val="6B7535E0"/>
    <w:rsid w:val="6BBD714D"/>
    <w:rsid w:val="6C2E004A"/>
    <w:rsid w:val="6DA10D11"/>
    <w:rsid w:val="6EE70B9A"/>
    <w:rsid w:val="71E914BA"/>
    <w:rsid w:val="728039DF"/>
    <w:rsid w:val="73013DC3"/>
    <w:rsid w:val="742F332B"/>
    <w:rsid w:val="74604B19"/>
    <w:rsid w:val="753C4EB3"/>
    <w:rsid w:val="767B0330"/>
    <w:rsid w:val="77B0357D"/>
    <w:rsid w:val="7836450F"/>
    <w:rsid w:val="78731BE5"/>
    <w:rsid w:val="7AA64C25"/>
    <w:rsid w:val="7AC22765"/>
    <w:rsid w:val="7B95779E"/>
    <w:rsid w:val="7C2E19A1"/>
    <w:rsid w:val="7C756E1D"/>
    <w:rsid w:val="7D293399"/>
    <w:rsid w:val="7E573900"/>
    <w:rsid w:val="7E5A2EA9"/>
    <w:rsid w:val="7F943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4"/>
      <w:szCs w:val="24"/>
      <w:lang w:val="en-US" w:eastAsia="zh-CN" w:bidi="ar-SA"/>
    </w:rPr>
  </w:style>
  <w:style w:type="paragraph" w:styleId="2">
    <w:name w:val="heading 1"/>
    <w:next w:val="1"/>
    <w:qFormat/>
    <w:uiPriority w:val="9"/>
    <w:pPr>
      <w:keepNext/>
      <w:keepLines/>
      <w:widowControl w:val="0"/>
      <w:spacing w:before="340" w:after="330" w:line="576" w:lineRule="auto"/>
      <w:jc w:val="center"/>
      <w:outlineLvl w:val="0"/>
    </w:pPr>
    <w:rPr>
      <w:rFonts w:ascii="Times New Roman" w:hAnsi="Times New Roman" w:eastAsia="宋体" w:cs="Times New Roman"/>
      <w:b/>
      <w:kern w:val="44"/>
      <w:sz w:val="48"/>
      <w:szCs w:val="24"/>
      <w:lang w:val="en-US" w:eastAsia="zh-CN" w:bidi="ar-SA"/>
    </w:rPr>
  </w:style>
  <w:style w:type="paragraph" w:styleId="3">
    <w:name w:val="heading 2"/>
    <w:basedOn w:val="1"/>
    <w:next w:val="1"/>
    <w:link w:val="37"/>
    <w:qFormat/>
    <w:uiPriority w:val="99"/>
    <w:pPr>
      <w:keepNext/>
      <w:keepLines/>
      <w:spacing w:before="200" w:after="100" w:afterAutospacing="1"/>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adjustRightInd w:val="0"/>
      <w:textAlignment w:val="baseline"/>
    </w:pPr>
    <w:rPr>
      <w:rFonts w:ascii="楷体_GB2312" w:eastAsia="楷体_GB2312"/>
      <w:kern w:val="0"/>
      <w:sz w:val="28"/>
      <w:szCs w:val="20"/>
    </w:rPr>
  </w:style>
  <w:style w:type="paragraph" w:styleId="5">
    <w:name w:val="Body Text Indent"/>
    <w:basedOn w:val="1"/>
    <w:qFormat/>
    <w:uiPriority w:val="0"/>
    <w:pPr>
      <w:spacing w:after="120"/>
      <w:ind w:left="420" w:leftChars="200"/>
    </w:pPr>
  </w:style>
  <w:style w:type="paragraph" w:styleId="6">
    <w:name w:val="List 2"/>
    <w:qFormat/>
    <w:uiPriority w:val="0"/>
    <w:pPr>
      <w:widowControl w:val="0"/>
      <w:wordWrap w:val="0"/>
      <w:topLinePunct/>
      <w:ind w:left="100" w:leftChars="200" w:hanging="200" w:hangingChars="200"/>
      <w:jc w:val="both"/>
    </w:pPr>
    <w:rPr>
      <w:rFonts w:ascii="宋体" w:hAnsi="宋体" w:eastAsia="宋体" w:cs="宋体"/>
      <w:kern w:val="2"/>
      <w:sz w:val="21"/>
      <w:szCs w:val="21"/>
      <w:lang w:val="en-US" w:eastAsia="zh-CN" w:bidi="ar-SA"/>
    </w:rPr>
  </w:style>
  <w:style w:type="paragraph" w:styleId="7">
    <w:name w:val="Plain Text"/>
    <w:basedOn w:val="1"/>
    <w:qFormat/>
    <w:uiPriority w:val="0"/>
    <w:pPr>
      <w:wordWrap w:val="0"/>
      <w:topLinePunct/>
      <w:jc w:val="both"/>
    </w:pPr>
    <w:rPr>
      <w:rFonts w:ascii="宋体" w:hAnsi="Courier New" w:cs="Courier New"/>
      <w:sz w:val="21"/>
      <w:szCs w:val="21"/>
    </w:rPr>
  </w:style>
  <w:style w:type="paragraph" w:styleId="8">
    <w:name w:val="Body Text Indent 2"/>
    <w:unhideWhenUsed/>
    <w:qFormat/>
    <w:uiPriority w:val="99"/>
    <w:pPr>
      <w:widowControl w:val="0"/>
      <w:spacing w:before="100" w:beforeAutospacing="1" w:after="120" w:line="480" w:lineRule="auto"/>
      <w:ind w:left="420" w:leftChars="200"/>
    </w:pPr>
    <w:rPr>
      <w:rFonts w:ascii="Times New Roman" w:hAnsi="Times New Roman" w:eastAsia="宋体" w:cs="Times New Roman"/>
      <w:kern w:val="2"/>
      <w:sz w:val="24"/>
      <w:szCs w:val="24"/>
      <w:lang w:val="en-US" w:eastAsia="zh-CN" w:bidi="ar-SA"/>
    </w:rPr>
  </w:style>
  <w:style w:type="paragraph" w:styleId="9">
    <w:name w:val="footer"/>
    <w:unhideWhenUsed/>
    <w:qFormat/>
    <w:uiPriority w:val="99"/>
    <w:pPr>
      <w:widowControl w:val="0"/>
      <w:snapToGrid w:val="0"/>
      <w:spacing w:line="360" w:lineRule="auto"/>
    </w:pPr>
    <w:rPr>
      <w:rFonts w:ascii="Calibri" w:hAnsi="Calibri" w:eastAsia="宋体" w:cs="宋体"/>
      <w:sz w:val="18"/>
      <w:szCs w:val="18"/>
      <w:lang w:val="en-US" w:eastAsia="zh-CN" w:bidi="ar-SA"/>
    </w:rPr>
  </w:style>
  <w:style w:type="paragraph" w:styleId="10">
    <w:name w:val="header"/>
    <w:next w:val="11"/>
    <w:unhideWhenUsed/>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1">
    <w:name w:val="toc 2"/>
    <w:next w:val="1"/>
    <w:qFormat/>
    <w:uiPriority w:val="0"/>
    <w:pPr>
      <w:widowControl w:val="0"/>
      <w:spacing w:line="360" w:lineRule="auto"/>
      <w:ind w:left="420" w:leftChars="200"/>
    </w:pPr>
    <w:rPr>
      <w:rFonts w:ascii="Times New Roman" w:hAnsi="Times New Roman" w:eastAsia="宋体" w:cs="Times New Roman"/>
      <w:kern w:val="2"/>
      <w:sz w:val="24"/>
      <w:szCs w:val="24"/>
      <w:lang w:val="en-US" w:eastAsia="zh-CN" w:bidi="ar-SA"/>
    </w:rPr>
  </w:style>
  <w:style w:type="paragraph" w:styleId="12">
    <w:name w:val="toc 1"/>
    <w:next w:val="1"/>
    <w:unhideWhenUsed/>
    <w:qFormat/>
    <w:uiPriority w:val="39"/>
    <w:pPr>
      <w:widowControl w:val="0"/>
      <w:spacing w:line="360" w:lineRule="auto"/>
    </w:pPr>
    <w:rPr>
      <w:rFonts w:ascii="Times New Roman" w:hAnsi="Times New Roman" w:eastAsia="宋体" w:cs="Times New Roman"/>
      <w:kern w:val="2"/>
      <w:sz w:val="24"/>
      <w:szCs w:val="24"/>
      <w:lang w:val="en-US" w:eastAsia="zh-CN" w:bidi="ar-SA"/>
    </w:rPr>
  </w:style>
  <w:style w:type="paragraph" w:styleId="13">
    <w:name w:val="Body Text 2"/>
    <w:basedOn w:val="1"/>
    <w:next w:val="4"/>
    <w:qFormat/>
    <w:uiPriority w:val="0"/>
    <w:rPr>
      <w:szCs w:val="20"/>
    </w:rPr>
  </w:style>
  <w:style w:type="paragraph" w:styleId="14">
    <w:name w:val="Normal (Web)"/>
    <w:unhideWhenUsed/>
    <w:qFormat/>
    <w:uiPriority w:val="99"/>
    <w:pPr>
      <w:spacing w:before="100" w:beforeAutospacing="1" w:after="100" w:afterAutospacing="1" w:line="360" w:lineRule="auto"/>
    </w:pPr>
    <w:rPr>
      <w:rFonts w:ascii="宋体" w:hAnsi="宋体" w:eastAsia="宋体" w:cs="宋体"/>
      <w:sz w:val="24"/>
      <w:szCs w:val="24"/>
      <w:lang w:val="en-US" w:eastAsia="zh-CN" w:bidi="ar-SA"/>
    </w:rPr>
  </w:style>
  <w:style w:type="paragraph" w:styleId="15">
    <w:name w:val="Body Text First Indent"/>
    <w:basedOn w:val="4"/>
    <w:next w:val="16"/>
    <w:qFormat/>
    <w:uiPriority w:val="99"/>
    <w:pPr>
      <w:spacing w:after="120"/>
      <w:ind w:firstLine="420" w:firstLineChars="100"/>
    </w:pPr>
    <w:rPr>
      <w:rFonts w:ascii="Times New Roman"/>
      <w:sz w:val="21"/>
      <w:szCs w:val="21"/>
    </w:rPr>
  </w:style>
  <w:style w:type="paragraph" w:styleId="16">
    <w:name w:val="Body Text First Indent 2"/>
    <w:basedOn w:val="5"/>
    <w:next w:val="1"/>
    <w:qFormat/>
    <w:uiPriority w:val="0"/>
    <w:pPr>
      <w:ind w:firstLine="420" w:firstLineChars="200"/>
    </w:pPr>
  </w:style>
  <w:style w:type="table" w:styleId="1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0">
    <w:name w:val="Strong"/>
    <w:basedOn w:val="19"/>
    <w:qFormat/>
    <w:uiPriority w:val="0"/>
    <w:rPr>
      <w:b/>
      <w:bCs/>
    </w:rPr>
  </w:style>
  <w:style w:type="character" w:styleId="21">
    <w:name w:val="FollowedHyperlink"/>
    <w:basedOn w:val="19"/>
    <w:qFormat/>
    <w:uiPriority w:val="0"/>
    <w:rPr>
      <w:color w:val="800080"/>
      <w:u w:val="none"/>
    </w:rPr>
  </w:style>
  <w:style w:type="character" w:styleId="22">
    <w:name w:val="Emphasis"/>
    <w:basedOn w:val="19"/>
    <w:qFormat/>
    <w:uiPriority w:val="0"/>
    <w:rPr>
      <w:b/>
      <w:bCs/>
    </w:rPr>
  </w:style>
  <w:style w:type="character" w:styleId="23">
    <w:name w:val="HTML Definition"/>
    <w:basedOn w:val="19"/>
    <w:qFormat/>
    <w:uiPriority w:val="0"/>
  </w:style>
  <w:style w:type="character" w:styleId="24">
    <w:name w:val="HTML Typewriter"/>
    <w:basedOn w:val="19"/>
    <w:qFormat/>
    <w:uiPriority w:val="0"/>
    <w:rPr>
      <w:rFonts w:hint="default" w:ascii="monospace" w:hAnsi="monospace" w:eastAsia="monospace" w:cs="monospace"/>
      <w:sz w:val="20"/>
    </w:rPr>
  </w:style>
  <w:style w:type="character" w:styleId="25">
    <w:name w:val="HTML Acronym"/>
    <w:basedOn w:val="19"/>
    <w:qFormat/>
    <w:uiPriority w:val="0"/>
  </w:style>
  <w:style w:type="character" w:styleId="26">
    <w:name w:val="HTML Variable"/>
    <w:basedOn w:val="19"/>
    <w:qFormat/>
    <w:uiPriority w:val="0"/>
  </w:style>
  <w:style w:type="character" w:styleId="27">
    <w:name w:val="Hyperlink"/>
    <w:basedOn w:val="19"/>
    <w:qFormat/>
    <w:uiPriority w:val="0"/>
    <w:rPr>
      <w:color w:val="0000FF"/>
      <w:u w:val="none"/>
    </w:rPr>
  </w:style>
  <w:style w:type="character" w:styleId="28">
    <w:name w:val="HTML Code"/>
    <w:basedOn w:val="19"/>
    <w:qFormat/>
    <w:uiPriority w:val="0"/>
    <w:rPr>
      <w:rFonts w:hint="default" w:ascii="monospace" w:hAnsi="monospace" w:eastAsia="monospace" w:cs="monospace"/>
      <w:sz w:val="20"/>
    </w:rPr>
  </w:style>
  <w:style w:type="character" w:styleId="29">
    <w:name w:val="HTML Cite"/>
    <w:basedOn w:val="19"/>
    <w:qFormat/>
    <w:uiPriority w:val="0"/>
  </w:style>
  <w:style w:type="character" w:styleId="30">
    <w:name w:val="HTML Keyboard"/>
    <w:basedOn w:val="19"/>
    <w:qFormat/>
    <w:uiPriority w:val="0"/>
    <w:rPr>
      <w:rFonts w:ascii="monospace" w:hAnsi="monospace" w:eastAsia="monospace" w:cs="monospace"/>
      <w:sz w:val="20"/>
    </w:rPr>
  </w:style>
  <w:style w:type="character" w:styleId="31">
    <w:name w:val="HTML Sample"/>
    <w:basedOn w:val="19"/>
    <w:qFormat/>
    <w:uiPriority w:val="0"/>
    <w:rPr>
      <w:rFonts w:hint="default" w:ascii="monospace" w:hAnsi="monospace" w:eastAsia="monospace" w:cs="monospace"/>
    </w:rPr>
  </w:style>
  <w:style w:type="paragraph" w:customStyle="1" w:styleId="32">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Table Paragraph"/>
    <w:autoRedefine/>
    <w:qFormat/>
    <w:uiPriority w:val="1"/>
    <w:pPr>
      <w:widowControl w:val="0"/>
      <w:autoSpaceDE w:val="0"/>
      <w:autoSpaceDN w:val="0"/>
      <w:spacing w:line="360" w:lineRule="auto"/>
    </w:pPr>
    <w:rPr>
      <w:rFonts w:ascii="黑体" w:hAnsi="黑体" w:eastAsia="黑体" w:cs="黑体"/>
      <w:sz w:val="22"/>
      <w:szCs w:val="24"/>
      <w:lang w:val="en-US" w:eastAsia="zh-CN" w:bidi="ar-SA"/>
    </w:rPr>
  </w:style>
  <w:style w:type="paragraph" w:customStyle="1" w:styleId="34">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正文文本缩进1"/>
    <w:autoRedefine/>
    <w:qFormat/>
    <w:uiPriority w:val="0"/>
    <w:pPr>
      <w:widowControl w:val="0"/>
      <w:spacing w:line="360" w:lineRule="auto"/>
      <w:ind w:firstLine="480" w:firstLineChars="200"/>
    </w:pPr>
    <w:rPr>
      <w:rFonts w:ascii="宋体" w:hAnsi="宋体" w:eastAsia="宋体" w:cs="Times New Roman"/>
      <w:kern w:val="2"/>
      <w:sz w:val="24"/>
      <w:szCs w:val="24"/>
      <w:lang w:val="en-US" w:eastAsia="zh-CN" w:bidi="ar-SA"/>
    </w:rPr>
  </w:style>
  <w:style w:type="paragraph" w:styleId="36">
    <w:name w:val="List Paragraph"/>
    <w:basedOn w:val="1"/>
    <w:autoRedefine/>
    <w:qFormat/>
    <w:uiPriority w:val="34"/>
    <w:pPr>
      <w:ind w:firstLine="420" w:firstLineChars="200"/>
    </w:pPr>
  </w:style>
  <w:style w:type="character" w:customStyle="1" w:styleId="37">
    <w:name w:val="标题 2 Char"/>
    <w:link w:val="3"/>
    <w:autoRedefine/>
    <w:qFormat/>
    <w:uiPriority w:val="99"/>
    <w:rPr>
      <w:rFonts w:ascii="Arial" w:hAnsi="Arial" w:eastAsia="黑体" w:cs="Times New Roman"/>
      <w:b/>
      <w:bCs/>
      <w:kern w:val="2"/>
      <w:sz w:val="32"/>
      <w:szCs w:val="32"/>
      <w:lang w:val="en-US" w:eastAsia="zh-CN" w:bidi="ar-SA"/>
    </w:rPr>
  </w:style>
  <w:style w:type="table" w:customStyle="1" w:styleId="38">
    <w:name w:val="Table Normal"/>
    <w:semiHidden/>
    <w:unhideWhenUsed/>
    <w:qFormat/>
    <w:uiPriority w:val="0"/>
    <w:tblPr>
      <w:tblCellMar>
        <w:top w:w="0" w:type="dxa"/>
        <w:left w:w="0" w:type="dxa"/>
        <w:bottom w:w="0" w:type="dxa"/>
        <w:right w:w="0" w:type="dxa"/>
      </w:tblCellMar>
    </w:tblPr>
  </w:style>
  <w:style w:type="paragraph" w:customStyle="1" w:styleId="39">
    <w:name w:val="Table Text"/>
    <w:basedOn w:val="1"/>
    <w:semiHidden/>
    <w:qFormat/>
    <w:uiPriority w:val="0"/>
    <w:rPr>
      <w:rFonts w:ascii="宋体" w:hAnsi="宋体" w:cs="宋体"/>
      <w:lang w:eastAsia="en-US"/>
    </w:rPr>
  </w:style>
  <w:style w:type="paragraph" w:customStyle="1" w:styleId="40">
    <w:name w:val="BodyText1I"/>
    <w:basedOn w:val="41"/>
    <w:autoRedefine/>
    <w:qFormat/>
    <w:uiPriority w:val="0"/>
    <w:pPr>
      <w:ind w:firstLine="420" w:firstLineChars="100"/>
    </w:pPr>
  </w:style>
  <w:style w:type="paragraph" w:customStyle="1" w:styleId="41">
    <w:name w:val="BodyText"/>
    <w:basedOn w:val="1"/>
    <w:autoRedefine/>
    <w:qFormat/>
    <w:uiPriority w:val="99"/>
    <w:pPr>
      <w:spacing w:after="120"/>
    </w:pPr>
  </w:style>
  <w:style w:type="character" w:customStyle="1" w:styleId="42">
    <w:name w:val="layui-layer-tabnow"/>
    <w:basedOn w:val="19"/>
    <w:qFormat/>
    <w:uiPriority w:val="0"/>
    <w:rPr>
      <w:bdr w:val="single" w:color="CCCCCC" w:sz="6" w:space="0"/>
      <w:shd w:val="clear" w:color="auto" w:fill="FFFFFF"/>
    </w:rPr>
  </w:style>
  <w:style w:type="character" w:customStyle="1" w:styleId="43">
    <w:name w:val="first-child"/>
    <w:basedOn w:val="19"/>
    <w:qFormat/>
    <w:uiPriority w:val="0"/>
  </w:style>
  <w:style w:type="paragraph" w:customStyle="1" w:styleId="44">
    <w:name w:val="首行缩进"/>
    <w:basedOn w:val="1"/>
    <w:qFormat/>
    <w:uiPriority w:val="0"/>
    <w:pPr>
      <w:ind w:firstLine="480"/>
    </w:pPr>
    <w:rPr>
      <w:rFonts w:ascii="Arial" w:hAnsi="Arial"/>
      <w:lang w:val="zh-CN"/>
    </w:rPr>
  </w:style>
  <w:style w:type="paragraph" w:customStyle="1" w:styleId="45">
    <w:name w:val="列出段落1"/>
    <w:basedOn w:val="1"/>
    <w:qFormat/>
    <w:uiPriority w:val="99"/>
    <w:pPr>
      <w:ind w:firstLine="420" w:firstLineChars="200"/>
    </w:pPr>
  </w:style>
  <w:style w:type="character" w:customStyle="1" w:styleId="46">
    <w:name w:val="NormalCharacter"/>
    <w:semiHidden/>
    <w:qFormat/>
    <w:uiPriority w:val="0"/>
    <w:rPr>
      <w:rFonts w:ascii="Times New Roman" w:hAnsi="Times New Roman" w:eastAsia="宋体" w:cs="Times New Roman"/>
      <w:kern w:val="2"/>
      <w:sz w:val="24"/>
      <w:szCs w:val="24"/>
      <w:lang w:val="en-US" w:eastAsia="zh-CN" w:bidi="ar-SA"/>
    </w:rPr>
  </w:style>
  <w:style w:type="character" w:customStyle="1" w:styleId="47">
    <w:name w:val="hover"/>
    <w:basedOn w:val="19"/>
    <w:qFormat/>
    <w:uiPriority w:val="0"/>
  </w:style>
  <w:style w:type="character" w:customStyle="1" w:styleId="48">
    <w:name w:val="hover1"/>
    <w:basedOn w:val="19"/>
    <w:qFormat/>
    <w:uiPriority w:val="0"/>
    <w:rPr>
      <w:color w:val="2590EB"/>
    </w:rPr>
  </w:style>
  <w:style w:type="character" w:customStyle="1" w:styleId="49">
    <w:name w:val="hover2"/>
    <w:basedOn w:val="19"/>
    <w:qFormat/>
    <w:uiPriority w:val="0"/>
    <w:rPr>
      <w:color w:val="2590EB"/>
    </w:rPr>
  </w:style>
  <w:style w:type="character" w:customStyle="1" w:styleId="50">
    <w:name w:val="mini-outputtext1"/>
    <w:basedOn w:val="19"/>
    <w:qFormat/>
    <w:uiPriority w:val="0"/>
  </w:style>
  <w:style w:type="character" w:customStyle="1" w:styleId="51">
    <w:name w:val="hover3"/>
    <w:basedOn w:val="19"/>
    <w:qFormat/>
    <w:uiPriority w:val="0"/>
    <w:rPr>
      <w:color w:val="2590EB"/>
    </w:rPr>
  </w:style>
  <w:style w:type="paragraph" w:customStyle="1" w:styleId="5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18159</Words>
  <Characters>19757</Characters>
  <Lines>35</Lines>
  <Paragraphs>55</Paragraphs>
  <TotalTime>21</TotalTime>
  <ScaleCrop>false</ScaleCrop>
  <LinksUpToDate>false</LinksUpToDate>
  <CharactersWithSpaces>20198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2024-10-29T01:23:00Z</dcterms:created>
  <dc:creator>天使的羽毛</dc:creator>
  <cp:lastModifiedBy>諾寶</cp:lastModifiedBy>
  <cp:lastPrinted>2025-04-07T05:02:00Z</cp:lastPrinted>
  <dcterms:modified xsi:type="dcterms:W3CDTF">2025-04-10T01:29:58Z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DD4DE7200A634158BDFB90ED0A81D128_13</vt:lpwstr>
  </property>
  <property fmtid="{D5CDD505-2E9C-101B-9397-08002B2CF9AE}" pid="4" name="KSOTemplateDocerSaveRecord">
    <vt:lpwstr>eyJoZGlkIjoiOTU1ZDEzNDdhMjBmNmM0YzdjYTBiZmEwODFlM2VkZjEiLCJ1c2VySWQiOiIzOTg1MTE0MDYifQ==</vt:lpwstr>
  </property>
</Properties>
</file>