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42618">
      <w:pPr>
        <w:spacing w:after="120" w:line="360" w:lineRule="auto"/>
        <w:jc w:val="left"/>
        <w:rPr>
          <w:rFonts w:hint="eastAsia" w:ascii="宋体" w:hAnsi="宋体" w:eastAsia="宋体" w:cs="宋体"/>
          <w:szCs w:val="21"/>
        </w:rPr>
      </w:pPr>
      <w:bookmarkStart w:id="2" w:name="_GoBack"/>
      <w:bookmarkEnd w:id="2"/>
      <w:r>
        <w:rPr>
          <w:rFonts w:hint="eastAsia" w:ascii="宋体" w:hAnsi="宋体" w:eastAsia="宋体" w:cs="宋体"/>
          <w:b/>
          <w:sz w:val="28"/>
          <w:szCs w:val="28"/>
        </w:rPr>
        <w:t>附件：</w:t>
      </w:r>
      <w:r>
        <w:rPr>
          <w:rFonts w:hint="eastAsia" w:ascii="宋体" w:hAnsi="宋体" w:eastAsia="宋体" w:cs="宋体"/>
        </w:rPr>
        <w:t>原采购文件中“</w:t>
      </w:r>
      <w:r>
        <w:rPr>
          <w:rFonts w:hint="eastAsia" w:ascii="宋体" w:hAnsi="宋体" w:eastAsia="宋体" w:cs="宋体"/>
          <w:szCs w:val="21"/>
        </w:rPr>
        <w:t>七、综合评分标准</w:t>
      </w:r>
      <w:r>
        <w:rPr>
          <w:rFonts w:hint="eastAsia" w:ascii="宋体" w:hAnsi="宋体" w:eastAsia="宋体" w:cs="宋体"/>
        </w:rPr>
        <w:t>”变更为</w:t>
      </w:r>
    </w:p>
    <w:p w14:paraId="1978CD8C">
      <w:pPr>
        <w:spacing w:line="360" w:lineRule="auto"/>
        <w:jc w:val="center"/>
        <w:rPr>
          <w:rFonts w:hint="eastAsia" w:ascii="宋体" w:hAnsi="宋体" w:eastAsia="宋体" w:cs="宋体"/>
          <w:b/>
          <w:bCs/>
          <w:szCs w:val="21"/>
        </w:rPr>
      </w:pPr>
      <w:r>
        <w:rPr>
          <w:rFonts w:hint="eastAsia" w:ascii="宋体" w:hAnsi="宋体" w:eastAsia="宋体" w:cs="宋体"/>
          <w:b/>
          <w:bCs/>
          <w:szCs w:val="21"/>
        </w:rPr>
        <w:t>包1：传染病监测预警</w:t>
      </w:r>
    </w:p>
    <w:tbl>
      <w:tblPr>
        <w:tblStyle w:val="10"/>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090"/>
        <w:gridCol w:w="7467"/>
      </w:tblGrid>
      <w:tr w14:paraId="269A1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14:paraId="0AB0D563">
            <w:pPr>
              <w:snapToGrid w:val="0"/>
              <w:spacing w:line="360" w:lineRule="auto"/>
              <w:jc w:val="center"/>
              <w:textAlignment w:val="baseline"/>
              <w:rPr>
                <w:rFonts w:hint="eastAsia" w:ascii="宋体" w:hAnsi="宋体" w:eastAsia="宋体" w:cs="宋体"/>
                <w:b/>
                <w:szCs w:val="21"/>
              </w:rPr>
            </w:pPr>
            <w:r>
              <w:rPr>
                <w:rFonts w:hint="eastAsia" w:ascii="宋体" w:hAnsi="宋体" w:eastAsia="宋体" w:cs="宋体"/>
                <w:b/>
                <w:szCs w:val="21"/>
              </w:rPr>
              <w:t>评审因素</w:t>
            </w:r>
          </w:p>
        </w:tc>
        <w:tc>
          <w:tcPr>
            <w:tcW w:w="1090" w:type="dxa"/>
            <w:tcBorders>
              <w:top w:val="single" w:color="auto" w:sz="4" w:space="0"/>
              <w:left w:val="nil"/>
              <w:bottom w:val="single" w:color="auto" w:sz="4" w:space="0"/>
              <w:right w:val="single" w:color="auto" w:sz="4" w:space="0"/>
            </w:tcBorders>
            <w:vAlign w:val="center"/>
          </w:tcPr>
          <w:p w14:paraId="274134A0">
            <w:pPr>
              <w:spacing w:line="360" w:lineRule="auto"/>
              <w:jc w:val="center"/>
              <w:rPr>
                <w:rFonts w:hint="eastAsia" w:ascii="宋体" w:hAnsi="宋体" w:eastAsia="宋体" w:cs="宋体"/>
                <w:b/>
                <w:szCs w:val="21"/>
              </w:rPr>
            </w:pPr>
            <w:r>
              <w:rPr>
                <w:rFonts w:hint="eastAsia" w:ascii="宋体" w:hAnsi="宋体" w:eastAsia="宋体" w:cs="宋体"/>
                <w:b/>
                <w:szCs w:val="21"/>
              </w:rPr>
              <w:t>评审细则</w:t>
            </w:r>
          </w:p>
          <w:p w14:paraId="5A54FFB2">
            <w:pPr>
              <w:snapToGrid w:val="0"/>
              <w:spacing w:line="360" w:lineRule="auto"/>
              <w:jc w:val="center"/>
              <w:textAlignment w:val="baseline"/>
              <w:rPr>
                <w:rFonts w:hint="eastAsia" w:ascii="宋体" w:hAnsi="宋体" w:eastAsia="宋体" w:cs="宋体"/>
                <w:b/>
                <w:szCs w:val="21"/>
              </w:rPr>
            </w:pPr>
            <w:r>
              <w:rPr>
                <w:rFonts w:hint="eastAsia" w:ascii="宋体" w:hAnsi="宋体" w:eastAsia="宋体" w:cs="宋体"/>
                <w:b/>
                <w:szCs w:val="21"/>
              </w:rPr>
              <w:t>及分值</w:t>
            </w:r>
          </w:p>
        </w:tc>
        <w:tc>
          <w:tcPr>
            <w:tcW w:w="7467" w:type="dxa"/>
            <w:tcBorders>
              <w:top w:val="single" w:color="auto" w:sz="4" w:space="0"/>
              <w:left w:val="nil"/>
              <w:bottom w:val="single" w:color="auto" w:sz="4" w:space="0"/>
              <w:right w:val="single" w:color="auto" w:sz="4" w:space="0"/>
            </w:tcBorders>
            <w:vAlign w:val="center"/>
          </w:tcPr>
          <w:p w14:paraId="295ECDE5">
            <w:pPr>
              <w:spacing w:line="360" w:lineRule="auto"/>
              <w:jc w:val="center"/>
              <w:textAlignment w:val="baseline"/>
              <w:rPr>
                <w:rFonts w:hint="eastAsia" w:ascii="宋体" w:hAnsi="宋体" w:eastAsia="宋体" w:cs="宋体"/>
                <w:b/>
                <w:szCs w:val="21"/>
              </w:rPr>
            </w:pPr>
            <w:r>
              <w:rPr>
                <w:rFonts w:hint="eastAsia" w:ascii="宋体" w:hAnsi="宋体" w:eastAsia="宋体" w:cs="宋体"/>
                <w:b/>
                <w:szCs w:val="21"/>
              </w:rPr>
              <w:t>评审标准</w:t>
            </w:r>
          </w:p>
        </w:tc>
      </w:tr>
      <w:tr w14:paraId="5DDC4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14:paraId="193A4FD6">
            <w:pPr>
              <w:spacing w:line="360" w:lineRule="auto"/>
              <w:jc w:val="center"/>
              <w:rPr>
                <w:rFonts w:hint="eastAsia" w:ascii="宋体" w:hAnsi="宋体" w:eastAsia="宋体" w:cs="宋体"/>
                <w:szCs w:val="21"/>
              </w:rPr>
            </w:pPr>
            <w:r>
              <w:rPr>
                <w:rFonts w:hint="eastAsia" w:ascii="宋体" w:hAnsi="宋体" w:eastAsia="宋体" w:cs="宋体"/>
                <w:szCs w:val="21"/>
              </w:rPr>
              <w:t>报价部分</w:t>
            </w:r>
          </w:p>
          <w:p w14:paraId="7BACE766">
            <w:pPr>
              <w:snapToGrid w:val="0"/>
              <w:spacing w:line="360" w:lineRule="auto"/>
              <w:jc w:val="center"/>
              <w:textAlignment w:val="baseline"/>
              <w:rPr>
                <w:rFonts w:hint="eastAsia" w:ascii="宋体" w:hAnsi="宋体" w:eastAsia="宋体" w:cs="宋体"/>
                <w:szCs w:val="21"/>
              </w:rPr>
            </w:pPr>
            <w:r>
              <w:rPr>
                <w:rFonts w:hint="eastAsia" w:ascii="宋体" w:hAnsi="宋体" w:eastAsia="宋体" w:cs="宋体"/>
                <w:szCs w:val="21"/>
              </w:rPr>
              <w:t>（10分）</w:t>
            </w:r>
          </w:p>
        </w:tc>
        <w:tc>
          <w:tcPr>
            <w:tcW w:w="1090" w:type="dxa"/>
            <w:tcBorders>
              <w:top w:val="single" w:color="auto" w:sz="4" w:space="0"/>
              <w:left w:val="nil"/>
              <w:bottom w:val="single" w:color="auto" w:sz="4" w:space="0"/>
              <w:right w:val="single" w:color="auto" w:sz="4" w:space="0"/>
            </w:tcBorders>
            <w:vAlign w:val="center"/>
          </w:tcPr>
          <w:p w14:paraId="6F23070E">
            <w:pPr>
              <w:snapToGrid w:val="0"/>
              <w:spacing w:line="360" w:lineRule="auto"/>
              <w:jc w:val="center"/>
              <w:textAlignment w:val="baseline"/>
              <w:rPr>
                <w:rFonts w:hint="eastAsia" w:ascii="宋体" w:hAnsi="宋体" w:eastAsia="宋体" w:cs="宋体"/>
                <w:bCs/>
                <w:szCs w:val="21"/>
              </w:rPr>
            </w:pPr>
            <w:r>
              <w:rPr>
                <w:rFonts w:hint="eastAsia" w:ascii="宋体" w:hAnsi="宋体" w:eastAsia="宋体" w:cs="宋体"/>
                <w:szCs w:val="21"/>
                <w:lang w:bidi="ar"/>
              </w:rPr>
              <w:t>投标报价 （10分）</w:t>
            </w:r>
          </w:p>
        </w:tc>
        <w:tc>
          <w:tcPr>
            <w:tcW w:w="7467" w:type="dxa"/>
            <w:tcBorders>
              <w:top w:val="single" w:color="auto" w:sz="4" w:space="0"/>
              <w:left w:val="nil"/>
              <w:bottom w:val="single" w:color="auto" w:sz="4" w:space="0"/>
              <w:right w:val="single" w:color="auto" w:sz="4" w:space="0"/>
            </w:tcBorders>
            <w:vAlign w:val="center"/>
          </w:tcPr>
          <w:p w14:paraId="345CE758">
            <w:pPr>
              <w:spacing w:line="360" w:lineRule="auto"/>
              <w:textAlignment w:val="center"/>
              <w:rPr>
                <w:rFonts w:hint="eastAsia" w:ascii="宋体" w:hAnsi="宋体" w:eastAsia="宋体" w:cs="宋体"/>
                <w:szCs w:val="21"/>
              </w:rPr>
            </w:pPr>
            <w:r>
              <w:rPr>
                <w:rFonts w:hint="eastAsia" w:ascii="宋体" w:hAnsi="宋体" w:eastAsia="宋体" w:cs="宋体"/>
                <w:szCs w:val="21"/>
              </w:rPr>
              <w:t>1、满足招标文件要求且价格最低的投标报价为评分基准价，其价格分为满分。其他投标人的价格分统一按照下列公式计算：</w:t>
            </w:r>
          </w:p>
          <w:p w14:paraId="78F79C11">
            <w:pPr>
              <w:spacing w:line="360" w:lineRule="auto"/>
              <w:textAlignment w:val="center"/>
              <w:rPr>
                <w:rFonts w:hint="eastAsia" w:ascii="宋体" w:hAnsi="宋体" w:eastAsia="宋体" w:cs="宋体"/>
                <w:szCs w:val="21"/>
              </w:rPr>
            </w:pPr>
            <w:r>
              <w:rPr>
                <w:rFonts w:hint="eastAsia" w:ascii="宋体" w:hAnsi="宋体" w:eastAsia="宋体" w:cs="宋体"/>
                <w:szCs w:val="21"/>
              </w:rPr>
              <w:t>报价得分=(评分基准价／投标报价)×10</w:t>
            </w:r>
          </w:p>
          <w:p w14:paraId="5220A7B3">
            <w:pPr>
              <w:spacing w:line="360" w:lineRule="auto"/>
              <w:textAlignment w:val="center"/>
              <w:rPr>
                <w:rFonts w:hint="eastAsia" w:ascii="宋体" w:hAnsi="宋体" w:eastAsia="宋体" w:cs="宋体"/>
                <w:szCs w:val="21"/>
              </w:rPr>
            </w:pPr>
            <w:r>
              <w:rPr>
                <w:rFonts w:hint="eastAsia" w:ascii="宋体" w:hAnsi="宋体" w:eastAsia="宋体" w:cs="宋体"/>
                <w:szCs w:val="21"/>
              </w:rPr>
              <w:t>备注:得分计算保留小数点两位。</w:t>
            </w:r>
          </w:p>
          <w:p w14:paraId="1B091B22">
            <w:pPr>
              <w:spacing w:line="360" w:lineRule="auto"/>
              <w:textAlignment w:val="center"/>
              <w:rPr>
                <w:rFonts w:hint="eastAsia" w:ascii="宋体" w:hAnsi="宋体" w:eastAsia="宋体" w:cs="宋体"/>
                <w:szCs w:val="21"/>
              </w:rPr>
            </w:pPr>
            <w:r>
              <w:rPr>
                <w:rFonts w:hint="eastAsia" w:ascii="宋体" w:hAnsi="宋体" w:eastAsia="宋体" w:cs="宋体"/>
                <w:szCs w:val="21"/>
              </w:rPr>
              <w:t>2、价格折扣</w:t>
            </w:r>
          </w:p>
          <w:p w14:paraId="295EF754">
            <w:pPr>
              <w:spacing w:line="360" w:lineRule="auto"/>
              <w:textAlignment w:val="center"/>
              <w:rPr>
                <w:rFonts w:hint="eastAsia" w:ascii="宋体" w:hAnsi="宋体" w:eastAsia="宋体" w:cs="宋体"/>
                <w:szCs w:val="21"/>
              </w:rPr>
            </w:pPr>
            <w:r>
              <w:rPr>
                <w:rFonts w:hint="eastAsia" w:ascii="宋体" w:hAnsi="宋体" w:eastAsia="宋体" w:cs="宋体"/>
                <w:szCs w:val="21"/>
              </w:rPr>
              <w:t>（1）根据《政府采购促进中小企业发展管理办法》财库〔2020〕46号的规定，对于非专门面向中小企业的项目，对所有服务均为小型和微型企业提供的给予</w:t>
            </w:r>
            <w:r>
              <w:rPr>
                <w:rFonts w:hint="eastAsia" w:ascii="宋体" w:hAnsi="宋体" w:eastAsia="宋体" w:cs="宋体"/>
                <w:b/>
                <w:bCs/>
                <w:szCs w:val="21"/>
              </w:rPr>
              <w:t>10%</w:t>
            </w:r>
            <w:r>
              <w:rPr>
                <w:rFonts w:hint="eastAsia" w:ascii="宋体" w:hAnsi="宋体" w:eastAsia="宋体" w:cs="宋体"/>
                <w:szCs w:val="21"/>
              </w:rPr>
              <w:t>的扣除，用扣除后的价格参与评审。对于中型企业的价格不予扣除。</w:t>
            </w:r>
          </w:p>
          <w:p w14:paraId="386E074D">
            <w:pPr>
              <w:spacing w:line="360" w:lineRule="auto"/>
              <w:textAlignment w:val="center"/>
              <w:rPr>
                <w:rFonts w:hint="eastAsia" w:ascii="宋体" w:hAnsi="宋体" w:eastAsia="宋体" w:cs="宋体"/>
                <w:szCs w:val="21"/>
              </w:rPr>
            </w:pPr>
            <w:r>
              <w:rPr>
                <w:rFonts w:hint="eastAsia" w:ascii="宋体" w:hAnsi="宋体" w:eastAsia="宋体" w:cs="宋体"/>
                <w:szCs w:val="21"/>
              </w:rPr>
              <w:t>（2）根据《关于促进残疾人就业政府采购政策的通知》（财库〔2017〕141 号）的规定，残疾人福利性单位视同小型、微型企业；根据财库〔2014〕68号《财政部司法部关于政府采购支持监狱企业发展有关问题的通知》，监狱企业视同小微企业。</w:t>
            </w:r>
          </w:p>
          <w:p w14:paraId="40C8C499">
            <w:pPr>
              <w:spacing w:line="360" w:lineRule="auto"/>
              <w:textAlignment w:val="center"/>
              <w:rPr>
                <w:rFonts w:hint="eastAsia" w:ascii="宋体" w:hAnsi="宋体" w:eastAsia="宋体" w:cs="宋体"/>
                <w:bCs/>
                <w:szCs w:val="21"/>
              </w:rPr>
            </w:pPr>
            <w:r>
              <w:rPr>
                <w:rFonts w:hint="eastAsia" w:ascii="宋体" w:hAnsi="宋体" w:eastAsia="宋体" w:cs="宋体"/>
                <w:szCs w:val="21"/>
              </w:rPr>
              <w:t>（3）同一投标人，小微企业、残疾人福利企业价格扣除优惠只享受一次，不得重复享受。</w:t>
            </w:r>
          </w:p>
        </w:tc>
      </w:tr>
      <w:tr w14:paraId="7A10B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14:paraId="4E496C58">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业绩</w:t>
            </w:r>
          </w:p>
          <w:p w14:paraId="458E2D7F">
            <w:pPr>
              <w:snapToGrid w:val="0"/>
              <w:spacing w:line="360" w:lineRule="auto"/>
              <w:jc w:val="center"/>
              <w:textAlignment w:val="baseline"/>
              <w:rPr>
                <w:rFonts w:hint="eastAsia" w:ascii="宋体" w:hAnsi="宋体" w:eastAsia="宋体" w:cs="宋体"/>
                <w:szCs w:val="21"/>
              </w:rPr>
            </w:pPr>
            <w:r>
              <w:rPr>
                <w:rFonts w:hint="eastAsia" w:ascii="宋体" w:hAnsi="宋体" w:eastAsia="宋体" w:cs="宋体"/>
                <w:szCs w:val="21"/>
                <w:lang w:bidi="ar"/>
              </w:rPr>
              <w:t>（8分）</w:t>
            </w:r>
          </w:p>
        </w:tc>
        <w:tc>
          <w:tcPr>
            <w:tcW w:w="1090" w:type="dxa"/>
            <w:tcBorders>
              <w:top w:val="single" w:color="auto" w:sz="4" w:space="0"/>
              <w:left w:val="nil"/>
              <w:bottom w:val="single" w:color="auto" w:sz="4" w:space="0"/>
              <w:right w:val="single" w:color="auto" w:sz="4" w:space="0"/>
            </w:tcBorders>
            <w:vAlign w:val="center"/>
          </w:tcPr>
          <w:p w14:paraId="651253FA">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业绩</w:t>
            </w:r>
          </w:p>
          <w:p w14:paraId="4BE76BE4">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（8分）</w:t>
            </w:r>
          </w:p>
        </w:tc>
        <w:tc>
          <w:tcPr>
            <w:tcW w:w="7467" w:type="dxa"/>
            <w:tcBorders>
              <w:top w:val="single" w:color="auto" w:sz="4" w:space="0"/>
              <w:left w:val="nil"/>
              <w:bottom w:val="single" w:color="auto" w:sz="4" w:space="0"/>
              <w:right w:val="single" w:color="auto" w:sz="4" w:space="0"/>
            </w:tcBorders>
            <w:vAlign w:val="center"/>
          </w:tcPr>
          <w:p w14:paraId="6806FE43">
            <w:pPr>
              <w:spacing w:line="360" w:lineRule="auto"/>
              <w:textAlignment w:val="center"/>
              <w:rPr>
                <w:rFonts w:hint="eastAsia" w:ascii="宋体" w:hAnsi="宋体" w:eastAsia="宋体" w:cs="宋体"/>
                <w:szCs w:val="21"/>
              </w:rPr>
            </w:pPr>
            <w:r>
              <w:rPr>
                <w:rFonts w:hint="eastAsia" w:ascii="宋体" w:hAnsi="宋体" w:eastAsia="宋体" w:cs="宋体"/>
                <w:szCs w:val="21"/>
              </w:rPr>
              <w:t>自 2022 年1月1日以来（以合同签订时间为准），投标人具有：</w:t>
            </w:r>
          </w:p>
          <w:p w14:paraId="5F703571">
            <w:pPr>
              <w:spacing w:line="360" w:lineRule="auto"/>
              <w:textAlignment w:val="center"/>
              <w:rPr>
                <w:rFonts w:hint="eastAsia" w:ascii="宋体" w:hAnsi="宋体" w:eastAsia="宋体" w:cs="宋体"/>
                <w:szCs w:val="21"/>
              </w:rPr>
            </w:pPr>
            <w:r>
              <w:rPr>
                <w:rFonts w:hint="eastAsia" w:ascii="宋体" w:hAnsi="宋体" w:eastAsia="宋体" w:cs="宋体"/>
                <w:szCs w:val="21"/>
              </w:rPr>
              <w:t>1、传染病监测预警（或传染病智慧化预警）类项目业绩，每提供 1 个业绩得2 分（其中业绩合同占1分、验收证明或业主证明（证明该项目由投标单位正在施工并加盖业主单位公章）占1分），最多提供两个业绩，本小项共 4 分。</w:t>
            </w:r>
          </w:p>
          <w:p w14:paraId="4F263E93">
            <w:pPr>
              <w:spacing w:line="360" w:lineRule="auto"/>
              <w:textAlignment w:val="center"/>
              <w:rPr>
                <w:rFonts w:hint="eastAsia" w:ascii="宋体" w:hAnsi="宋体" w:eastAsia="宋体" w:cs="宋体"/>
                <w:szCs w:val="21"/>
              </w:rPr>
            </w:pPr>
            <w:r>
              <w:rPr>
                <w:rFonts w:hint="eastAsia" w:ascii="宋体" w:hAnsi="宋体" w:eastAsia="宋体" w:cs="宋体"/>
                <w:szCs w:val="21"/>
              </w:rPr>
              <w:t>2、传染病类数据中台（或数据治理类）项目业绩，每提供 1 个业绩得2 分（其中业绩合同占1分、验收证明或业主证明（证明该项目由投标单位正在施工并加盖业主单位公章）占1分），最多提供两个业绩，本小项共 4 分。</w:t>
            </w:r>
          </w:p>
          <w:p w14:paraId="3D247F40">
            <w:pPr>
              <w:spacing w:line="360" w:lineRule="auto"/>
              <w:textAlignment w:val="center"/>
              <w:rPr>
                <w:rFonts w:hint="eastAsia" w:ascii="宋体" w:hAnsi="宋体" w:eastAsia="宋体" w:cs="宋体"/>
                <w:szCs w:val="21"/>
              </w:rPr>
            </w:pPr>
            <w:r>
              <w:rPr>
                <w:rFonts w:hint="eastAsia" w:ascii="宋体" w:hAnsi="宋体" w:eastAsia="宋体" w:cs="宋体"/>
                <w:szCs w:val="21"/>
              </w:rPr>
              <w:t>注：同一业绩同时涵盖上述多项内容，不重复记分，仅以最高分计分一次。</w:t>
            </w:r>
          </w:p>
        </w:tc>
      </w:tr>
      <w:tr w14:paraId="6E880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14:paraId="12726D31">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资质</w:t>
            </w:r>
          </w:p>
          <w:p w14:paraId="7CC139A4">
            <w:pPr>
              <w:snapToGrid w:val="0"/>
              <w:spacing w:line="360" w:lineRule="auto"/>
              <w:jc w:val="center"/>
              <w:textAlignment w:val="baseline"/>
              <w:rPr>
                <w:rFonts w:hint="eastAsia" w:ascii="宋体" w:hAnsi="宋体" w:eastAsia="宋体" w:cs="宋体"/>
                <w:szCs w:val="21"/>
              </w:rPr>
            </w:pPr>
            <w:r>
              <w:rPr>
                <w:rFonts w:hint="eastAsia" w:ascii="宋体" w:hAnsi="宋体" w:eastAsia="宋体" w:cs="宋体"/>
                <w:szCs w:val="21"/>
                <w:lang w:bidi="ar"/>
              </w:rPr>
              <w:t>（6分）</w:t>
            </w:r>
          </w:p>
        </w:tc>
        <w:tc>
          <w:tcPr>
            <w:tcW w:w="1090" w:type="dxa"/>
            <w:tcBorders>
              <w:top w:val="single" w:color="auto" w:sz="4" w:space="0"/>
              <w:left w:val="nil"/>
              <w:bottom w:val="single" w:color="auto" w:sz="4" w:space="0"/>
              <w:right w:val="single" w:color="auto" w:sz="4" w:space="0"/>
            </w:tcBorders>
            <w:vAlign w:val="center"/>
          </w:tcPr>
          <w:p w14:paraId="1E948C8F">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资质</w:t>
            </w:r>
          </w:p>
          <w:p w14:paraId="527B261C">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（6分）</w:t>
            </w:r>
          </w:p>
        </w:tc>
        <w:tc>
          <w:tcPr>
            <w:tcW w:w="7467" w:type="dxa"/>
            <w:tcBorders>
              <w:top w:val="single" w:color="auto" w:sz="4" w:space="0"/>
              <w:left w:val="nil"/>
              <w:bottom w:val="single" w:color="auto" w:sz="4" w:space="0"/>
              <w:right w:val="single" w:color="auto" w:sz="4" w:space="0"/>
            </w:tcBorders>
            <w:vAlign w:val="center"/>
          </w:tcPr>
          <w:p w14:paraId="40BB123D">
            <w:pPr>
              <w:spacing w:line="360" w:lineRule="auto"/>
              <w:textAlignment w:val="center"/>
              <w:rPr>
                <w:rFonts w:hint="eastAsia" w:ascii="宋体" w:hAnsi="宋体" w:eastAsia="宋体" w:cs="宋体"/>
                <w:szCs w:val="21"/>
              </w:rPr>
            </w:pPr>
            <w:r>
              <w:rPr>
                <w:rFonts w:hint="eastAsia" w:ascii="宋体" w:hAnsi="宋体" w:eastAsia="宋体" w:cs="宋体"/>
                <w:szCs w:val="21"/>
              </w:rPr>
              <w:t>投标人具有以下资质：</w:t>
            </w:r>
          </w:p>
          <w:p w14:paraId="4DA8B34D">
            <w:pPr>
              <w:spacing w:line="360" w:lineRule="auto"/>
              <w:textAlignment w:val="center"/>
              <w:rPr>
                <w:rFonts w:hint="eastAsia" w:ascii="宋体" w:hAnsi="宋体" w:eastAsia="宋体" w:cs="宋体"/>
                <w:szCs w:val="21"/>
              </w:rPr>
            </w:pPr>
            <w:r>
              <w:rPr>
                <w:rFonts w:hint="eastAsia" w:ascii="宋体" w:hAnsi="宋体" w:eastAsia="宋体" w:cs="宋体"/>
                <w:szCs w:val="21"/>
              </w:rPr>
              <w:t>1、具备ITSS（信息技术服务运行维护资质）一级证书得2分，二级证书得1.5分，其他级别得1分。</w:t>
            </w:r>
          </w:p>
          <w:p w14:paraId="7DB71139">
            <w:pPr>
              <w:spacing w:line="360" w:lineRule="auto"/>
              <w:textAlignment w:val="center"/>
              <w:rPr>
                <w:rFonts w:hint="eastAsia" w:ascii="宋体" w:hAnsi="宋体" w:eastAsia="宋体" w:cs="宋体"/>
                <w:szCs w:val="21"/>
              </w:rPr>
            </w:pPr>
            <w:r>
              <w:rPr>
                <w:rFonts w:hint="eastAsia" w:ascii="宋体" w:hAnsi="宋体" w:eastAsia="宋体" w:cs="宋体"/>
                <w:szCs w:val="21"/>
              </w:rPr>
              <w:t>2、具备CCRC（信息安全服务资质，至少包含安全集成方向）一级证书得2分，二级得1.5分，其他级别得1分。</w:t>
            </w:r>
          </w:p>
          <w:p w14:paraId="1E6745F7">
            <w:pPr>
              <w:spacing w:line="360" w:lineRule="auto"/>
              <w:textAlignment w:val="center"/>
              <w:rPr>
                <w:rFonts w:hint="eastAsia" w:ascii="宋体" w:hAnsi="宋体" w:eastAsia="宋体" w:cs="宋体"/>
                <w:szCs w:val="21"/>
              </w:rPr>
            </w:pPr>
            <w:r>
              <w:rPr>
                <w:rFonts w:hint="eastAsia" w:ascii="宋体" w:hAnsi="宋体" w:eastAsia="宋体" w:cs="宋体"/>
                <w:szCs w:val="21"/>
              </w:rPr>
              <w:t>3、具备质量管理体系认证得1分；</w:t>
            </w:r>
          </w:p>
          <w:p w14:paraId="57BCD550">
            <w:pPr>
              <w:spacing w:line="360" w:lineRule="auto"/>
              <w:textAlignment w:val="center"/>
              <w:rPr>
                <w:rFonts w:hint="eastAsia" w:ascii="宋体" w:hAnsi="宋体" w:eastAsia="宋体" w:cs="宋体"/>
                <w:szCs w:val="21"/>
              </w:rPr>
            </w:pPr>
            <w:r>
              <w:rPr>
                <w:rFonts w:hint="eastAsia" w:ascii="宋体" w:hAnsi="宋体" w:eastAsia="宋体" w:cs="宋体"/>
                <w:szCs w:val="21"/>
              </w:rPr>
              <w:t>4、信息技术服务管理体系认证得1分；</w:t>
            </w:r>
          </w:p>
          <w:p w14:paraId="0F71D9E7">
            <w:pPr>
              <w:spacing w:line="360" w:lineRule="auto"/>
              <w:textAlignment w:val="center"/>
              <w:rPr>
                <w:rFonts w:hint="eastAsia" w:ascii="宋体" w:hAnsi="宋体" w:eastAsia="宋体" w:cs="宋体"/>
                <w:szCs w:val="21"/>
              </w:rPr>
            </w:pPr>
            <w:r>
              <w:rPr>
                <w:rFonts w:hint="eastAsia" w:ascii="宋体" w:hAnsi="宋体" w:eastAsia="宋体" w:cs="宋体"/>
                <w:szCs w:val="21"/>
              </w:rPr>
              <w:t>注：投标文件须提供加盖章的证书复印件、全国认证认可信息公共服务平台或官方网站认证信息查询截图。</w:t>
            </w:r>
          </w:p>
        </w:tc>
      </w:tr>
      <w:tr w14:paraId="712D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8"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14:paraId="0DB168AF">
            <w:pPr>
              <w:snapToGrid w:val="0"/>
              <w:spacing w:line="360" w:lineRule="auto"/>
              <w:jc w:val="center"/>
              <w:textAlignment w:val="baseline"/>
              <w:rPr>
                <w:rFonts w:hint="eastAsia" w:ascii="宋体" w:hAnsi="宋体" w:eastAsia="宋体" w:cs="宋体"/>
                <w:szCs w:val="21"/>
              </w:rPr>
            </w:pPr>
            <w:r>
              <w:rPr>
                <w:rFonts w:hint="eastAsia" w:ascii="宋体" w:hAnsi="宋体" w:eastAsia="宋体" w:cs="宋体"/>
                <w:szCs w:val="21"/>
              </w:rPr>
              <w:t>版权及应用</w:t>
            </w:r>
            <w:r>
              <w:rPr>
                <w:rFonts w:hint="eastAsia" w:ascii="宋体" w:hAnsi="宋体" w:eastAsia="宋体" w:cs="宋体"/>
                <w:szCs w:val="21"/>
                <w:lang w:bidi="ar"/>
              </w:rPr>
              <w:t>（7分）</w:t>
            </w:r>
          </w:p>
        </w:tc>
        <w:tc>
          <w:tcPr>
            <w:tcW w:w="1090" w:type="dxa"/>
            <w:tcBorders>
              <w:top w:val="single" w:color="auto" w:sz="4" w:space="0"/>
              <w:left w:val="nil"/>
              <w:bottom w:val="single" w:color="auto" w:sz="4" w:space="0"/>
              <w:right w:val="single" w:color="auto" w:sz="4" w:space="0"/>
            </w:tcBorders>
            <w:vAlign w:val="center"/>
          </w:tcPr>
          <w:p w14:paraId="524F2F9F">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软件著作权及应用案例</w:t>
            </w:r>
          </w:p>
          <w:p w14:paraId="5A63A861">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（7分）</w:t>
            </w:r>
          </w:p>
        </w:tc>
        <w:tc>
          <w:tcPr>
            <w:tcW w:w="7467" w:type="dxa"/>
            <w:tcBorders>
              <w:top w:val="single" w:color="auto" w:sz="4" w:space="0"/>
              <w:left w:val="nil"/>
              <w:bottom w:val="single" w:color="auto" w:sz="4" w:space="0"/>
              <w:right w:val="single" w:color="auto" w:sz="4" w:space="0"/>
            </w:tcBorders>
            <w:vAlign w:val="center"/>
          </w:tcPr>
          <w:p w14:paraId="5A5248AF">
            <w:pPr>
              <w:spacing w:line="360" w:lineRule="auto"/>
              <w:textAlignment w:val="center"/>
              <w:rPr>
                <w:rFonts w:hint="eastAsia" w:ascii="宋体" w:hAnsi="宋体" w:eastAsia="宋体" w:cs="宋体"/>
                <w:szCs w:val="21"/>
              </w:rPr>
            </w:pPr>
            <w:r>
              <w:rPr>
                <w:rFonts w:hint="eastAsia" w:ascii="宋体" w:hAnsi="宋体" w:eastAsia="宋体" w:cs="宋体"/>
                <w:szCs w:val="21"/>
              </w:rPr>
              <w:t>投标人提供下列计算机软件著作权登记（或专利）、案例：</w:t>
            </w:r>
          </w:p>
          <w:p w14:paraId="77930DE9">
            <w:pPr>
              <w:spacing w:line="360" w:lineRule="auto"/>
              <w:textAlignment w:val="center"/>
              <w:rPr>
                <w:rFonts w:hint="eastAsia" w:ascii="宋体" w:hAnsi="宋体" w:eastAsia="宋体" w:cs="宋体"/>
                <w:szCs w:val="21"/>
              </w:rPr>
            </w:pPr>
            <w:r>
              <w:rPr>
                <w:rFonts w:hint="eastAsia" w:ascii="宋体" w:hAnsi="宋体" w:eastAsia="宋体" w:cs="宋体"/>
                <w:szCs w:val="21"/>
              </w:rPr>
              <w:t>1、传染病多渠道监测类；2、重大和重点传染病管理类；3、传染病症候群监测类；4、传染病病原监测类；5、大数据协同监测类；6、态势感知与预警类；7、疾病档案管理类。</w:t>
            </w:r>
          </w:p>
          <w:p w14:paraId="7F180DB4">
            <w:pPr>
              <w:spacing w:line="360" w:lineRule="auto"/>
              <w:textAlignment w:val="center"/>
              <w:rPr>
                <w:rFonts w:hint="eastAsia" w:ascii="宋体" w:hAnsi="宋体" w:eastAsia="宋体" w:cs="宋体"/>
                <w:szCs w:val="21"/>
              </w:rPr>
            </w:pPr>
            <w:r>
              <w:rPr>
                <w:rFonts w:hint="eastAsia" w:ascii="宋体" w:hAnsi="宋体" w:eastAsia="宋体" w:cs="宋体"/>
                <w:szCs w:val="21"/>
              </w:rPr>
              <w:t>每提供 1 类得 0.5 分，最高得3.5分。每提供1个软件在1个省份已经部署实施应用案例得0.5分，须提供加盖业主方公章的应用证明，同一软件在1个省份多个市、县部署的视为1个应用案例，最高得3.5分。本项最高得7分。</w:t>
            </w:r>
          </w:p>
          <w:p w14:paraId="2E01BF5E">
            <w:pPr>
              <w:spacing w:line="360" w:lineRule="auto"/>
              <w:textAlignment w:val="center"/>
              <w:rPr>
                <w:rFonts w:hint="eastAsia" w:ascii="宋体" w:hAnsi="宋体" w:eastAsia="宋体" w:cs="宋体"/>
                <w:szCs w:val="21"/>
              </w:rPr>
            </w:pPr>
            <w:r>
              <w:rPr>
                <w:rFonts w:hint="eastAsia" w:ascii="宋体" w:hAnsi="宋体" w:eastAsia="宋体" w:cs="宋体"/>
                <w:szCs w:val="21"/>
              </w:rPr>
              <w:t>注：1、若为投标人自主研发，投标文件中提供计算机软件著作权登记证书（或专利证书）扫描件。如非投标人自有，投标文件中须提供采购合同（或购买发票）扫描件，或软件著作权（或专利）所有人针对本项目的授权文件（包括项目授权书和售后服务承诺函，格式自拟）。</w:t>
            </w:r>
          </w:p>
          <w:p w14:paraId="04DF5BC4">
            <w:pPr>
              <w:spacing w:line="360" w:lineRule="auto"/>
              <w:textAlignment w:val="center"/>
              <w:rPr>
                <w:rFonts w:hint="eastAsia" w:ascii="宋体" w:hAnsi="宋体" w:eastAsia="宋体" w:cs="宋体"/>
                <w:szCs w:val="21"/>
              </w:rPr>
            </w:pPr>
            <w:r>
              <w:rPr>
                <w:rFonts w:hint="eastAsia" w:ascii="宋体" w:hAnsi="宋体" w:eastAsia="宋体" w:cs="宋体"/>
                <w:szCs w:val="21"/>
              </w:rPr>
              <w:t>2、投标文件中提供的著作权（或专利）名称与招标文件描述的关键字样不一致，而该文件能证明投标人拥有的软件著作权具有相同或相似功能和效果视同符合要求。</w:t>
            </w:r>
          </w:p>
        </w:tc>
      </w:tr>
      <w:tr w14:paraId="6EC80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102" w:type="dxa"/>
            <w:vMerge w:val="restart"/>
            <w:tcBorders>
              <w:top w:val="single" w:color="auto" w:sz="4" w:space="0"/>
              <w:left w:val="single" w:color="auto" w:sz="4" w:space="0"/>
              <w:right w:val="single" w:color="auto" w:sz="4" w:space="0"/>
            </w:tcBorders>
            <w:vAlign w:val="center"/>
          </w:tcPr>
          <w:p w14:paraId="02E14A45">
            <w:pPr>
              <w:snapToGrid w:val="0"/>
              <w:spacing w:line="360" w:lineRule="auto"/>
              <w:jc w:val="center"/>
              <w:textAlignment w:val="baseline"/>
              <w:rPr>
                <w:rFonts w:hint="eastAsia" w:ascii="宋体" w:hAnsi="宋体" w:eastAsia="宋体" w:cs="宋体"/>
                <w:szCs w:val="21"/>
              </w:rPr>
            </w:pPr>
            <w:bookmarkStart w:id="0" w:name="_Hlk187334333"/>
            <w:r>
              <w:rPr>
                <w:rFonts w:hint="eastAsia" w:ascii="宋体" w:hAnsi="宋体" w:eastAsia="宋体" w:cs="宋体"/>
                <w:szCs w:val="21"/>
              </w:rPr>
              <w:t>项目组织与实施（29分）</w:t>
            </w:r>
          </w:p>
        </w:tc>
        <w:tc>
          <w:tcPr>
            <w:tcW w:w="1090" w:type="dxa"/>
            <w:tcBorders>
              <w:top w:val="single" w:color="auto" w:sz="4" w:space="0"/>
              <w:left w:val="nil"/>
              <w:bottom w:val="single" w:color="auto" w:sz="4" w:space="0"/>
              <w:right w:val="single" w:color="auto" w:sz="4" w:space="0"/>
            </w:tcBorders>
            <w:vAlign w:val="center"/>
          </w:tcPr>
          <w:p w14:paraId="5AE3E11B">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项目团队</w:t>
            </w:r>
          </w:p>
          <w:p w14:paraId="446F7984">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（12分）</w:t>
            </w:r>
          </w:p>
        </w:tc>
        <w:tc>
          <w:tcPr>
            <w:tcW w:w="7467" w:type="dxa"/>
            <w:tcBorders>
              <w:top w:val="single" w:color="auto" w:sz="4" w:space="0"/>
              <w:left w:val="nil"/>
              <w:bottom w:val="single" w:color="auto" w:sz="4" w:space="0"/>
              <w:right w:val="single" w:color="auto" w:sz="4" w:space="0"/>
            </w:tcBorders>
            <w:vAlign w:val="center"/>
          </w:tcPr>
          <w:p w14:paraId="3BB4EC93">
            <w:pPr>
              <w:spacing w:line="360" w:lineRule="auto"/>
              <w:textAlignment w:val="center"/>
              <w:rPr>
                <w:rFonts w:hint="eastAsia" w:ascii="宋体" w:hAnsi="宋体" w:eastAsia="宋体" w:cs="宋体"/>
                <w:szCs w:val="21"/>
              </w:rPr>
            </w:pPr>
            <w:r>
              <w:rPr>
                <w:rFonts w:hint="eastAsia" w:ascii="宋体" w:hAnsi="宋体" w:eastAsia="宋体" w:cs="宋体"/>
                <w:szCs w:val="21"/>
              </w:rPr>
              <w:t>投标人拟为本项目配备：</w:t>
            </w:r>
          </w:p>
          <w:p w14:paraId="39930369">
            <w:pPr>
              <w:spacing w:line="360" w:lineRule="auto"/>
              <w:textAlignment w:val="center"/>
              <w:rPr>
                <w:rFonts w:hint="eastAsia" w:ascii="宋体" w:hAnsi="宋体" w:eastAsia="宋体" w:cs="宋体"/>
                <w:szCs w:val="21"/>
              </w:rPr>
            </w:pPr>
            <w:r>
              <w:rPr>
                <w:rFonts w:hint="eastAsia" w:ascii="宋体" w:hAnsi="宋体" w:eastAsia="宋体" w:cs="宋体"/>
                <w:szCs w:val="21"/>
              </w:rPr>
              <w:t>1、项目负责人（1人），具有：（1）传染病监测预警类项目业绩的，得2分；（2）信息系统项目管理师证书，得1分。</w:t>
            </w:r>
          </w:p>
          <w:p w14:paraId="09B6776B">
            <w:pPr>
              <w:spacing w:line="360" w:lineRule="auto"/>
              <w:textAlignment w:val="center"/>
              <w:rPr>
                <w:rFonts w:hint="eastAsia" w:ascii="宋体" w:hAnsi="宋体" w:eastAsia="宋体" w:cs="宋体"/>
                <w:szCs w:val="21"/>
              </w:rPr>
            </w:pPr>
            <w:r>
              <w:rPr>
                <w:rFonts w:hint="eastAsia" w:ascii="宋体" w:hAnsi="宋体" w:eastAsia="宋体" w:cs="宋体"/>
                <w:szCs w:val="21"/>
              </w:rPr>
              <w:t>2、技术负责人（1 人），具有：（1）传染病监测预警类项目业绩的，得2分；（2）系统架构设计师证书，得1分。</w:t>
            </w:r>
          </w:p>
          <w:p w14:paraId="3B6344E4">
            <w:pPr>
              <w:spacing w:line="360" w:lineRule="auto"/>
              <w:textAlignment w:val="center"/>
              <w:rPr>
                <w:rFonts w:hint="eastAsia" w:ascii="宋体" w:hAnsi="宋体" w:eastAsia="宋体" w:cs="宋体"/>
                <w:szCs w:val="21"/>
              </w:rPr>
            </w:pPr>
            <w:r>
              <w:rPr>
                <w:rFonts w:hint="eastAsia" w:ascii="宋体" w:hAnsi="宋体" w:eastAsia="宋体" w:cs="宋体"/>
                <w:szCs w:val="21"/>
              </w:rPr>
              <w:t>3、团队其他人员（除项目负责人和技术负责人外）系统分析师证书、系统集成项目管理工程师证书、软件设计师证书、数据库系统工程师证书、网络工程师证书、卫生专业技术资格证书，每具有1类证书得1分，最高得6分。</w:t>
            </w:r>
          </w:p>
          <w:p w14:paraId="0C0DFC81">
            <w:pPr>
              <w:spacing w:line="360" w:lineRule="auto"/>
              <w:textAlignment w:val="center"/>
              <w:rPr>
                <w:rFonts w:hint="eastAsia" w:ascii="宋体" w:hAnsi="宋体" w:eastAsia="宋体" w:cs="宋体"/>
                <w:szCs w:val="21"/>
              </w:rPr>
            </w:pPr>
            <w:r>
              <w:rPr>
                <w:rFonts w:hint="eastAsia" w:ascii="宋体" w:hAnsi="宋体" w:eastAsia="宋体" w:cs="宋体"/>
                <w:szCs w:val="21"/>
              </w:rPr>
              <w:t>注：投标单位需提供保证：1、上述人员不得兼任，2、项目负责人、技术负责人、项目团队全体人员须驻场工作。3、投标文件中须同时提供：</w:t>
            </w:r>
          </w:p>
          <w:p w14:paraId="46E1081A">
            <w:pPr>
              <w:spacing w:line="360" w:lineRule="auto"/>
              <w:textAlignment w:val="center"/>
              <w:rPr>
                <w:rFonts w:hint="eastAsia" w:ascii="宋体" w:hAnsi="宋体" w:eastAsia="宋体" w:cs="宋体"/>
                <w:szCs w:val="21"/>
              </w:rPr>
            </w:pPr>
            <w:r>
              <w:rPr>
                <w:rFonts w:hint="eastAsia" w:ascii="宋体" w:hAnsi="宋体" w:eastAsia="宋体" w:cs="宋体"/>
                <w:szCs w:val="21"/>
              </w:rPr>
              <w:t>（1）上述人员名单（格式自拟）；</w:t>
            </w:r>
          </w:p>
          <w:p w14:paraId="2CD3568D">
            <w:pPr>
              <w:spacing w:line="360" w:lineRule="auto"/>
              <w:textAlignment w:val="center"/>
              <w:rPr>
                <w:rFonts w:hint="eastAsia" w:ascii="宋体" w:hAnsi="宋体" w:eastAsia="宋体" w:cs="宋体"/>
                <w:szCs w:val="21"/>
              </w:rPr>
            </w:pPr>
            <w:r>
              <w:rPr>
                <w:rFonts w:hint="eastAsia" w:ascii="宋体" w:hAnsi="宋体" w:eastAsia="宋体" w:cs="宋体"/>
                <w:szCs w:val="21"/>
              </w:rPr>
              <w:t>（2）人员相应证书扫描件（原中国计算机软件专业技术资格（水平）考试委员会或信息产业部组织成立计算机专业技术资格（水平）考试专家委员会颁发的证书均有效）；</w:t>
            </w:r>
          </w:p>
          <w:p w14:paraId="5E79223C">
            <w:pPr>
              <w:spacing w:line="360" w:lineRule="auto"/>
              <w:textAlignment w:val="center"/>
              <w:rPr>
                <w:rFonts w:hint="eastAsia" w:ascii="宋体" w:hAnsi="宋体" w:eastAsia="宋体" w:cs="宋体"/>
                <w:szCs w:val="21"/>
              </w:rPr>
            </w:pPr>
            <w:r>
              <w:rPr>
                <w:rFonts w:hint="eastAsia" w:ascii="宋体" w:hAnsi="宋体" w:eastAsia="宋体" w:cs="宋体"/>
                <w:szCs w:val="21"/>
              </w:rPr>
              <w:t>（3）项目负责人、技术负责人业绩均需提供该人员在项目中主要参与的业主单位证明；</w:t>
            </w:r>
          </w:p>
          <w:p w14:paraId="41D5A6BA">
            <w:pPr>
              <w:spacing w:line="360" w:lineRule="auto"/>
              <w:textAlignment w:val="center"/>
              <w:rPr>
                <w:rFonts w:hint="eastAsia" w:ascii="宋体" w:hAnsi="宋体" w:eastAsia="宋体" w:cs="宋体"/>
                <w:szCs w:val="21"/>
              </w:rPr>
            </w:pPr>
            <w:r>
              <w:rPr>
                <w:rFonts w:hint="eastAsia" w:ascii="宋体" w:hAnsi="宋体" w:eastAsia="宋体" w:cs="宋体"/>
                <w:szCs w:val="21"/>
              </w:rPr>
              <w:t>（4）投标人为上述人员</w:t>
            </w:r>
            <w:r>
              <w:rPr>
                <w:rFonts w:hint="eastAsia" w:ascii="宋体" w:hAnsi="宋体" w:eastAsia="宋体" w:cs="宋体"/>
                <w:b/>
                <w:bCs/>
                <w:szCs w:val="21"/>
              </w:rPr>
              <w:t>（卫生专业技术资格证书人员除外）</w:t>
            </w:r>
            <w:r>
              <w:rPr>
                <w:rFonts w:hint="eastAsia" w:ascii="宋体" w:hAnsi="宋体" w:eastAsia="宋体" w:cs="宋体"/>
                <w:szCs w:val="21"/>
              </w:rPr>
              <w:t>缴纳的近6 个月内任意连续 3 个月社保证明材料（提供任意五险之一的社保缴纳证明即可），不提供则对应项不得分。</w:t>
            </w:r>
          </w:p>
        </w:tc>
      </w:tr>
      <w:bookmarkEnd w:id="0"/>
      <w:tr w14:paraId="7023D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1102" w:type="dxa"/>
            <w:vMerge w:val="continue"/>
            <w:tcBorders>
              <w:left w:val="single" w:color="auto" w:sz="4" w:space="0"/>
              <w:right w:val="single" w:color="auto" w:sz="4" w:space="0"/>
            </w:tcBorders>
            <w:vAlign w:val="center"/>
          </w:tcPr>
          <w:p w14:paraId="15046B4D">
            <w:pPr>
              <w:snapToGrid w:val="0"/>
              <w:spacing w:line="360" w:lineRule="auto"/>
              <w:jc w:val="center"/>
              <w:textAlignment w:val="baseline"/>
              <w:rPr>
                <w:rFonts w:hint="eastAsia" w:ascii="宋体" w:hAnsi="宋体" w:eastAsia="宋体" w:cs="宋体"/>
                <w:szCs w:val="21"/>
              </w:rPr>
            </w:pPr>
          </w:p>
        </w:tc>
        <w:tc>
          <w:tcPr>
            <w:tcW w:w="1090" w:type="dxa"/>
            <w:tcBorders>
              <w:top w:val="single" w:color="auto" w:sz="4" w:space="0"/>
              <w:left w:val="nil"/>
              <w:bottom w:val="single" w:color="auto" w:sz="4" w:space="0"/>
              <w:right w:val="single" w:color="auto" w:sz="4" w:space="0"/>
            </w:tcBorders>
            <w:vAlign w:val="center"/>
          </w:tcPr>
          <w:p w14:paraId="0890AE87">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项目管理和实施方案</w:t>
            </w:r>
          </w:p>
          <w:p w14:paraId="59790141">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（10分）</w:t>
            </w:r>
          </w:p>
        </w:tc>
        <w:tc>
          <w:tcPr>
            <w:tcW w:w="7467" w:type="dxa"/>
            <w:tcBorders>
              <w:top w:val="single" w:color="auto" w:sz="4" w:space="0"/>
              <w:left w:val="nil"/>
              <w:bottom w:val="single" w:color="auto" w:sz="4" w:space="0"/>
              <w:right w:val="single" w:color="auto" w:sz="4" w:space="0"/>
            </w:tcBorders>
            <w:vAlign w:val="center"/>
          </w:tcPr>
          <w:p w14:paraId="5311638A">
            <w:pPr>
              <w:spacing w:line="360" w:lineRule="auto"/>
              <w:textAlignment w:val="center"/>
              <w:rPr>
                <w:rFonts w:hint="eastAsia" w:ascii="宋体" w:hAnsi="宋体" w:eastAsia="宋体" w:cs="宋体"/>
                <w:szCs w:val="21"/>
              </w:rPr>
            </w:pPr>
            <w:r>
              <w:rPr>
                <w:rFonts w:hint="eastAsia" w:ascii="宋体" w:hAnsi="宋体" w:eastAsia="宋体" w:cs="宋体"/>
                <w:szCs w:val="21"/>
                <w:lang w:bidi="ar"/>
              </w:rPr>
              <w:t>本包中标方为我省传染病监测预警与应急指挥能力提升项目省平台建设的总集成商，需要提供整个项目集成方案。</w:t>
            </w:r>
            <w:r>
              <w:rPr>
                <w:rFonts w:hint="eastAsia" w:ascii="宋体" w:hAnsi="宋体" w:eastAsia="宋体" w:cs="宋体"/>
                <w:szCs w:val="21"/>
              </w:rPr>
              <w:t>投标人提供项目管理和实施方案，包括但不限于人员组织是否充分，岗位分工是否明确，实施进度安排是否清晰，安全保障措施是否完善，应急响应措施是否完善，应急响应是否及时等，评标委员会根据方案内容进行综合评审。</w:t>
            </w:r>
          </w:p>
          <w:p w14:paraId="7AC88EC1">
            <w:pPr>
              <w:spacing w:line="360" w:lineRule="auto"/>
              <w:textAlignment w:val="center"/>
              <w:rPr>
                <w:rFonts w:hint="eastAsia" w:ascii="宋体" w:hAnsi="宋体" w:eastAsia="宋体" w:cs="宋体"/>
                <w:szCs w:val="21"/>
              </w:rPr>
            </w:pPr>
            <w:r>
              <w:rPr>
                <w:rFonts w:hint="eastAsia" w:ascii="宋体" w:hAnsi="宋体" w:eastAsia="宋体" w:cs="宋体"/>
                <w:szCs w:val="21"/>
              </w:rPr>
              <w:t>1、方案内容详实，步骤清晰，逻辑缜密，具有针对性，可实施性强的，得10分；</w:t>
            </w:r>
          </w:p>
          <w:p w14:paraId="27A23BF2">
            <w:pPr>
              <w:spacing w:line="360" w:lineRule="auto"/>
              <w:textAlignment w:val="center"/>
              <w:rPr>
                <w:rFonts w:hint="eastAsia" w:ascii="宋体" w:hAnsi="宋体" w:eastAsia="宋体" w:cs="宋体"/>
                <w:szCs w:val="21"/>
              </w:rPr>
            </w:pPr>
            <w:r>
              <w:rPr>
                <w:rFonts w:hint="eastAsia" w:ascii="宋体" w:hAnsi="宋体" w:eastAsia="宋体" w:cs="宋体"/>
                <w:szCs w:val="21"/>
              </w:rPr>
              <w:t>2、方案内容较为详实，步骤较为清晰，逻辑较为缜密，比较具有针对性，可实施性较强的，得6 分；</w:t>
            </w:r>
          </w:p>
          <w:p w14:paraId="36D8418C">
            <w:pPr>
              <w:spacing w:line="360" w:lineRule="auto"/>
              <w:textAlignment w:val="center"/>
              <w:rPr>
                <w:rFonts w:hint="eastAsia" w:ascii="宋体" w:hAnsi="宋体" w:eastAsia="宋体" w:cs="宋体"/>
                <w:szCs w:val="21"/>
              </w:rPr>
            </w:pPr>
            <w:r>
              <w:rPr>
                <w:rFonts w:hint="eastAsia" w:ascii="宋体" w:hAnsi="宋体" w:eastAsia="宋体" w:cs="宋体"/>
                <w:szCs w:val="21"/>
              </w:rPr>
              <w:t>3、方案有一定内容，基本符合采购需求，细节待完善的，得 3 分；</w:t>
            </w:r>
          </w:p>
          <w:p w14:paraId="008C2CE3">
            <w:pPr>
              <w:spacing w:line="360" w:lineRule="auto"/>
              <w:textAlignment w:val="center"/>
              <w:rPr>
                <w:rFonts w:hint="eastAsia" w:ascii="宋体" w:hAnsi="宋体" w:eastAsia="宋体" w:cs="宋体"/>
                <w:szCs w:val="21"/>
              </w:rPr>
            </w:pPr>
            <w:r>
              <w:rPr>
                <w:rFonts w:hint="eastAsia" w:ascii="宋体" w:hAnsi="宋体" w:eastAsia="宋体" w:cs="宋体"/>
                <w:szCs w:val="21"/>
              </w:rPr>
              <w:t>4、差或未提供的，不得分。</w:t>
            </w:r>
          </w:p>
        </w:tc>
      </w:tr>
      <w:tr w14:paraId="22AE5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2" w:type="dxa"/>
            <w:vMerge w:val="continue"/>
            <w:tcBorders>
              <w:left w:val="single" w:color="auto" w:sz="4" w:space="0"/>
              <w:bottom w:val="single" w:color="auto" w:sz="4" w:space="0"/>
              <w:right w:val="single" w:color="auto" w:sz="4" w:space="0"/>
            </w:tcBorders>
            <w:vAlign w:val="center"/>
          </w:tcPr>
          <w:p w14:paraId="46A25CA2">
            <w:pPr>
              <w:snapToGrid w:val="0"/>
              <w:spacing w:line="360" w:lineRule="auto"/>
              <w:jc w:val="center"/>
              <w:textAlignment w:val="baseline"/>
              <w:rPr>
                <w:rFonts w:hint="eastAsia" w:ascii="宋体" w:hAnsi="宋体" w:eastAsia="宋体" w:cs="宋体"/>
                <w:szCs w:val="21"/>
              </w:rPr>
            </w:pPr>
          </w:p>
        </w:tc>
        <w:tc>
          <w:tcPr>
            <w:tcW w:w="1090" w:type="dxa"/>
            <w:tcBorders>
              <w:top w:val="single" w:color="auto" w:sz="4" w:space="0"/>
              <w:left w:val="nil"/>
              <w:bottom w:val="single" w:color="auto" w:sz="4" w:space="0"/>
              <w:right w:val="single" w:color="auto" w:sz="4" w:space="0"/>
            </w:tcBorders>
            <w:vAlign w:val="center"/>
          </w:tcPr>
          <w:p w14:paraId="6669E1E8">
            <w:pPr>
              <w:snapToGrid w:val="0"/>
              <w:spacing w:line="360" w:lineRule="auto"/>
              <w:jc w:val="left"/>
              <w:textAlignment w:val="baseline"/>
              <w:rPr>
                <w:rFonts w:hint="eastAsia" w:ascii="宋体" w:hAnsi="宋体" w:eastAsia="宋体" w:cs="宋体"/>
                <w:szCs w:val="21"/>
                <w:lang w:bidi="ar"/>
              </w:rPr>
            </w:pPr>
            <w:r>
              <w:rPr>
                <w:rFonts w:hint="eastAsia" w:ascii="宋体" w:hAnsi="宋体" w:eastAsia="宋体" w:cs="宋体"/>
                <w:szCs w:val="21"/>
                <w:lang w:bidi="ar"/>
              </w:rPr>
              <w:t>项目售后、运维和培训方案（7分）</w:t>
            </w:r>
          </w:p>
        </w:tc>
        <w:tc>
          <w:tcPr>
            <w:tcW w:w="7467" w:type="dxa"/>
            <w:tcBorders>
              <w:top w:val="single" w:color="auto" w:sz="4" w:space="0"/>
              <w:left w:val="nil"/>
              <w:bottom w:val="single" w:color="auto" w:sz="4" w:space="0"/>
              <w:right w:val="single" w:color="auto" w:sz="4" w:space="0"/>
            </w:tcBorders>
            <w:vAlign w:val="center"/>
          </w:tcPr>
          <w:p w14:paraId="0F7B409B">
            <w:pPr>
              <w:spacing w:line="360" w:lineRule="auto"/>
              <w:textAlignment w:val="center"/>
              <w:rPr>
                <w:rFonts w:hint="eastAsia" w:ascii="宋体" w:hAnsi="宋体" w:eastAsia="宋体" w:cs="宋体"/>
                <w:szCs w:val="21"/>
              </w:rPr>
            </w:pPr>
            <w:r>
              <w:rPr>
                <w:rFonts w:hint="eastAsia" w:ascii="宋体" w:hAnsi="宋体" w:eastAsia="宋体" w:cs="宋体"/>
                <w:szCs w:val="21"/>
              </w:rPr>
              <w:t>投标人提供项目售后、运维和培训方案，包括但不限于售后技术支持体系、后期升级维护、前置软件二次改造开发、接口开放、码表提供、售后服务承诺、售后与运维人员安排、项目运维计划、服务响应时间、服务响应方式、培训计划、培训方式等，评标委员会根据方案内容进行综合评审。</w:t>
            </w:r>
          </w:p>
          <w:p w14:paraId="75CD44E4">
            <w:pPr>
              <w:spacing w:line="360" w:lineRule="auto"/>
              <w:textAlignment w:val="center"/>
              <w:rPr>
                <w:rFonts w:hint="eastAsia" w:ascii="宋体" w:hAnsi="宋体" w:eastAsia="宋体" w:cs="宋体"/>
                <w:szCs w:val="21"/>
              </w:rPr>
            </w:pPr>
            <w:r>
              <w:rPr>
                <w:rFonts w:hint="eastAsia" w:ascii="宋体" w:hAnsi="宋体" w:eastAsia="宋体" w:cs="宋体"/>
                <w:szCs w:val="21"/>
              </w:rPr>
              <w:t>1、方案内容详实，步骤清晰，逻辑缜密，具有针对性，可实施性强的，得7分；</w:t>
            </w:r>
          </w:p>
          <w:p w14:paraId="5D0093AF">
            <w:pPr>
              <w:spacing w:line="360" w:lineRule="auto"/>
              <w:textAlignment w:val="center"/>
              <w:rPr>
                <w:rFonts w:hint="eastAsia" w:ascii="宋体" w:hAnsi="宋体" w:eastAsia="宋体" w:cs="宋体"/>
                <w:szCs w:val="21"/>
              </w:rPr>
            </w:pPr>
            <w:r>
              <w:rPr>
                <w:rFonts w:hint="eastAsia" w:ascii="宋体" w:hAnsi="宋体" w:eastAsia="宋体" w:cs="宋体"/>
                <w:szCs w:val="21"/>
              </w:rPr>
              <w:t>2、方案内容较为详实，步骤较为清晰，逻辑较为缜密，比较具有针对性，可实施性较强的，得 4 分；</w:t>
            </w:r>
          </w:p>
          <w:p w14:paraId="293A391A">
            <w:pPr>
              <w:spacing w:line="360" w:lineRule="auto"/>
              <w:textAlignment w:val="center"/>
              <w:rPr>
                <w:rFonts w:hint="eastAsia" w:ascii="宋体" w:hAnsi="宋体" w:eastAsia="宋体" w:cs="宋体"/>
                <w:szCs w:val="21"/>
              </w:rPr>
            </w:pPr>
            <w:r>
              <w:rPr>
                <w:rFonts w:hint="eastAsia" w:ascii="宋体" w:hAnsi="宋体" w:eastAsia="宋体" w:cs="宋体"/>
                <w:szCs w:val="21"/>
              </w:rPr>
              <w:t>3、方案有一定内容，基本符合采购需求细节待完善的，得2 分；</w:t>
            </w:r>
          </w:p>
          <w:p w14:paraId="4C60DFA5">
            <w:pPr>
              <w:spacing w:line="360" w:lineRule="auto"/>
              <w:textAlignment w:val="center"/>
              <w:rPr>
                <w:rFonts w:hint="eastAsia" w:ascii="宋体" w:hAnsi="宋体" w:eastAsia="宋体" w:cs="宋体"/>
                <w:szCs w:val="21"/>
              </w:rPr>
            </w:pPr>
            <w:r>
              <w:rPr>
                <w:rFonts w:hint="eastAsia" w:ascii="宋体" w:hAnsi="宋体" w:eastAsia="宋体" w:cs="宋体"/>
                <w:szCs w:val="21"/>
              </w:rPr>
              <w:t>4、差或未提供的，不得分。</w:t>
            </w:r>
          </w:p>
        </w:tc>
      </w:tr>
      <w:tr w14:paraId="14D82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2" w:type="dxa"/>
            <w:vMerge w:val="restart"/>
            <w:tcBorders>
              <w:left w:val="single" w:color="auto" w:sz="4" w:space="0"/>
              <w:right w:val="single" w:color="auto" w:sz="4" w:space="0"/>
            </w:tcBorders>
            <w:vAlign w:val="center"/>
          </w:tcPr>
          <w:p w14:paraId="739465B2">
            <w:pPr>
              <w:snapToGrid w:val="0"/>
              <w:spacing w:line="360" w:lineRule="auto"/>
              <w:jc w:val="center"/>
              <w:textAlignment w:val="baseline"/>
              <w:rPr>
                <w:rFonts w:hint="eastAsia" w:ascii="宋体" w:hAnsi="宋体" w:eastAsia="宋体" w:cs="宋体"/>
                <w:szCs w:val="21"/>
              </w:rPr>
            </w:pPr>
            <w:r>
              <w:rPr>
                <w:rFonts w:hint="eastAsia" w:ascii="宋体" w:hAnsi="宋体" w:eastAsia="宋体" w:cs="宋体"/>
                <w:szCs w:val="21"/>
              </w:rPr>
              <w:t>项目建设方案（28分）</w:t>
            </w:r>
          </w:p>
        </w:tc>
        <w:tc>
          <w:tcPr>
            <w:tcW w:w="1090" w:type="dxa"/>
            <w:tcBorders>
              <w:top w:val="single" w:color="auto" w:sz="4" w:space="0"/>
              <w:left w:val="nil"/>
              <w:bottom w:val="single" w:color="auto" w:sz="4" w:space="0"/>
              <w:right w:val="single" w:color="auto" w:sz="4" w:space="0"/>
            </w:tcBorders>
            <w:vAlign w:val="center"/>
          </w:tcPr>
          <w:p w14:paraId="372E4B0D">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项目安全建设方案</w:t>
            </w:r>
          </w:p>
          <w:p w14:paraId="5B79E42D">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（7分）</w:t>
            </w:r>
          </w:p>
        </w:tc>
        <w:tc>
          <w:tcPr>
            <w:tcW w:w="7467" w:type="dxa"/>
            <w:tcBorders>
              <w:top w:val="single" w:color="auto" w:sz="4" w:space="0"/>
              <w:left w:val="nil"/>
              <w:bottom w:val="single" w:color="auto" w:sz="4" w:space="0"/>
              <w:right w:val="single" w:color="auto" w:sz="4" w:space="0"/>
            </w:tcBorders>
            <w:vAlign w:val="center"/>
          </w:tcPr>
          <w:p w14:paraId="2E08D725">
            <w:pPr>
              <w:spacing w:line="360" w:lineRule="auto"/>
              <w:textAlignment w:val="center"/>
              <w:rPr>
                <w:rFonts w:hint="eastAsia" w:ascii="宋体" w:hAnsi="宋体" w:eastAsia="宋体" w:cs="宋体"/>
                <w:szCs w:val="21"/>
              </w:rPr>
            </w:pPr>
            <w:r>
              <w:rPr>
                <w:rFonts w:hint="eastAsia" w:ascii="宋体" w:hAnsi="宋体" w:eastAsia="宋体" w:cs="宋体"/>
                <w:szCs w:val="21"/>
              </w:rPr>
              <w:t>投标人提供项目安全方案，包括但不限于安全设计、数据加密、用户评价与登录管理、隐私保护等。评标委员会根据方案内容进行综合评审。</w:t>
            </w:r>
          </w:p>
          <w:p w14:paraId="6166C5C3">
            <w:pPr>
              <w:spacing w:line="360" w:lineRule="auto"/>
              <w:textAlignment w:val="center"/>
              <w:rPr>
                <w:rFonts w:hint="eastAsia" w:ascii="宋体" w:hAnsi="宋体" w:eastAsia="宋体" w:cs="宋体"/>
                <w:szCs w:val="21"/>
              </w:rPr>
            </w:pPr>
            <w:r>
              <w:rPr>
                <w:rFonts w:hint="eastAsia" w:ascii="宋体" w:hAnsi="宋体" w:eastAsia="宋体" w:cs="宋体"/>
                <w:szCs w:val="21"/>
              </w:rPr>
              <w:t>1、方案内容详实，步骤清晰，逻辑缜密，具有针对性，可实施性强的，得7分；2、方案内容较为详实，步骤较为清晰，逻辑较为缜密，比较具有针对性，可实施性较强的，得 4分；</w:t>
            </w:r>
          </w:p>
          <w:p w14:paraId="73900B26">
            <w:pPr>
              <w:spacing w:line="360" w:lineRule="auto"/>
              <w:textAlignment w:val="center"/>
              <w:rPr>
                <w:rFonts w:hint="eastAsia" w:ascii="宋体" w:hAnsi="宋体" w:eastAsia="宋体" w:cs="宋体"/>
                <w:szCs w:val="21"/>
              </w:rPr>
            </w:pPr>
            <w:r>
              <w:rPr>
                <w:rFonts w:hint="eastAsia" w:ascii="宋体" w:hAnsi="宋体" w:eastAsia="宋体" w:cs="宋体"/>
                <w:szCs w:val="21"/>
              </w:rPr>
              <w:t>3、方案有一定内容，基本符合采购需求，细节待完善的，得 2 分；</w:t>
            </w:r>
          </w:p>
          <w:p w14:paraId="280C1CC0">
            <w:pPr>
              <w:spacing w:line="360" w:lineRule="auto"/>
              <w:textAlignment w:val="center"/>
              <w:rPr>
                <w:rFonts w:hint="eastAsia" w:ascii="宋体" w:hAnsi="宋体" w:eastAsia="宋体" w:cs="宋体"/>
                <w:szCs w:val="21"/>
              </w:rPr>
            </w:pPr>
            <w:r>
              <w:rPr>
                <w:rFonts w:hint="eastAsia" w:ascii="宋体" w:hAnsi="宋体" w:eastAsia="宋体" w:cs="宋体"/>
                <w:szCs w:val="21"/>
              </w:rPr>
              <w:t>4、差或未提供的，不得分。</w:t>
            </w:r>
          </w:p>
        </w:tc>
      </w:tr>
      <w:tr w14:paraId="64AFF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1102" w:type="dxa"/>
            <w:vMerge w:val="continue"/>
            <w:tcBorders>
              <w:left w:val="single" w:color="auto" w:sz="4" w:space="0"/>
              <w:right w:val="single" w:color="auto" w:sz="4" w:space="0"/>
            </w:tcBorders>
            <w:vAlign w:val="center"/>
          </w:tcPr>
          <w:p w14:paraId="36CB78B2">
            <w:pPr>
              <w:snapToGrid w:val="0"/>
              <w:spacing w:line="360" w:lineRule="auto"/>
              <w:jc w:val="center"/>
              <w:textAlignment w:val="baseline"/>
              <w:rPr>
                <w:rFonts w:hint="eastAsia" w:ascii="宋体" w:hAnsi="宋体" w:eastAsia="宋体" w:cs="宋体"/>
                <w:szCs w:val="21"/>
              </w:rPr>
            </w:pPr>
          </w:p>
        </w:tc>
        <w:tc>
          <w:tcPr>
            <w:tcW w:w="1090" w:type="dxa"/>
            <w:tcBorders>
              <w:top w:val="single" w:color="auto" w:sz="4" w:space="0"/>
              <w:left w:val="nil"/>
              <w:bottom w:val="single" w:color="auto" w:sz="4" w:space="0"/>
              <w:right w:val="single" w:color="auto" w:sz="4" w:space="0"/>
            </w:tcBorders>
            <w:vAlign w:val="center"/>
          </w:tcPr>
          <w:p w14:paraId="17929082">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数据中台建设方案</w:t>
            </w:r>
          </w:p>
          <w:p w14:paraId="42893D84">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（7分）</w:t>
            </w:r>
          </w:p>
        </w:tc>
        <w:tc>
          <w:tcPr>
            <w:tcW w:w="7467" w:type="dxa"/>
            <w:tcBorders>
              <w:top w:val="single" w:color="auto" w:sz="4" w:space="0"/>
              <w:left w:val="nil"/>
              <w:bottom w:val="single" w:color="auto" w:sz="4" w:space="0"/>
              <w:right w:val="single" w:color="auto" w:sz="4" w:space="0"/>
            </w:tcBorders>
            <w:vAlign w:val="center"/>
          </w:tcPr>
          <w:p w14:paraId="67F35366">
            <w:pPr>
              <w:spacing w:line="360" w:lineRule="auto"/>
              <w:textAlignment w:val="center"/>
              <w:rPr>
                <w:rFonts w:hint="eastAsia" w:ascii="宋体" w:hAnsi="宋体" w:eastAsia="宋体" w:cs="宋体"/>
                <w:szCs w:val="21"/>
              </w:rPr>
            </w:pPr>
            <w:r>
              <w:rPr>
                <w:rFonts w:hint="eastAsia" w:ascii="宋体" w:hAnsi="宋体" w:eastAsia="宋体" w:cs="宋体"/>
                <w:szCs w:val="21"/>
              </w:rPr>
              <w:t>根据投标人提供的省级平台建设方案，包括但不限于数据共享与平台对接、</w:t>
            </w:r>
            <w:r>
              <w:rPr>
                <w:rFonts w:hint="eastAsia" w:ascii="宋体" w:hAnsi="宋体" w:eastAsia="宋体" w:cs="宋体"/>
                <w:szCs w:val="21"/>
                <w:lang w:bidi="ar"/>
              </w:rPr>
              <w:t>数据治理，由评标委员会根据方案综合评审</w:t>
            </w:r>
            <w:r>
              <w:rPr>
                <w:rFonts w:hint="eastAsia" w:ascii="宋体" w:hAnsi="宋体" w:eastAsia="宋体" w:cs="宋体"/>
                <w:szCs w:val="21"/>
              </w:rPr>
              <w:t>。</w:t>
            </w:r>
          </w:p>
          <w:p w14:paraId="097179DB">
            <w:pPr>
              <w:spacing w:line="360" w:lineRule="auto"/>
              <w:textAlignment w:val="center"/>
              <w:rPr>
                <w:rFonts w:hint="eastAsia" w:ascii="宋体" w:hAnsi="宋体" w:eastAsia="宋体" w:cs="宋体"/>
                <w:szCs w:val="21"/>
              </w:rPr>
            </w:pPr>
            <w:r>
              <w:rPr>
                <w:rFonts w:hint="eastAsia" w:ascii="宋体" w:hAnsi="宋体" w:eastAsia="宋体" w:cs="宋体"/>
                <w:szCs w:val="21"/>
              </w:rPr>
              <w:t>1、内容全面完整、清晰明确，功能完善，可行性强的，得 7分；</w:t>
            </w:r>
          </w:p>
          <w:p w14:paraId="2CE955FB">
            <w:pPr>
              <w:spacing w:line="360" w:lineRule="auto"/>
              <w:textAlignment w:val="center"/>
              <w:rPr>
                <w:rFonts w:hint="eastAsia" w:ascii="宋体" w:hAnsi="宋体" w:eastAsia="宋体" w:cs="宋体"/>
                <w:szCs w:val="21"/>
              </w:rPr>
            </w:pPr>
            <w:r>
              <w:rPr>
                <w:rFonts w:hint="eastAsia" w:ascii="宋体" w:hAnsi="宋体" w:eastAsia="宋体" w:cs="宋体"/>
                <w:szCs w:val="21"/>
              </w:rPr>
              <w:t>2、内容较为全面完整、清晰明确，功能较为完善，可行性较强的，得 4分；</w:t>
            </w:r>
          </w:p>
          <w:p w14:paraId="1CE8FF16">
            <w:pPr>
              <w:spacing w:line="360" w:lineRule="auto"/>
              <w:textAlignment w:val="center"/>
              <w:rPr>
                <w:rFonts w:hint="eastAsia" w:ascii="宋体" w:hAnsi="宋体" w:eastAsia="宋体" w:cs="宋体"/>
                <w:szCs w:val="21"/>
              </w:rPr>
            </w:pPr>
            <w:r>
              <w:rPr>
                <w:rFonts w:hint="eastAsia" w:ascii="宋体" w:hAnsi="宋体" w:eastAsia="宋体" w:cs="宋体"/>
                <w:szCs w:val="21"/>
              </w:rPr>
              <w:t>3、方案有一定内容，细节有待完善的，得2分；</w:t>
            </w:r>
          </w:p>
          <w:p w14:paraId="13C70376">
            <w:pPr>
              <w:spacing w:line="360" w:lineRule="auto"/>
              <w:textAlignment w:val="center"/>
              <w:rPr>
                <w:rFonts w:hint="eastAsia" w:ascii="宋体" w:hAnsi="宋体" w:eastAsia="宋体" w:cs="宋体"/>
                <w:szCs w:val="21"/>
              </w:rPr>
            </w:pPr>
            <w:r>
              <w:rPr>
                <w:rFonts w:hint="eastAsia" w:ascii="宋体" w:hAnsi="宋体" w:eastAsia="宋体" w:cs="宋体"/>
                <w:szCs w:val="21"/>
              </w:rPr>
              <w:t>4、差或未提供的不得分。</w:t>
            </w:r>
          </w:p>
        </w:tc>
      </w:tr>
      <w:tr w14:paraId="53D1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102" w:type="dxa"/>
            <w:vMerge w:val="continue"/>
            <w:tcBorders>
              <w:left w:val="single" w:color="auto" w:sz="4" w:space="0"/>
              <w:right w:val="single" w:color="auto" w:sz="4" w:space="0"/>
            </w:tcBorders>
            <w:vAlign w:val="center"/>
          </w:tcPr>
          <w:p w14:paraId="0D33994E">
            <w:pPr>
              <w:snapToGrid w:val="0"/>
              <w:spacing w:line="360" w:lineRule="auto"/>
              <w:jc w:val="center"/>
              <w:textAlignment w:val="baseline"/>
              <w:rPr>
                <w:rFonts w:hint="eastAsia" w:ascii="宋体" w:hAnsi="宋体" w:eastAsia="宋体" w:cs="宋体"/>
                <w:szCs w:val="21"/>
              </w:rPr>
            </w:pPr>
          </w:p>
        </w:tc>
        <w:tc>
          <w:tcPr>
            <w:tcW w:w="1090" w:type="dxa"/>
            <w:tcBorders>
              <w:top w:val="single" w:color="auto" w:sz="4" w:space="0"/>
              <w:left w:val="nil"/>
              <w:bottom w:val="single" w:color="auto" w:sz="4" w:space="0"/>
              <w:right w:val="single" w:color="auto" w:sz="4" w:space="0"/>
            </w:tcBorders>
            <w:vAlign w:val="center"/>
          </w:tcPr>
          <w:p w14:paraId="21DC3C08">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传染病多</w:t>
            </w:r>
          </w:p>
          <w:p w14:paraId="730CBCEB">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渠道监测</w:t>
            </w:r>
          </w:p>
          <w:p w14:paraId="6FF8CB8C">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系统方案</w:t>
            </w:r>
          </w:p>
          <w:p w14:paraId="751282CD">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（7分）</w:t>
            </w:r>
          </w:p>
        </w:tc>
        <w:tc>
          <w:tcPr>
            <w:tcW w:w="7467" w:type="dxa"/>
            <w:tcBorders>
              <w:top w:val="single" w:color="auto" w:sz="4" w:space="0"/>
              <w:left w:val="nil"/>
              <w:bottom w:val="single" w:color="auto" w:sz="4" w:space="0"/>
              <w:right w:val="single" w:color="auto" w:sz="4" w:space="0"/>
            </w:tcBorders>
            <w:vAlign w:val="center"/>
          </w:tcPr>
          <w:p w14:paraId="58E3DF04">
            <w:pPr>
              <w:spacing w:line="360" w:lineRule="auto"/>
              <w:textAlignment w:val="center"/>
              <w:rPr>
                <w:rFonts w:hint="eastAsia" w:ascii="宋体" w:hAnsi="宋体" w:eastAsia="宋体" w:cs="宋体"/>
                <w:szCs w:val="21"/>
              </w:rPr>
            </w:pPr>
            <w:r>
              <w:rPr>
                <w:rFonts w:hint="eastAsia" w:ascii="宋体" w:hAnsi="宋体" w:eastAsia="宋体" w:cs="宋体"/>
                <w:szCs w:val="21"/>
              </w:rPr>
              <w:t>根据投标人提供的传染病多渠道监测系统建设方案进行综合评审。</w:t>
            </w:r>
          </w:p>
          <w:p w14:paraId="0CF85749">
            <w:pPr>
              <w:spacing w:line="360" w:lineRule="auto"/>
              <w:textAlignment w:val="center"/>
              <w:rPr>
                <w:rFonts w:hint="eastAsia" w:ascii="宋体" w:hAnsi="宋体" w:eastAsia="宋体" w:cs="宋体"/>
                <w:szCs w:val="21"/>
              </w:rPr>
            </w:pPr>
            <w:r>
              <w:rPr>
                <w:rFonts w:hint="eastAsia" w:ascii="宋体" w:hAnsi="宋体" w:eastAsia="宋体" w:cs="宋体"/>
                <w:szCs w:val="21"/>
              </w:rPr>
              <w:t>1、内容全面完整、清晰明确，功能完善，可行性强的，得 7分；</w:t>
            </w:r>
          </w:p>
          <w:p w14:paraId="207BD2FB">
            <w:pPr>
              <w:spacing w:line="360" w:lineRule="auto"/>
              <w:textAlignment w:val="center"/>
              <w:rPr>
                <w:rFonts w:hint="eastAsia" w:ascii="宋体" w:hAnsi="宋体" w:eastAsia="宋体" w:cs="宋体"/>
                <w:szCs w:val="21"/>
              </w:rPr>
            </w:pPr>
            <w:r>
              <w:rPr>
                <w:rFonts w:hint="eastAsia" w:ascii="宋体" w:hAnsi="宋体" w:eastAsia="宋体" w:cs="宋体"/>
                <w:szCs w:val="21"/>
              </w:rPr>
              <w:t>2、内容较为全面完整、清晰明确，功能较为完善，可行性较强的，得4 分；</w:t>
            </w:r>
          </w:p>
          <w:p w14:paraId="27D1753E">
            <w:pPr>
              <w:spacing w:line="360" w:lineRule="auto"/>
              <w:textAlignment w:val="center"/>
              <w:rPr>
                <w:rFonts w:hint="eastAsia" w:ascii="宋体" w:hAnsi="宋体" w:eastAsia="宋体" w:cs="宋体"/>
                <w:szCs w:val="21"/>
              </w:rPr>
            </w:pPr>
            <w:r>
              <w:rPr>
                <w:rFonts w:hint="eastAsia" w:ascii="宋体" w:hAnsi="宋体" w:eastAsia="宋体" w:cs="宋体"/>
                <w:szCs w:val="21"/>
              </w:rPr>
              <w:t>3、方案有一定内容，细节有待完善的，得2分；</w:t>
            </w:r>
          </w:p>
          <w:p w14:paraId="7ADE4742">
            <w:pPr>
              <w:spacing w:line="360" w:lineRule="auto"/>
              <w:textAlignment w:val="center"/>
              <w:rPr>
                <w:rFonts w:hint="eastAsia" w:ascii="宋体" w:hAnsi="宋体" w:eastAsia="宋体" w:cs="宋体"/>
                <w:szCs w:val="21"/>
              </w:rPr>
            </w:pPr>
            <w:r>
              <w:rPr>
                <w:rFonts w:hint="eastAsia" w:ascii="宋体" w:hAnsi="宋体" w:eastAsia="宋体" w:cs="宋体"/>
                <w:szCs w:val="21"/>
              </w:rPr>
              <w:t>4、差或未提供的不得分。</w:t>
            </w:r>
          </w:p>
        </w:tc>
      </w:tr>
      <w:tr w14:paraId="603F4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2" w:type="dxa"/>
            <w:vMerge w:val="continue"/>
            <w:tcBorders>
              <w:left w:val="single" w:color="auto" w:sz="4" w:space="0"/>
              <w:bottom w:val="single" w:color="auto" w:sz="4" w:space="0"/>
              <w:right w:val="single" w:color="auto" w:sz="4" w:space="0"/>
            </w:tcBorders>
            <w:vAlign w:val="center"/>
          </w:tcPr>
          <w:p w14:paraId="5B841A89">
            <w:pPr>
              <w:snapToGrid w:val="0"/>
              <w:spacing w:line="360" w:lineRule="auto"/>
              <w:jc w:val="center"/>
              <w:textAlignment w:val="baseline"/>
              <w:rPr>
                <w:rFonts w:hint="eastAsia" w:ascii="宋体" w:hAnsi="宋体" w:eastAsia="宋体" w:cs="宋体"/>
                <w:szCs w:val="21"/>
              </w:rPr>
            </w:pPr>
          </w:p>
        </w:tc>
        <w:tc>
          <w:tcPr>
            <w:tcW w:w="1090" w:type="dxa"/>
            <w:tcBorders>
              <w:top w:val="single" w:color="auto" w:sz="4" w:space="0"/>
              <w:left w:val="nil"/>
              <w:bottom w:val="single" w:color="auto" w:sz="4" w:space="0"/>
              <w:right w:val="single" w:color="auto" w:sz="4" w:space="0"/>
            </w:tcBorders>
            <w:vAlign w:val="center"/>
          </w:tcPr>
          <w:p w14:paraId="54481B81">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智慧化预</w:t>
            </w:r>
          </w:p>
          <w:p w14:paraId="5FA79E60">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警系统方</w:t>
            </w:r>
          </w:p>
          <w:p w14:paraId="64F2338F">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案</w:t>
            </w:r>
          </w:p>
          <w:p w14:paraId="6CD4F4FB">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（7分）</w:t>
            </w:r>
          </w:p>
        </w:tc>
        <w:tc>
          <w:tcPr>
            <w:tcW w:w="7467" w:type="dxa"/>
            <w:tcBorders>
              <w:top w:val="single" w:color="auto" w:sz="4" w:space="0"/>
              <w:left w:val="nil"/>
              <w:bottom w:val="single" w:color="auto" w:sz="4" w:space="0"/>
              <w:right w:val="single" w:color="auto" w:sz="4" w:space="0"/>
            </w:tcBorders>
            <w:vAlign w:val="center"/>
          </w:tcPr>
          <w:p w14:paraId="626130DE">
            <w:pPr>
              <w:spacing w:line="360" w:lineRule="auto"/>
              <w:textAlignment w:val="center"/>
              <w:rPr>
                <w:rFonts w:hint="eastAsia" w:ascii="宋体" w:hAnsi="宋体" w:eastAsia="宋体" w:cs="宋体"/>
                <w:szCs w:val="21"/>
              </w:rPr>
            </w:pPr>
            <w:r>
              <w:rPr>
                <w:rFonts w:hint="eastAsia" w:ascii="宋体" w:hAnsi="宋体" w:eastAsia="宋体" w:cs="宋体"/>
                <w:szCs w:val="21"/>
              </w:rPr>
              <w:t>根据投标人提供的智慧化预警系统建设方案进行综合评审。</w:t>
            </w:r>
          </w:p>
          <w:p w14:paraId="0ACD41C0">
            <w:pPr>
              <w:spacing w:line="360" w:lineRule="auto"/>
              <w:textAlignment w:val="center"/>
              <w:rPr>
                <w:rFonts w:hint="eastAsia" w:ascii="宋体" w:hAnsi="宋体" w:eastAsia="宋体" w:cs="宋体"/>
                <w:szCs w:val="21"/>
              </w:rPr>
            </w:pPr>
            <w:r>
              <w:rPr>
                <w:rFonts w:hint="eastAsia" w:ascii="宋体" w:hAnsi="宋体" w:eastAsia="宋体" w:cs="宋体"/>
                <w:szCs w:val="21"/>
              </w:rPr>
              <w:t>1、内容全面完整、清晰明确，功能完善，可行性强的，得 7 分；</w:t>
            </w:r>
          </w:p>
          <w:p w14:paraId="2C551EFD">
            <w:pPr>
              <w:spacing w:line="360" w:lineRule="auto"/>
              <w:textAlignment w:val="center"/>
              <w:rPr>
                <w:rFonts w:hint="eastAsia" w:ascii="宋体" w:hAnsi="宋体" w:eastAsia="宋体" w:cs="宋体"/>
                <w:szCs w:val="21"/>
              </w:rPr>
            </w:pPr>
            <w:r>
              <w:rPr>
                <w:rFonts w:hint="eastAsia" w:ascii="宋体" w:hAnsi="宋体" w:eastAsia="宋体" w:cs="宋体"/>
                <w:szCs w:val="21"/>
              </w:rPr>
              <w:t>2、内容较为全面完整、清晰明确，功能较为完善，可行性较强的，得 4分；</w:t>
            </w:r>
          </w:p>
          <w:p w14:paraId="69A1A3B6">
            <w:pPr>
              <w:spacing w:line="360" w:lineRule="auto"/>
              <w:textAlignment w:val="center"/>
              <w:rPr>
                <w:rFonts w:hint="eastAsia" w:ascii="宋体" w:hAnsi="宋体" w:eastAsia="宋体" w:cs="宋体"/>
                <w:szCs w:val="21"/>
              </w:rPr>
            </w:pPr>
            <w:r>
              <w:rPr>
                <w:rFonts w:hint="eastAsia" w:ascii="宋体" w:hAnsi="宋体" w:eastAsia="宋体" w:cs="宋体"/>
                <w:szCs w:val="21"/>
              </w:rPr>
              <w:t>3、方案有一定内容，细节有待完善的，得2分；</w:t>
            </w:r>
          </w:p>
          <w:p w14:paraId="3D945EBB">
            <w:pPr>
              <w:spacing w:line="360" w:lineRule="auto"/>
              <w:textAlignment w:val="center"/>
              <w:rPr>
                <w:rFonts w:hint="eastAsia" w:ascii="宋体" w:hAnsi="宋体" w:eastAsia="宋体" w:cs="宋体"/>
                <w:szCs w:val="21"/>
              </w:rPr>
            </w:pPr>
            <w:r>
              <w:rPr>
                <w:rFonts w:hint="eastAsia" w:ascii="宋体" w:hAnsi="宋体" w:eastAsia="宋体" w:cs="宋体"/>
                <w:szCs w:val="21"/>
              </w:rPr>
              <w:t>4、差或未提供的不得分。</w:t>
            </w:r>
          </w:p>
        </w:tc>
      </w:tr>
      <w:tr w14:paraId="41DD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14:paraId="47974721">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视频演示</w:t>
            </w:r>
          </w:p>
          <w:p w14:paraId="3949F6E2">
            <w:pPr>
              <w:snapToGrid w:val="0"/>
              <w:spacing w:line="360" w:lineRule="auto"/>
              <w:jc w:val="center"/>
              <w:textAlignment w:val="baseline"/>
              <w:rPr>
                <w:rFonts w:hint="eastAsia" w:ascii="宋体" w:hAnsi="宋体" w:eastAsia="宋体" w:cs="宋体"/>
                <w:szCs w:val="21"/>
              </w:rPr>
            </w:pPr>
            <w:r>
              <w:rPr>
                <w:rFonts w:hint="eastAsia" w:ascii="宋体" w:hAnsi="宋体" w:eastAsia="宋体" w:cs="宋体"/>
                <w:szCs w:val="21"/>
                <w:lang w:bidi="ar"/>
              </w:rPr>
              <w:t>（12分）</w:t>
            </w:r>
          </w:p>
        </w:tc>
        <w:tc>
          <w:tcPr>
            <w:tcW w:w="1090" w:type="dxa"/>
            <w:tcBorders>
              <w:top w:val="single" w:color="auto" w:sz="4" w:space="0"/>
              <w:left w:val="nil"/>
              <w:bottom w:val="single" w:color="auto" w:sz="4" w:space="0"/>
              <w:right w:val="single" w:color="auto" w:sz="4" w:space="0"/>
            </w:tcBorders>
            <w:vAlign w:val="center"/>
          </w:tcPr>
          <w:p w14:paraId="73815D86">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视频演示</w:t>
            </w:r>
          </w:p>
          <w:p w14:paraId="43D92F32">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（12分）</w:t>
            </w:r>
          </w:p>
        </w:tc>
        <w:tc>
          <w:tcPr>
            <w:tcW w:w="7467" w:type="dxa"/>
            <w:tcBorders>
              <w:top w:val="single" w:color="auto" w:sz="4" w:space="0"/>
              <w:left w:val="nil"/>
              <w:bottom w:val="single" w:color="auto" w:sz="4" w:space="0"/>
              <w:right w:val="single" w:color="auto" w:sz="4" w:space="0"/>
            </w:tcBorders>
            <w:vAlign w:val="center"/>
          </w:tcPr>
          <w:p w14:paraId="75D1694A">
            <w:pPr>
              <w:spacing w:line="360" w:lineRule="auto"/>
              <w:textAlignment w:val="center"/>
              <w:rPr>
                <w:rFonts w:hint="eastAsia" w:ascii="宋体" w:hAnsi="宋体" w:eastAsia="宋体" w:cs="宋体"/>
                <w:szCs w:val="21"/>
              </w:rPr>
            </w:pPr>
            <w:r>
              <w:rPr>
                <w:rFonts w:hint="eastAsia" w:ascii="宋体" w:hAnsi="宋体" w:eastAsia="宋体" w:cs="宋体"/>
                <w:szCs w:val="21"/>
              </w:rPr>
              <w:t>投标人提供系统功能演示。</w:t>
            </w:r>
          </w:p>
          <w:p w14:paraId="24106DF5">
            <w:pPr>
              <w:spacing w:line="360" w:lineRule="auto"/>
              <w:textAlignment w:val="center"/>
              <w:rPr>
                <w:rFonts w:hint="eastAsia" w:ascii="宋体" w:hAnsi="宋体" w:eastAsia="宋体" w:cs="宋体"/>
                <w:szCs w:val="21"/>
              </w:rPr>
            </w:pPr>
            <w:r>
              <w:rPr>
                <w:rFonts w:hint="eastAsia" w:ascii="宋体" w:hAnsi="宋体" w:eastAsia="宋体" w:cs="宋体"/>
                <w:szCs w:val="21"/>
              </w:rPr>
              <w:t>1、省统筹区域传染病疫情监测数据自动采集系统演示，包括但不限于以下内容。</w:t>
            </w:r>
          </w:p>
          <w:p w14:paraId="140E70D7">
            <w:pPr>
              <w:spacing w:line="360" w:lineRule="auto"/>
              <w:textAlignment w:val="center"/>
              <w:rPr>
                <w:rFonts w:hint="eastAsia" w:ascii="宋体" w:hAnsi="宋体" w:eastAsia="宋体" w:cs="宋体"/>
                <w:szCs w:val="21"/>
              </w:rPr>
            </w:pPr>
            <w:r>
              <w:rPr>
                <w:rFonts w:hint="eastAsia" w:ascii="宋体" w:hAnsi="宋体" w:eastAsia="宋体" w:cs="宋体"/>
                <w:szCs w:val="21"/>
              </w:rPr>
              <w:t>1）医疗机构传染病数据与省平台数据交换对接。2）展示传染病监测指标分析功能，包括但限于按病种排序、疾病分类构成、疫情分析报表、高发地区分析、汇总疫情分析进行统计分析，并提供可视化展示。</w:t>
            </w:r>
          </w:p>
          <w:p w14:paraId="1C6806ED">
            <w:pPr>
              <w:spacing w:line="360" w:lineRule="auto"/>
              <w:textAlignment w:val="center"/>
              <w:rPr>
                <w:rFonts w:hint="eastAsia" w:ascii="宋体" w:hAnsi="宋体" w:eastAsia="宋体" w:cs="宋体"/>
                <w:szCs w:val="21"/>
              </w:rPr>
            </w:pPr>
            <w:r>
              <w:rPr>
                <w:rFonts w:hint="eastAsia" w:ascii="宋体" w:hAnsi="宋体" w:eastAsia="宋体" w:cs="宋体"/>
                <w:szCs w:val="21"/>
              </w:rPr>
              <w:t>（1）各功能演示内容齐全、界面友好、操作便捷、过程流畅，符合演示功能需求的，得3分；</w:t>
            </w:r>
          </w:p>
          <w:p w14:paraId="43A11FE2">
            <w:pPr>
              <w:spacing w:line="360" w:lineRule="auto"/>
              <w:textAlignment w:val="center"/>
              <w:rPr>
                <w:rFonts w:hint="eastAsia" w:ascii="宋体" w:hAnsi="宋体" w:eastAsia="宋体" w:cs="宋体"/>
                <w:szCs w:val="21"/>
              </w:rPr>
            </w:pPr>
            <w:r>
              <w:rPr>
                <w:rFonts w:hint="eastAsia" w:ascii="宋体" w:hAnsi="宋体" w:eastAsia="宋体" w:cs="宋体"/>
                <w:szCs w:val="21"/>
              </w:rPr>
              <w:t>（2）各功能演示内容较为齐全、界面较为友好、操作较为便捷、过程较为流畅，比较符合演示功能需求的，得 2 分；</w:t>
            </w:r>
          </w:p>
          <w:p w14:paraId="25C34BD4">
            <w:pPr>
              <w:spacing w:line="360" w:lineRule="auto"/>
              <w:textAlignment w:val="center"/>
              <w:rPr>
                <w:rFonts w:hint="eastAsia" w:ascii="宋体" w:hAnsi="宋体" w:eastAsia="宋体" w:cs="宋体"/>
                <w:szCs w:val="21"/>
              </w:rPr>
            </w:pPr>
            <w:r>
              <w:rPr>
                <w:rFonts w:hint="eastAsia" w:ascii="宋体" w:hAnsi="宋体" w:eastAsia="宋体" w:cs="宋体"/>
                <w:szCs w:val="21"/>
              </w:rPr>
              <w:t>（3）内容基本符合、界面通用、操作及流程基本符合功能需求的，得 1 分；</w:t>
            </w:r>
          </w:p>
          <w:p w14:paraId="0F1D7294">
            <w:pPr>
              <w:spacing w:line="360" w:lineRule="auto"/>
              <w:textAlignment w:val="center"/>
              <w:rPr>
                <w:rFonts w:hint="eastAsia" w:ascii="宋体" w:hAnsi="宋体" w:eastAsia="宋体" w:cs="宋体"/>
                <w:szCs w:val="21"/>
              </w:rPr>
            </w:pPr>
            <w:r>
              <w:rPr>
                <w:rFonts w:hint="eastAsia" w:ascii="宋体" w:hAnsi="宋体" w:eastAsia="宋体" w:cs="宋体"/>
                <w:szCs w:val="21"/>
              </w:rPr>
              <w:t>（4）差或未提供的，不得分。</w:t>
            </w:r>
          </w:p>
          <w:p w14:paraId="27FFA809">
            <w:pPr>
              <w:spacing w:line="360" w:lineRule="auto"/>
              <w:textAlignment w:val="center"/>
              <w:rPr>
                <w:rFonts w:hint="eastAsia" w:ascii="宋体" w:hAnsi="宋体" w:eastAsia="宋体" w:cs="宋体"/>
                <w:szCs w:val="21"/>
              </w:rPr>
            </w:pPr>
            <w:r>
              <w:rPr>
                <w:rFonts w:hint="eastAsia" w:ascii="宋体" w:hAnsi="宋体" w:eastAsia="宋体" w:cs="宋体"/>
                <w:szCs w:val="21"/>
              </w:rPr>
              <w:t>2、传染病监测预警系统演示，包括但不限于以下内容。1）页面展示预警信号列表，点击信号可展示信号详情，包括信号基本信息、信号全景视图、三间分布、病例详情、智能风险研判、态势推演。2）三间分布支持以动态 GIS 地图展示，地图支持拖拽、缩放、全屏化展示，可自动缩放全量展示所有病例，并支持个案病例地址标点。3）智能风险研判支持基于防控知识库进行智能风险分级、处置建议推荐，支持基于信号数据自动生成态势感知与风险研判报告。4）至少展示两个监测预警模型。</w:t>
            </w:r>
          </w:p>
          <w:p w14:paraId="5C3A711F">
            <w:pPr>
              <w:spacing w:line="360" w:lineRule="auto"/>
              <w:textAlignment w:val="center"/>
              <w:rPr>
                <w:rFonts w:hint="eastAsia" w:ascii="宋体" w:hAnsi="宋体" w:eastAsia="宋体" w:cs="宋体"/>
                <w:szCs w:val="21"/>
              </w:rPr>
            </w:pPr>
            <w:r>
              <w:rPr>
                <w:rFonts w:hint="eastAsia" w:ascii="宋体" w:hAnsi="宋体" w:eastAsia="宋体" w:cs="宋体"/>
                <w:szCs w:val="21"/>
              </w:rPr>
              <w:t>（1）各功能演示内容齐全、界面友好、操作便捷、过程流畅，符合演示功能需求的，得3分；</w:t>
            </w:r>
          </w:p>
          <w:p w14:paraId="388DC22E">
            <w:pPr>
              <w:spacing w:line="360" w:lineRule="auto"/>
              <w:textAlignment w:val="center"/>
              <w:rPr>
                <w:rFonts w:hint="eastAsia" w:ascii="宋体" w:hAnsi="宋体" w:eastAsia="宋体" w:cs="宋体"/>
                <w:szCs w:val="21"/>
              </w:rPr>
            </w:pPr>
            <w:r>
              <w:rPr>
                <w:rFonts w:hint="eastAsia" w:ascii="宋体" w:hAnsi="宋体" w:eastAsia="宋体" w:cs="宋体"/>
                <w:szCs w:val="21"/>
              </w:rPr>
              <w:t>（2）各功能演示内容较为齐全、界面较为友好、操作较为便捷、过程较为流畅，比较符合演示功能需求的，得 2 分；</w:t>
            </w:r>
          </w:p>
          <w:p w14:paraId="5A80C59D">
            <w:pPr>
              <w:spacing w:line="360" w:lineRule="auto"/>
              <w:textAlignment w:val="center"/>
              <w:rPr>
                <w:rFonts w:hint="eastAsia" w:ascii="宋体" w:hAnsi="宋体" w:eastAsia="宋体" w:cs="宋体"/>
                <w:szCs w:val="21"/>
              </w:rPr>
            </w:pPr>
            <w:r>
              <w:rPr>
                <w:rFonts w:hint="eastAsia" w:ascii="宋体" w:hAnsi="宋体" w:eastAsia="宋体" w:cs="宋体"/>
                <w:szCs w:val="21"/>
              </w:rPr>
              <w:t>（3）内容基本符合、界面通用、操作及流程基本符合功能需求的，得 1 分；</w:t>
            </w:r>
          </w:p>
          <w:p w14:paraId="72C8CD21">
            <w:pPr>
              <w:spacing w:line="360" w:lineRule="auto"/>
              <w:textAlignment w:val="center"/>
              <w:rPr>
                <w:rFonts w:hint="eastAsia" w:ascii="宋体" w:hAnsi="宋体" w:eastAsia="宋体" w:cs="宋体"/>
                <w:szCs w:val="21"/>
              </w:rPr>
            </w:pPr>
            <w:r>
              <w:rPr>
                <w:rFonts w:hint="eastAsia" w:ascii="宋体" w:hAnsi="宋体" w:eastAsia="宋体" w:cs="宋体"/>
                <w:szCs w:val="21"/>
              </w:rPr>
              <w:t>（4）差或未提供的，不得分。</w:t>
            </w:r>
          </w:p>
          <w:p w14:paraId="19FBB0F2">
            <w:pPr>
              <w:spacing w:line="360" w:lineRule="auto"/>
              <w:textAlignment w:val="center"/>
              <w:rPr>
                <w:rFonts w:hint="eastAsia" w:ascii="宋体" w:hAnsi="宋体" w:eastAsia="宋体" w:cs="宋体"/>
                <w:szCs w:val="21"/>
              </w:rPr>
            </w:pPr>
            <w:r>
              <w:rPr>
                <w:rFonts w:hint="eastAsia" w:ascii="宋体" w:hAnsi="宋体" w:eastAsia="宋体" w:cs="宋体"/>
                <w:szCs w:val="21"/>
              </w:rPr>
              <w:t>3、重大重点传染病管理系统，包括但不限于以下内容。1)重大重点传染病个案展示功能。支持展示个案全病程信息，包括个案就诊时间轴，当前病程内的个人基本信息、就诊及诊断相关信息、检验检查及其结果相关信息、用药处方信息、转归信息、住院信息、报卡信息等内容。2)病例风险分级功能。以不明原因肺炎、新冠、流感等急性呼吸道传播疾病为例，展示病例风险等级，提示风险程度。根据条件实时碰撞医疗就诊数据与重点人员信息，识别风险人员。4)重点人员管理功能。支持对监测结果进行指标展示，包括当前监测中人数、总监测人数等。</w:t>
            </w:r>
          </w:p>
          <w:p w14:paraId="772CF4DB">
            <w:pPr>
              <w:spacing w:line="360" w:lineRule="auto"/>
              <w:textAlignment w:val="center"/>
              <w:rPr>
                <w:rFonts w:hint="eastAsia" w:ascii="宋体" w:hAnsi="宋体" w:eastAsia="宋体" w:cs="宋体"/>
                <w:szCs w:val="21"/>
              </w:rPr>
            </w:pPr>
            <w:r>
              <w:rPr>
                <w:rFonts w:hint="eastAsia" w:ascii="宋体" w:hAnsi="宋体" w:eastAsia="宋体" w:cs="宋体"/>
                <w:szCs w:val="21"/>
              </w:rPr>
              <w:t>（1）各功能演示内容齐全、界面友好、操作便捷、过程流畅，符合演示功能需求的，得3分；</w:t>
            </w:r>
          </w:p>
          <w:p w14:paraId="73019BD1">
            <w:pPr>
              <w:spacing w:line="360" w:lineRule="auto"/>
              <w:textAlignment w:val="center"/>
              <w:rPr>
                <w:rFonts w:hint="eastAsia" w:ascii="宋体" w:hAnsi="宋体" w:eastAsia="宋体" w:cs="宋体"/>
                <w:szCs w:val="21"/>
              </w:rPr>
            </w:pPr>
            <w:r>
              <w:rPr>
                <w:rFonts w:hint="eastAsia" w:ascii="宋体" w:hAnsi="宋体" w:eastAsia="宋体" w:cs="宋体"/>
                <w:szCs w:val="21"/>
              </w:rPr>
              <w:t>（2）各功能演示内容较为齐全、界面较为友好、操作较为便捷、过程较为流畅，比较符合演示功能需求的，得 2 分；</w:t>
            </w:r>
          </w:p>
          <w:p w14:paraId="4854C3A6">
            <w:pPr>
              <w:spacing w:line="360" w:lineRule="auto"/>
              <w:textAlignment w:val="center"/>
              <w:rPr>
                <w:rFonts w:hint="eastAsia" w:ascii="宋体" w:hAnsi="宋体" w:eastAsia="宋体" w:cs="宋体"/>
                <w:szCs w:val="21"/>
              </w:rPr>
            </w:pPr>
            <w:r>
              <w:rPr>
                <w:rFonts w:hint="eastAsia" w:ascii="宋体" w:hAnsi="宋体" w:eastAsia="宋体" w:cs="宋体"/>
                <w:szCs w:val="21"/>
              </w:rPr>
              <w:t>（3）内容基本符合、界面通用、操作及流程基本符合功能需求的，得 1 分；（4）差或未提供的，不得分。</w:t>
            </w:r>
          </w:p>
          <w:p w14:paraId="7F80EEB4">
            <w:pPr>
              <w:spacing w:line="360" w:lineRule="auto"/>
              <w:textAlignment w:val="center"/>
              <w:rPr>
                <w:rFonts w:hint="eastAsia" w:ascii="宋体" w:hAnsi="宋体" w:eastAsia="宋体" w:cs="宋体"/>
                <w:szCs w:val="21"/>
              </w:rPr>
            </w:pPr>
            <w:r>
              <w:rPr>
                <w:rFonts w:hint="eastAsia" w:ascii="宋体" w:hAnsi="宋体" w:eastAsia="宋体" w:cs="宋体"/>
                <w:szCs w:val="21"/>
              </w:rPr>
              <w:t>4、传染病病原监测信息系统，包括但不限于以下内容。1）演示病原监测数据的自动采集、手动填报、生物样本库管理功能。2）支持追踪临床标本、环境样本、生物样品等的转送过程，抓取历次检测结果，串联样本全流程检测数据。3）展示通过样本检测数据，系统自动识别目标监测病原，整合检测数据，产出病原核心画像数据如病原生物学特征、分类、谱系、变异等数据。</w:t>
            </w:r>
          </w:p>
          <w:p w14:paraId="049A5F27">
            <w:pPr>
              <w:spacing w:line="360" w:lineRule="auto"/>
              <w:textAlignment w:val="center"/>
              <w:rPr>
                <w:rFonts w:hint="eastAsia" w:ascii="宋体" w:hAnsi="宋体" w:eastAsia="宋体" w:cs="宋体"/>
                <w:szCs w:val="21"/>
              </w:rPr>
            </w:pPr>
            <w:r>
              <w:rPr>
                <w:rFonts w:hint="eastAsia" w:ascii="宋体" w:hAnsi="宋体" w:eastAsia="宋体" w:cs="宋体"/>
                <w:szCs w:val="21"/>
              </w:rPr>
              <w:t>（1）各功能演示内容齐全、界面友好、操作便捷、过程流畅，符合演示功能需求的，得3分；</w:t>
            </w:r>
          </w:p>
          <w:p w14:paraId="4DA6F576">
            <w:pPr>
              <w:spacing w:line="360" w:lineRule="auto"/>
              <w:textAlignment w:val="center"/>
              <w:rPr>
                <w:rFonts w:hint="eastAsia" w:ascii="宋体" w:hAnsi="宋体" w:eastAsia="宋体" w:cs="宋体"/>
                <w:szCs w:val="21"/>
              </w:rPr>
            </w:pPr>
            <w:r>
              <w:rPr>
                <w:rFonts w:hint="eastAsia" w:ascii="宋体" w:hAnsi="宋体" w:eastAsia="宋体" w:cs="宋体"/>
                <w:szCs w:val="21"/>
              </w:rPr>
              <w:t>（2）各功能演示内容较为齐全、界面较为友好、操作较为便捷、过程较为流畅，比较符合演示功能需求的，得 2 分；</w:t>
            </w:r>
          </w:p>
          <w:p w14:paraId="77BD0B8B">
            <w:pPr>
              <w:spacing w:line="360" w:lineRule="auto"/>
              <w:textAlignment w:val="center"/>
              <w:rPr>
                <w:rFonts w:hint="eastAsia" w:ascii="宋体" w:hAnsi="宋体" w:eastAsia="宋体" w:cs="宋体"/>
                <w:szCs w:val="21"/>
              </w:rPr>
            </w:pPr>
            <w:r>
              <w:rPr>
                <w:rFonts w:hint="eastAsia" w:ascii="宋体" w:hAnsi="宋体" w:eastAsia="宋体" w:cs="宋体"/>
                <w:szCs w:val="21"/>
              </w:rPr>
              <w:t>（3）内容基本符合、界面通用、操作及流程基本符合功能需求的，得 1 分；</w:t>
            </w:r>
          </w:p>
          <w:p w14:paraId="7D3F2E61">
            <w:pPr>
              <w:spacing w:line="360" w:lineRule="auto"/>
              <w:textAlignment w:val="center"/>
              <w:rPr>
                <w:rFonts w:hint="eastAsia" w:ascii="宋体" w:hAnsi="宋体" w:eastAsia="宋体" w:cs="宋体"/>
                <w:szCs w:val="21"/>
              </w:rPr>
            </w:pPr>
            <w:r>
              <w:rPr>
                <w:rFonts w:hint="eastAsia" w:ascii="宋体" w:hAnsi="宋体" w:eastAsia="宋体" w:cs="宋体"/>
                <w:szCs w:val="21"/>
              </w:rPr>
              <w:t>（4）差或未提供的，不得分。</w:t>
            </w:r>
          </w:p>
          <w:p w14:paraId="021FA66B">
            <w:pPr>
              <w:spacing w:line="360" w:lineRule="auto"/>
              <w:textAlignment w:val="center"/>
              <w:rPr>
                <w:rFonts w:hint="eastAsia" w:ascii="宋体" w:hAnsi="宋体" w:eastAsia="宋体" w:cs="宋体"/>
                <w:szCs w:val="21"/>
              </w:rPr>
            </w:pPr>
            <w:r>
              <w:rPr>
                <w:rFonts w:hint="eastAsia" w:ascii="宋体" w:hAnsi="宋体" w:eastAsia="宋体" w:cs="宋体"/>
                <w:szCs w:val="21"/>
              </w:rPr>
              <w:t>注：(1)上述功能演示须使用真实系统，PPT演示、原型图演示等不得分。本项目为录制视频演示，每家演示时间为不超过20分钟。(2)本项目演示内容均采用播放视频形式进行演示，投标人自行录制演示内容，并按省公共资源交易中心规定的提交方式按时提交。因投标人视频问题导致无法播放的，由投标人自行承担—切风险和责任。</w:t>
            </w:r>
          </w:p>
        </w:tc>
      </w:tr>
    </w:tbl>
    <w:p w14:paraId="0D3CE495">
      <w:pPr>
        <w:spacing w:line="360" w:lineRule="auto"/>
        <w:rPr>
          <w:rFonts w:ascii="宋体" w:hAnsi="宋体" w:eastAsia="宋体" w:cs="宋体"/>
          <w:b/>
          <w:bCs/>
          <w:szCs w:val="21"/>
        </w:rPr>
      </w:pPr>
      <w:r>
        <w:rPr>
          <w:rFonts w:hint="eastAsia" w:ascii="宋体" w:hAnsi="宋体" w:eastAsia="宋体" w:cs="宋体"/>
          <w:b/>
          <w:bCs/>
          <w:szCs w:val="21"/>
        </w:rPr>
        <w:t>提醒：“同一业绩同时涵盖多项内容，不重复记分，仅以最高分计分一次。”请理解文件要求并严格执行。</w:t>
      </w:r>
    </w:p>
    <w:p w14:paraId="22913260">
      <w:pPr>
        <w:spacing w:line="360" w:lineRule="auto"/>
        <w:rPr>
          <w:rFonts w:ascii="宋体" w:hAnsi="宋体" w:eastAsia="宋体" w:cs="宋体"/>
          <w:b/>
          <w:bCs/>
          <w:szCs w:val="21"/>
        </w:rPr>
      </w:pPr>
    </w:p>
    <w:p w14:paraId="1E9AFD4C">
      <w:pPr>
        <w:widowControl/>
        <w:jc w:val="left"/>
        <w:rPr>
          <w:rFonts w:hint="eastAsia" w:ascii="宋体" w:hAnsi="宋体" w:eastAsia="宋体" w:cs="宋体"/>
          <w:b/>
          <w:bCs/>
          <w:szCs w:val="21"/>
        </w:rPr>
      </w:pPr>
      <w:r>
        <w:rPr>
          <w:rFonts w:hint="eastAsia" w:ascii="宋体" w:hAnsi="宋体" w:eastAsia="宋体" w:cs="宋体"/>
          <w:b/>
          <w:bCs/>
          <w:szCs w:val="21"/>
        </w:rPr>
        <w:br w:type="page"/>
      </w:r>
    </w:p>
    <w:p w14:paraId="3AF41F1B">
      <w:pPr>
        <w:spacing w:line="360" w:lineRule="auto"/>
        <w:jc w:val="center"/>
        <w:rPr>
          <w:rFonts w:hint="eastAsia" w:ascii="宋体" w:hAnsi="宋体" w:eastAsia="宋体" w:cs="宋体"/>
          <w:b/>
          <w:bCs/>
          <w:szCs w:val="21"/>
        </w:rPr>
      </w:pPr>
      <w:r>
        <w:rPr>
          <w:rFonts w:hint="eastAsia" w:ascii="宋体" w:hAnsi="宋体" w:eastAsia="宋体" w:cs="宋体"/>
          <w:b/>
          <w:bCs/>
          <w:szCs w:val="21"/>
        </w:rPr>
        <w:t>包2：应急作业与应急指挥</w:t>
      </w:r>
    </w:p>
    <w:tbl>
      <w:tblPr>
        <w:tblStyle w:val="10"/>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090"/>
        <w:gridCol w:w="7467"/>
      </w:tblGrid>
      <w:tr w14:paraId="5BA46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14:paraId="425A2820">
            <w:pPr>
              <w:snapToGrid w:val="0"/>
              <w:spacing w:line="360" w:lineRule="auto"/>
              <w:jc w:val="center"/>
              <w:textAlignment w:val="baseline"/>
              <w:rPr>
                <w:rFonts w:hint="eastAsia" w:ascii="宋体" w:hAnsi="宋体" w:eastAsia="宋体" w:cs="宋体"/>
                <w:b/>
                <w:szCs w:val="21"/>
              </w:rPr>
            </w:pPr>
            <w:r>
              <w:rPr>
                <w:rFonts w:hint="eastAsia" w:ascii="宋体" w:hAnsi="宋体" w:eastAsia="宋体" w:cs="宋体"/>
                <w:b/>
                <w:szCs w:val="21"/>
              </w:rPr>
              <w:t>评审因素</w:t>
            </w:r>
          </w:p>
        </w:tc>
        <w:tc>
          <w:tcPr>
            <w:tcW w:w="1090" w:type="dxa"/>
            <w:tcBorders>
              <w:top w:val="single" w:color="auto" w:sz="4" w:space="0"/>
              <w:left w:val="nil"/>
              <w:bottom w:val="single" w:color="auto" w:sz="4" w:space="0"/>
              <w:right w:val="single" w:color="auto" w:sz="4" w:space="0"/>
            </w:tcBorders>
            <w:vAlign w:val="center"/>
          </w:tcPr>
          <w:p w14:paraId="17C21AE2">
            <w:pPr>
              <w:spacing w:line="360" w:lineRule="auto"/>
              <w:jc w:val="center"/>
              <w:rPr>
                <w:rFonts w:hint="eastAsia" w:ascii="宋体" w:hAnsi="宋体" w:eastAsia="宋体" w:cs="宋体"/>
                <w:b/>
                <w:szCs w:val="21"/>
              </w:rPr>
            </w:pPr>
            <w:r>
              <w:rPr>
                <w:rFonts w:hint="eastAsia" w:ascii="宋体" w:hAnsi="宋体" w:eastAsia="宋体" w:cs="宋体"/>
                <w:b/>
                <w:szCs w:val="21"/>
              </w:rPr>
              <w:t>评审细则</w:t>
            </w:r>
          </w:p>
          <w:p w14:paraId="0C8E1FFB">
            <w:pPr>
              <w:snapToGrid w:val="0"/>
              <w:spacing w:line="360" w:lineRule="auto"/>
              <w:jc w:val="center"/>
              <w:textAlignment w:val="baseline"/>
              <w:rPr>
                <w:rFonts w:hint="eastAsia" w:ascii="宋体" w:hAnsi="宋体" w:eastAsia="宋体" w:cs="宋体"/>
                <w:b/>
                <w:szCs w:val="21"/>
              </w:rPr>
            </w:pPr>
            <w:r>
              <w:rPr>
                <w:rFonts w:hint="eastAsia" w:ascii="宋体" w:hAnsi="宋体" w:eastAsia="宋体" w:cs="宋体"/>
                <w:b/>
                <w:szCs w:val="21"/>
              </w:rPr>
              <w:t>及分值</w:t>
            </w:r>
          </w:p>
        </w:tc>
        <w:tc>
          <w:tcPr>
            <w:tcW w:w="7467" w:type="dxa"/>
            <w:tcBorders>
              <w:top w:val="single" w:color="auto" w:sz="4" w:space="0"/>
              <w:left w:val="nil"/>
              <w:bottom w:val="single" w:color="auto" w:sz="4" w:space="0"/>
              <w:right w:val="single" w:color="auto" w:sz="4" w:space="0"/>
            </w:tcBorders>
            <w:vAlign w:val="center"/>
          </w:tcPr>
          <w:p w14:paraId="436D856C">
            <w:pPr>
              <w:spacing w:line="360" w:lineRule="auto"/>
              <w:jc w:val="center"/>
              <w:textAlignment w:val="baseline"/>
              <w:rPr>
                <w:rFonts w:hint="eastAsia" w:ascii="宋体" w:hAnsi="宋体" w:eastAsia="宋体" w:cs="宋体"/>
                <w:b/>
                <w:szCs w:val="21"/>
              </w:rPr>
            </w:pPr>
            <w:r>
              <w:rPr>
                <w:rFonts w:hint="eastAsia" w:ascii="宋体" w:hAnsi="宋体" w:eastAsia="宋体" w:cs="宋体"/>
                <w:b/>
                <w:szCs w:val="21"/>
              </w:rPr>
              <w:t>评审标准</w:t>
            </w:r>
          </w:p>
        </w:tc>
      </w:tr>
      <w:tr w14:paraId="273A5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3"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14:paraId="4CB5AA57">
            <w:pPr>
              <w:spacing w:line="360" w:lineRule="auto"/>
              <w:jc w:val="center"/>
              <w:rPr>
                <w:rFonts w:hint="eastAsia" w:ascii="宋体" w:hAnsi="宋体" w:eastAsia="宋体" w:cs="宋体"/>
                <w:szCs w:val="21"/>
              </w:rPr>
            </w:pPr>
            <w:r>
              <w:rPr>
                <w:rFonts w:hint="eastAsia" w:ascii="宋体" w:hAnsi="宋体" w:eastAsia="宋体" w:cs="宋体"/>
                <w:szCs w:val="21"/>
              </w:rPr>
              <w:t>报价部分</w:t>
            </w:r>
          </w:p>
          <w:p w14:paraId="70549F5F">
            <w:pPr>
              <w:snapToGrid w:val="0"/>
              <w:spacing w:line="360" w:lineRule="auto"/>
              <w:jc w:val="center"/>
              <w:textAlignment w:val="baseline"/>
              <w:rPr>
                <w:rFonts w:hint="eastAsia" w:ascii="宋体" w:hAnsi="宋体" w:eastAsia="宋体" w:cs="宋体"/>
                <w:szCs w:val="21"/>
              </w:rPr>
            </w:pPr>
            <w:r>
              <w:rPr>
                <w:rFonts w:hint="eastAsia" w:ascii="宋体" w:hAnsi="宋体" w:eastAsia="宋体" w:cs="宋体"/>
                <w:szCs w:val="21"/>
              </w:rPr>
              <w:t>（10分）</w:t>
            </w:r>
          </w:p>
        </w:tc>
        <w:tc>
          <w:tcPr>
            <w:tcW w:w="1090" w:type="dxa"/>
            <w:tcBorders>
              <w:top w:val="single" w:color="auto" w:sz="4" w:space="0"/>
              <w:left w:val="nil"/>
              <w:bottom w:val="single" w:color="auto" w:sz="4" w:space="0"/>
              <w:right w:val="single" w:color="auto" w:sz="4" w:space="0"/>
            </w:tcBorders>
            <w:vAlign w:val="center"/>
          </w:tcPr>
          <w:p w14:paraId="7973028F">
            <w:pPr>
              <w:snapToGrid w:val="0"/>
              <w:spacing w:line="360" w:lineRule="auto"/>
              <w:jc w:val="center"/>
              <w:textAlignment w:val="baseline"/>
              <w:rPr>
                <w:rFonts w:hint="eastAsia" w:ascii="宋体" w:hAnsi="宋体" w:eastAsia="宋体" w:cs="宋体"/>
                <w:bCs/>
                <w:szCs w:val="21"/>
              </w:rPr>
            </w:pPr>
            <w:r>
              <w:rPr>
                <w:rFonts w:hint="eastAsia" w:ascii="宋体" w:hAnsi="宋体" w:eastAsia="宋体" w:cs="宋体"/>
                <w:szCs w:val="21"/>
                <w:lang w:bidi="ar"/>
              </w:rPr>
              <w:t>投标报价 （10分）</w:t>
            </w:r>
          </w:p>
        </w:tc>
        <w:tc>
          <w:tcPr>
            <w:tcW w:w="7467" w:type="dxa"/>
            <w:tcBorders>
              <w:top w:val="single" w:color="auto" w:sz="4" w:space="0"/>
              <w:left w:val="nil"/>
              <w:bottom w:val="single" w:color="auto" w:sz="4" w:space="0"/>
              <w:right w:val="single" w:color="auto" w:sz="4" w:space="0"/>
            </w:tcBorders>
            <w:vAlign w:val="center"/>
          </w:tcPr>
          <w:p w14:paraId="4C361C50">
            <w:pPr>
              <w:spacing w:line="360" w:lineRule="auto"/>
              <w:textAlignment w:val="center"/>
              <w:rPr>
                <w:rFonts w:hint="eastAsia" w:ascii="宋体" w:hAnsi="宋体" w:eastAsia="宋体" w:cs="宋体"/>
                <w:szCs w:val="21"/>
              </w:rPr>
            </w:pPr>
            <w:r>
              <w:rPr>
                <w:rFonts w:hint="eastAsia" w:ascii="宋体" w:hAnsi="宋体" w:eastAsia="宋体" w:cs="宋体"/>
                <w:szCs w:val="21"/>
              </w:rPr>
              <w:t>1、满足招标文件要求且价格最低的投标报价为评分基准价，其价格分为满分。其他投标人的价格分统一按照下列公式计算：</w:t>
            </w:r>
          </w:p>
          <w:p w14:paraId="52E90659">
            <w:pPr>
              <w:spacing w:line="360" w:lineRule="auto"/>
              <w:textAlignment w:val="center"/>
              <w:rPr>
                <w:rFonts w:hint="eastAsia" w:ascii="宋体" w:hAnsi="宋体" w:eastAsia="宋体" w:cs="宋体"/>
                <w:szCs w:val="21"/>
              </w:rPr>
            </w:pPr>
            <w:r>
              <w:rPr>
                <w:rFonts w:hint="eastAsia" w:ascii="宋体" w:hAnsi="宋体" w:eastAsia="宋体" w:cs="宋体"/>
                <w:szCs w:val="21"/>
              </w:rPr>
              <w:t>报价得分=(评分基准价／投标报价)×10</w:t>
            </w:r>
          </w:p>
          <w:p w14:paraId="50A563A4">
            <w:pPr>
              <w:spacing w:line="360" w:lineRule="auto"/>
              <w:textAlignment w:val="center"/>
              <w:rPr>
                <w:rFonts w:hint="eastAsia" w:ascii="宋体" w:hAnsi="宋体" w:eastAsia="宋体" w:cs="宋体"/>
                <w:szCs w:val="21"/>
              </w:rPr>
            </w:pPr>
            <w:r>
              <w:rPr>
                <w:rFonts w:hint="eastAsia" w:ascii="宋体" w:hAnsi="宋体" w:eastAsia="宋体" w:cs="宋体"/>
                <w:szCs w:val="21"/>
              </w:rPr>
              <w:t>备注:得分计算保留小数点两位。</w:t>
            </w:r>
          </w:p>
          <w:p w14:paraId="73EC6636">
            <w:pPr>
              <w:spacing w:line="360" w:lineRule="auto"/>
              <w:textAlignment w:val="center"/>
              <w:rPr>
                <w:rFonts w:hint="eastAsia" w:ascii="宋体" w:hAnsi="宋体" w:eastAsia="宋体" w:cs="宋体"/>
                <w:szCs w:val="21"/>
              </w:rPr>
            </w:pPr>
            <w:r>
              <w:rPr>
                <w:rFonts w:hint="eastAsia" w:ascii="宋体" w:hAnsi="宋体" w:eastAsia="宋体" w:cs="宋体"/>
                <w:szCs w:val="21"/>
              </w:rPr>
              <w:t>2、价格折扣</w:t>
            </w:r>
          </w:p>
          <w:p w14:paraId="4F1A2B70">
            <w:pPr>
              <w:spacing w:line="360" w:lineRule="auto"/>
              <w:textAlignment w:val="center"/>
              <w:rPr>
                <w:rFonts w:hint="eastAsia" w:ascii="宋体" w:hAnsi="宋体" w:eastAsia="宋体" w:cs="宋体"/>
                <w:szCs w:val="21"/>
              </w:rPr>
            </w:pPr>
            <w:r>
              <w:rPr>
                <w:rFonts w:hint="eastAsia" w:ascii="宋体" w:hAnsi="宋体" w:eastAsia="宋体" w:cs="宋体"/>
                <w:szCs w:val="21"/>
              </w:rPr>
              <w:t>（1）根据《政府采购促进中小企业发展管理办法》财库〔2020〕46号的规定，对于非专门面向中小企业的项目，对所有服务均为小型和微型企业提供的给予</w:t>
            </w:r>
            <w:r>
              <w:rPr>
                <w:rFonts w:hint="eastAsia" w:ascii="宋体" w:hAnsi="宋体" w:eastAsia="宋体" w:cs="宋体"/>
                <w:b/>
                <w:bCs/>
                <w:szCs w:val="21"/>
              </w:rPr>
              <w:t>10%</w:t>
            </w:r>
            <w:r>
              <w:rPr>
                <w:rFonts w:hint="eastAsia" w:ascii="宋体" w:hAnsi="宋体" w:eastAsia="宋体" w:cs="宋体"/>
                <w:szCs w:val="21"/>
              </w:rPr>
              <w:t>的扣除，用扣除后的价格参与评审。对于中型企业的价格不予扣除。</w:t>
            </w:r>
          </w:p>
          <w:p w14:paraId="3A015169">
            <w:pPr>
              <w:spacing w:line="360" w:lineRule="auto"/>
              <w:textAlignment w:val="center"/>
              <w:rPr>
                <w:rFonts w:hint="eastAsia" w:ascii="宋体" w:hAnsi="宋体" w:eastAsia="宋体" w:cs="宋体"/>
                <w:szCs w:val="21"/>
              </w:rPr>
            </w:pPr>
            <w:r>
              <w:rPr>
                <w:rFonts w:hint="eastAsia" w:ascii="宋体" w:hAnsi="宋体" w:eastAsia="宋体" w:cs="宋体"/>
                <w:szCs w:val="21"/>
              </w:rPr>
              <w:t>（2）根据《关于促进残疾人就业政府采购政策的通知》（财库〔2017〕141 号）的规定，残疾人福利性单位视同小型、微型企业；根据财库〔2014〕68号《财政部司法部关于政府采购支持监狱企业发展有关问题的通知》，监狱企业视同小微企业。</w:t>
            </w:r>
          </w:p>
          <w:p w14:paraId="5F9D0E4C">
            <w:pPr>
              <w:spacing w:line="360" w:lineRule="auto"/>
              <w:textAlignment w:val="center"/>
              <w:rPr>
                <w:rFonts w:hint="eastAsia" w:ascii="宋体" w:hAnsi="宋体" w:eastAsia="宋体" w:cs="宋体"/>
                <w:bCs/>
                <w:szCs w:val="21"/>
              </w:rPr>
            </w:pPr>
            <w:r>
              <w:rPr>
                <w:rFonts w:hint="eastAsia" w:ascii="宋体" w:hAnsi="宋体" w:eastAsia="宋体" w:cs="宋体"/>
                <w:szCs w:val="21"/>
              </w:rPr>
              <w:t>（3）同一投标人，小微企业、残疾人福利企业价格扣除优惠只享受一次，不得重复享受。</w:t>
            </w:r>
          </w:p>
        </w:tc>
      </w:tr>
      <w:tr w14:paraId="26C83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14:paraId="04DC663A">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业绩</w:t>
            </w:r>
          </w:p>
          <w:p w14:paraId="164A7925">
            <w:pPr>
              <w:snapToGrid w:val="0"/>
              <w:spacing w:line="360" w:lineRule="auto"/>
              <w:jc w:val="center"/>
              <w:textAlignment w:val="baseline"/>
              <w:rPr>
                <w:rFonts w:hint="eastAsia" w:ascii="宋体" w:hAnsi="宋体" w:eastAsia="宋体" w:cs="宋体"/>
                <w:szCs w:val="21"/>
              </w:rPr>
            </w:pPr>
            <w:r>
              <w:rPr>
                <w:rFonts w:hint="eastAsia" w:ascii="宋体" w:hAnsi="宋体" w:eastAsia="宋体" w:cs="宋体"/>
                <w:szCs w:val="21"/>
                <w:lang w:bidi="ar"/>
              </w:rPr>
              <w:t>（8分）</w:t>
            </w:r>
          </w:p>
        </w:tc>
        <w:tc>
          <w:tcPr>
            <w:tcW w:w="1090" w:type="dxa"/>
            <w:tcBorders>
              <w:top w:val="single" w:color="auto" w:sz="4" w:space="0"/>
              <w:left w:val="nil"/>
              <w:bottom w:val="single" w:color="auto" w:sz="4" w:space="0"/>
              <w:right w:val="single" w:color="auto" w:sz="4" w:space="0"/>
            </w:tcBorders>
            <w:vAlign w:val="center"/>
          </w:tcPr>
          <w:p w14:paraId="42162B27">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业绩</w:t>
            </w:r>
          </w:p>
          <w:p w14:paraId="67823F2C">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（8分）</w:t>
            </w:r>
          </w:p>
        </w:tc>
        <w:tc>
          <w:tcPr>
            <w:tcW w:w="7467" w:type="dxa"/>
            <w:tcBorders>
              <w:top w:val="single" w:color="auto" w:sz="4" w:space="0"/>
              <w:left w:val="nil"/>
              <w:bottom w:val="single" w:color="auto" w:sz="4" w:space="0"/>
              <w:right w:val="single" w:color="auto" w:sz="4" w:space="0"/>
            </w:tcBorders>
            <w:vAlign w:val="center"/>
          </w:tcPr>
          <w:p w14:paraId="0ABE6A2E">
            <w:pPr>
              <w:spacing w:line="360" w:lineRule="auto"/>
              <w:textAlignment w:val="center"/>
              <w:rPr>
                <w:rFonts w:hint="eastAsia" w:ascii="宋体" w:hAnsi="宋体" w:eastAsia="宋体" w:cs="宋体"/>
                <w:szCs w:val="21"/>
              </w:rPr>
            </w:pPr>
            <w:r>
              <w:rPr>
                <w:rFonts w:hint="eastAsia" w:ascii="宋体" w:hAnsi="宋体" w:eastAsia="宋体" w:cs="宋体"/>
                <w:szCs w:val="21"/>
              </w:rPr>
              <w:t>自 2022 年1月1日以来（以合同签订时间为准），投标人具有：</w:t>
            </w:r>
          </w:p>
          <w:p w14:paraId="45FC2F77">
            <w:pPr>
              <w:spacing w:line="360" w:lineRule="auto"/>
              <w:textAlignment w:val="center"/>
              <w:rPr>
                <w:rFonts w:hint="eastAsia" w:ascii="宋体" w:hAnsi="宋体" w:eastAsia="宋体" w:cs="宋体"/>
                <w:szCs w:val="21"/>
              </w:rPr>
            </w:pPr>
            <w:r>
              <w:rPr>
                <w:rFonts w:hint="eastAsia" w:ascii="宋体" w:hAnsi="宋体" w:eastAsia="宋体" w:cs="宋体"/>
                <w:szCs w:val="21"/>
              </w:rPr>
              <w:t>1、传染病应急作业类项目业绩的，每提供 1 个业绩得2分（其中业绩合同占1分、验收证明或业主证明（证明该项目由投标单位正在施工并加盖业主单位公章）占1分），最多提供两个业绩，本小项4分。</w:t>
            </w:r>
          </w:p>
          <w:p w14:paraId="76B5D061">
            <w:pPr>
              <w:spacing w:line="360" w:lineRule="auto"/>
              <w:textAlignment w:val="center"/>
              <w:rPr>
                <w:rFonts w:hint="eastAsia" w:ascii="宋体" w:hAnsi="宋体" w:eastAsia="宋体" w:cs="宋体"/>
                <w:szCs w:val="21"/>
              </w:rPr>
            </w:pPr>
            <w:r>
              <w:rPr>
                <w:rFonts w:hint="eastAsia" w:ascii="宋体" w:hAnsi="宋体" w:eastAsia="宋体" w:cs="宋体"/>
                <w:szCs w:val="21"/>
              </w:rPr>
              <w:t>2、传染病应急指挥类项目业绩的，每提供 1 个业绩得2分（其中业绩合同占1分、验收证明或业主证明（证明该项目由投标单位正在施工并加盖业主单位公章）占1分），最多提供两个业绩，本小项4分。</w:t>
            </w:r>
          </w:p>
          <w:p w14:paraId="38080583">
            <w:pPr>
              <w:spacing w:line="360" w:lineRule="auto"/>
              <w:textAlignment w:val="center"/>
              <w:rPr>
                <w:rFonts w:hint="eastAsia" w:ascii="宋体" w:hAnsi="宋体" w:eastAsia="宋体" w:cs="宋体"/>
                <w:szCs w:val="21"/>
              </w:rPr>
            </w:pPr>
            <w:r>
              <w:rPr>
                <w:rFonts w:hint="eastAsia" w:ascii="宋体" w:hAnsi="宋体" w:eastAsia="宋体" w:cs="宋体"/>
                <w:szCs w:val="21"/>
              </w:rPr>
              <w:t>注：同一业绩同时涵盖上述多项内容，不重复记分，仅以最高分计分一次。</w:t>
            </w:r>
          </w:p>
        </w:tc>
      </w:tr>
      <w:tr w14:paraId="107F4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14:paraId="6A20CC8C">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资质</w:t>
            </w:r>
          </w:p>
          <w:p w14:paraId="075416C4">
            <w:pPr>
              <w:snapToGrid w:val="0"/>
              <w:spacing w:line="360" w:lineRule="auto"/>
              <w:jc w:val="center"/>
              <w:textAlignment w:val="baseline"/>
              <w:rPr>
                <w:rFonts w:hint="eastAsia" w:ascii="宋体" w:hAnsi="宋体" w:eastAsia="宋体" w:cs="宋体"/>
                <w:szCs w:val="21"/>
              </w:rPr>
            </w:pPr>
            <w:r>
              <w:rPr>
                <w:rFonts w:hint="eastAsia" w:ascii="宋体" w:hAnsi="宋体" w:eastAsia="宋体" w:cs="宋体"/>
                <w:szCs w:val="21"/>
                <w:lang w:bidi="ar"/>
              </w:rPr>
              <w:t>（4分）</w:t>
            </w:r>
          </w:p>
        </w:tc>
        <w:tc>
          <w:tcPr>
            <w:tcW w:w="1090" w:type="dxa"/>
            <w:tcBorders>
              <w:top w:val="single" w:color="auto" w:sz="4" w:space="0"/>
              <w:left w:val="nil"/>
              <w:bottom w:val="single" w:color="auto" w:sz="4" w:space="0"/>
              <w:right w:val="single" w:color="auto" w:sz="4" w:space="0"/>
            </w:tcBorders>
            <w:vAlign w:val="center"/>
          </w:tcPr>
          <w:p w14:paraId="3FFA1301">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资质</w:t>
            </w:r>
          </w:p>
          <w:p w14:paraId="77B7D0DF">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（4分）</w:t>
            </w:r>
          </w:p>
        </w:tc>
        <w:tc>
          <w:tcPr>
            <w:tcW w:w="7467" w:type="dxa"/>
            <w:tcBorders>
              <w:top w:val="single" w:color="auto" w:sz="4" w:space="0"/>
              <w:left w:val="nil"/>
              <w:bottom w:val="single" w:color="auto" w:sz="4" w:space="0"/>
              <w:right w:val="single" w:color="auto" w:sz="4" w:space="0"/>
            </w:tcBorders>
            <w:vAlign w:val="center"/>
          </w:tcPr>
          <w:p w14:paraId="61D4EE1A">
            <w:pPr>
              <w:spacing w:line="360" w:lineRule="auto"/>
              <w:textAlignment w:val="center"/>
              <w:rPr>
                <w:rFonts w:hint="eastAsia" w:ascii="宋体" w:hAnsi="宋体" w:eastAsia="宋体" w:cs="宋体"/>
                <w:szCs w:val="21"/>
              </w:rPr>
            </w:pPr>
            <w:r>
              <w:rPr>
                <w:rFonts w:hint="eastAsia" w:ascii="宋体" w:hAnsi="宋体" w:eastAsia="宋体" w:cs="宋体"/>
                <w:szCs w:val="21"/>
              </w:rPr>
              <w:t>投标人具备以下资质：</w:t>
            </w:r>
          </w:p>
          <w:p w14:paraId="40BF3549">
            <w:pPr>
              <w:spacing w:line="360" w:lineRule="auto"/>
              <w:textAlignment w:val="center"/>
              <w:rPr>
                <w:rFonts w:hint="eastAsia" w:ascii="宋体" w:hAnsi="宋体" w:eastAsia="宋体" w:cs="宋体"/>
                <w:szCs w:val="21"/>
              </w:rPr>
            </w:pPr>
            <w:r>
              <w:rPr>
                <w:rFonts w:hint="eastAsia" w:ascii="宋体" w:hAnsi="宋体" w:eastAsia="宋体" w:cs="宋体"/>
                <w:szCs w:val="21"/>
              </w:rPr>
              <w:t>1、具备CCRC（信息安全服务资质，至少包含安全集成方向）一级证书得2分，二级得1.5分，其他级别得1分。</w:t>
            </w:r>
          </w:p>
          <w:p w14:paraId="026C0332">
            <w:pPr>
              <w:spacing w:line="360" w:lineRule="auto"/>
              <w:textAlignment w:val="center"/>
              <w:rPr>
                <w:rFonts w:hint="eastAsia" w:ascii="宋体" w:hAnsi="宋体" w:eastAsia="宋体" w:cs="宋体"/>
                <w:szCs w:val="21"/>
              </w:rPr>
            </w:pPr>
            <w:r>
              <w:rPr>
                <w:rFonts w:hint="eastAsia" w:ascii="宋体" w:hAnsi="宋体" w:eastAsia="宋体" w:cs="宋体"/>
                <w:szCs w:val="21"/>
              </w:rPr>
              <w:t>2、具备质量管理体系认证得1分；</w:t>
            </w:r>
          </w:p>
          <w:p w14:paraId="04C34832">
            <w:pPr>
              <w:spacing w:line="360" w:lineRule="auto"/>
              <w:textAlignment w:val="center"/>
              <w:rPr>
                <w:rFonts w:hint="eastAsia" w:ascii="宋体" w:hAnsi="宋体" w:eastAsia="宋体" w:cs="宋体"/>
                <w:szCs w:val="21"/>
              </w:rPr>
            </w:pPr>
            <w:r>
              <w:rPr>
                <w:rFonts w:hint="eastAsia" w:ascii="宋体" w:hAnsi="宋体" w:eastAsia="宋体" w:cs="宋体"/>
                <w:szCs w:val="21"/>
              </w:rPr>
              <w:t>3、信息技术服务管理体系认证得1分；</w:t>
            </w:r>
          </w:p>
          <w:p w14:paraId="52B54E07">
            <w:pPr>
              <w:spacing w:line="360" w:lineRule="auto"/>
              <w:textAlignment w:val="center"/>
              <w:rPr>
                <w:rFonts w:hint="eastAsia" w:ascii="宋体" w:hAnsi="宋体" w:eastAsia="宋体" w:cs="宋体"/>
                <w:szCs w:val="21"/>
              </w:rPr>
            </w:pPr>
            <w:r>
              <w:rPr>
                <w:rFonts w:hint="eastAsia" w:ascii="宋体" w:hAnsi="宋体" w:eastAsia="宋体" w:cs="宋体"/>
                <w:szCs w:val="21"/>
              </w:rPr>
              <w:t>注：投标文件须提供加盖章的证书复印件、全国认证认可信息公共服务平台或官方网站认证信息查询截图。</w:t>
            </w:r>
          </w:p>
        </w:tc>
      </w:tr>
      <w:tr w14:paraId="59EAB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8"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14:paraId="7D9201DE">
            <w:pPr>
              <w:snapToGrid w:val="0"/>
              <w:spacing w:line="360" w:lineRule="auto"/>
              <w:jc w:val="center"/>
              <w:textAlignment w:val="baseline"/>
              <w:rPr>
                <w:rFonts w:hint="eastAsia" w:ascii="宋体" w:hAnsi="宋体" w:eastAsia="宋体" w:cs="宋体"/>
                <w:szCs w:val="21"/>
              </w:rPr>
            </w:pPr>
            <w:r>
              <w:rPr>
                <w:rFonts w:hint="eastAsia" w:ascii="宋体" w:hAnsi="宋体" w:eastAsia="宋体" w:cs="宋体"/>
                <w:szCs w:val="21"/>
              </w:rPr>
              <w:t>版权及应用</w:t>
            </w:r>
            <w:r>
              <w:rPr>
                <w:rFonts w:hint="eastAsia" w:ascii="宋体" w:hAnsi="宋体" w:eastAsia="宋体" w:cs="宋体"/>
                <w:szCs w:val="21"/>
                <w:lang w:bidi="ar"/>
              </w:rPr>
              <w:t>（8分）</w:t>
            </w:r>
          </w:p>
        </w:tc>
        <w:tc>
          <w:tcPr>
            <w:tcW w:w="1090" w:type="dxa"/>
            <w:tcBorders>
              <w:top w:val="single" w:color="auto" w:sz="4" w:space="0"/>
              <w:left w:val="nil"/>
              <w:bottom w:val="single" w:color="auto" w:sz="4" w:space="0"/>
              <w:right w:val="single" w:color="auto" w:sz="4" w:space="0"/>
            </w:tcBorders>
            <w:vAlign w:val="center"/>
          </w:tcPr>
          <w:p w14:paraId="655EA79E">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软件著作权及应用案例</w:t>
            </w:r>
          </w:p>
          <w:p w14:paraId="7B514FE8">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（8分）</w:t>
            </w:r>
          </w:p>
        </w:tc>
        <w:tc>
          <w:tcPr>
            <w:tcW w:w="7467" w:type="dxa"/>
            <w:tcBorders>
              <w:top w:val="single" w:color="auto" w:sz="4" w:space="0"/>
              <w:left w:val="nil"/>
              <w:bottom w:val="single" w:color="auto" w:sz="4" w:space="0"/>
              <w:right w:val="single" w:color="auto" w:sz="4" w:space="0"/>
            </w:tcBorders>
            <w:vAlign w:val="center"/>
          </w:tcPr>
          <w:p w14:paraId="79736C9E">
            <w:pPr>
              <w:spacing w:line="360" w:lineRule="auto"/>
              <w:textAlignment w:val="center"/>
              <w:rPr>
                <w:rFonts w:hint="eastAsia" w:ascii="宋体" w:hAnsi="宋体" w:eastAsia="宋体" w:cs="宋体"/>
                <w:szCs w:val="21"/>
              </w:rPr>
            </w:pPr>
            <w:r>
              <w:rPr>
                <w:rFonts w:hint="eastAsia" w:ascii="宋体" w:hAnsi="宋体" w:eastAsia="宋体" w:cs="宋体"/>
                <w:szCs w:val="21"/>
              </w:rPr>
              <w:t>投标人具有下列计算机软件著作权登记（或专利）：</w:t>
            </w:r>
          </w:p>
          <w:p w14:paraId="5C1AD49F">
            <w:pPr>
              <w:spacing w:line="360" w:lineRule="auto"/>
              <w:rPr>
                <w:rFonts w:hint="eastAsia" w:ascii="宋体" w:hAnsi="宋体" w:eastAsia="宋体" w:cs="宋体"/>
                <w:szCs w:val="21"/>
              </w:rPr>
            </w:pPr>
            <w:r>
              <w:rPr>
                <w:rFonts w:hint="eastAsia" w:ascii="宋体" w:hAnsi="宋体" w:eastAsia="宋体" w:cs="宋体"/>
                <w:szCs w:val="21"/>
              </w:rPr>
              <w:t>1、应急值守管理信息系统。2、智能流调信息系统。3、跨地区信息协查信息系统。4、可视化展示信息系统。5、辅助决策信息系统。6、应急指挥调度综合管理信息系统。7、卫生应急资源保障综合管理信息系统。8、应急演练系统。每提供 1 类得 0.5分，最高得4 分。</w:t>
            </w:r>
          </w:p>
          <w:p w14:paraId="0C5BAEE8">
            <w:pPr>
              <w:spacing w:line="360" w:lineRule="auto"/>
              <w:rPr>
                <w:rFonts w:hint="eastAsia" w:ascii="宋体" w:hAnsi="宋体" w:eastAsia="宋体" w:cs="宋体"/>
                <w:szCs w:val="21"/>
              </w:rPr>
            </w:pPr>
            <w:r>
              <w:rPr>
                <w:rFonts w:hint="eastAsia" w:ascii="宋体" w:hAnsi="宋体" w:eastAsia="宋体" w:cs="宋体"/>
                <w:szCs w:val="21"/>
              </w:rPr>
              <w:t>每提供1个软件在1个省份已经部署实施应用案例得0.5分，须提供加盖业主方公章的应用证明，同一软件在1个省份多个市、县部署的视为1个应用案例，最高得4分。本项最高得8分。</w:t>
            </w:r>
          </w:p>
          <w:p w14:paraId="3451B746">
            <w:pPr>
              <w:spacing w:line="360" w:lineRule="auto"/>
              <w:textAlignment w:val="center"/>
              <w:rPr>
                <w:rFonts w:hint="eastAsia" w:ascii="宋体" w:hAnsi="宋体" w:eastAsia="宋体" w:cs="宋体"/>
                <w:szCs w:val="21"/>
              </w:rPr>
            </w:pPr>
            <w:r>
              <w:rPr>
                <w:rFonts w:hint="eastAsia" w:ascii="宋体" w:hAnsi="宋体" w:eastAsia="宋体" w:cs="宋体"/>
                <w:szCs w:val="21"/>
              </w:rPr>
              <w:t>注：1、若为投标人自主研发，投标文件中提供计算机软件著作权登记证书（或专利证书）扫描件。</w:t>
            </w:r>
          </w:p>
          <w:p w14:paraId="3DF0CCB9">
            <w:pPr>
              <w:spacing w:line="360" w:lineRule="auto"/>
              <w:textAlignment w:val="center"/>
              <w:rPr>
                <w:rFonts w:hint="eastAsia" w:ascii="宋体" w:hAnsi="宋体" w:eastAsia="宋体" w:cs="宋体"/>
                <w:szCs w:val="21"/>
              </w:rPr>
            </w:pPr>
            <w:r>
              <w:rPr>
                <w:rFonts w:hint="eastAsia" w:ascii="宋体" w:hAnsi="宋体" w:eastAsia="宋体" w:cs="宋体"/>
                <w:szCs w:val="21"/>
              </w:rPr>
              <w:t>2、投标文件中提供的著作权（或专利）名称与招标文件描述的关键字样不一致，而该文件能证明投标人拥有的软件著作权具有相同或相似功能和效果视同符合要求。</w:t>
            </w:r>
          </w:p>
        </w:tc>
      </w:tr>
      <w:tr w14:paraId="5488A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3" w:hRule="atLeast"/>
          <w:jc w:val="center"/>
        </w:trPr>
        <w:tc>
          <w:tcPr>
            <w:tcW w:w="1102" w:type="dxa"/>
            <w:vMerge w:val="restart"/>
            <w:tcBorders>
              <w:top w:val="single" w:color="auto" w:sz="4" w:space="0"/>
              <w:left w:val="single" w:color="auto" w:sz="4" w:space="0"/>
              <w:right w:val="single" w:color="auto" w:sz="4" w:space="0"/>
            </w:tcBorders>
            <w:vAlign w:val="center"/>
          </w:tcPr>
          <w:p w14:paraId="1D46FA25">
            <w:pPr>
              <w:snapToGrid w:val="0"/>
              <w:spacing w:line="360" w:lineRule="auto"/>
              <w:jc w:val="center"/>
              <w:textAlignment w:val="baseline"/>
              <w:rPr>
                <w:rFonts w:hint="eastAsia" w:ascii="宋体" w:hAnsi="宋体" w:eastAsia="宋体" w:cs="宋体"/>
                <w:szCs w:val="21"/>
              </w:rPr>
            </w:pPr>
            <w:r>
              <w:rPr>
                <w:rFonts w:hint="eastAsia" w:ascii="宋体" w:hAnsi="宋体" w:eastAsia="宋体" w:cs="宋体"/>
                <w:szCs w:val="21"/>
              </w:rPr>
              <w:t>项目组织与实施（28分）</w:t>
            </w:r>
          </w:p>
        </w:tc>
        <w:tc>
          <w:tcPr>
            <w:tcW w:w="1090" w:type="dxa"/>
            <w:tcBorders>
              <w:top w:val="single" w:color="auto" w:sz="4" w:space="0"/>
              <w:left w:val="nil"/>
              <w:bottom w:val="single" w:color="auto" w:sz="4" w:space="0"/>
              <w:right w:val="single" w:color="auto" w:sz="4" w:space="0"/>
            </w:tcBorders>
            <w:vAlign w:val="center"/>
          </w:tcPr>
          <w:p w14:paraId="46F70FF1">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项目团队</w:t>
            </w:r>
          </w:p>
          <w:p w14:paraId="0F2B7ABA">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（10分）</w:t>
            </w:r>
          </w:p>
        </w:tc>
        <w:tc>
          <w:tcPr>
            <w:tcW w:w="7467" w:type="dxa"/>
            <w:tcBorders>
              <w:top w:val="single" w:color="auto" w:sz="4" w:space="0"/>
              <w:left w:val="nil"/>
              <w:bottom w:val="single" w:color="auto" w:sz="4" w:space="0"/>
              <w:right w:val="single" w:color="auto" w:sz="4" w:space="0"/>
            </w:tcBorders>
            <w:vAlign w:val="center"/>
          </w:tcPr>
          <w:p w14:paraId="120FF3CF">
            <w:pPr>
              <w:spacing w:line="360" w:lineRule="auto"/>
              <w:textAlignment w:val="center"/>
              <w:rPr>
                <w:rFonts w:hint="eastAsia" w:ascii="宋体" w:hAnsi="宋体" w:eastAsia="宋体" w:cs="宋体"/>
                <w:szCs w:val="21"/>
              </w:rPr>
            </w:pPr>
            <w:r>
              <w:rPr>
                <w:rFonts w:hint="eastAsia" w:ascii="宋体" w:hAnsi="宋体" w:eastAsia="宋体" w:cs="宋体"/>
                <w:szCs w:val="21"/>
              </w:rPr>
              <w:t>投标人拟为本项目配备的</w:t>
            </w:r>
          </w:p>
          <w:p w14:paraId="0909158F">
            <w:pPr>
              <w:spacing w:line="360" w:lineRule="auto"/>
              <w:textAlignment w:val="center"/>
              <w:rPr>
                <w:rFonts w:hint="eastAsia" w:ascii="宋体" w:hAnsi="宋体" w:eastAsia="宋体" w:cs="宋体"/>
                <w:szCs w:val="21"/>
              </w:rPr>
            </w:pPr>
            <w:r>
              <w:rPr>
                <w:rFonts w:hint="eastAsia" w:ascii="宋体" w:hAnsi="宋体" w:eastAsia="宋体" w:cs="宋体"/>
                <w:szCs w:val="21"/>
              </w:rPr>
              <w:t>1、项目负责人（1人），具有：（1）传染病应急作业与应急指挥类项目业绩的（需提供该人员在项目中主要参与的业主单位证明），得2分；（2）信息系统项目管理师证书，得1分。</w:t>
            </w:r>
          </w:p>
          <w:p w14:paraId="3C8CBBC2">
            <w:pPr>
              <w:spacing w:line="360" w:lineRule="auto"/>
              <w:textAlignment w:val="center"/>
              <w:rPr>
                <w:rFonts w:hint="eastAsia" w:ascii="宋体" w:hAnsi="宋体" w:eastAsia="宋体" w:cs="宋体"/>
                <w:szCs w:val="21"/>
              </w:rPr>
            </w:pPr>
            <w:r>
              <w:rPr>
                <w:rFonts w:hint="eastAsia" w:ascii="宋体" w:hAnsi="宋体" w:eastAsia="宋体" w:cs="宋体"/>
                <w:szCs w:val="21"/>
              </w:rPr>
              <w:t>2、技术负责人（1 人），具有：（1）传染病应急作业与应急指挥类项目业绩的（需提供该人员在项目中主要参与的业主单位证明），得2分；（2）系统架构设计师证书，得1分。</w:t>
            </w:r>
          </w:p>
          <w:p w14:paraId="7E0BCCC7">
            <w:pPr>
              <w:spacing w:line="360" w:lineRule="auto"/>
              <w:textAlignment w:val="center"/>
              <w:rPr>
                <w:rFonts w:hint="eastAsia" w:ascii="宋体" w:hAnsi="宋体" w:eastAsia="宋体" w:cs="宋体"/>
                <w:szCs w:val="21"/>
              </w:rPr>
            </w:pPr>
            <w:r>
              <w:rPr>
                <w:rFonts w:hint="eastAsia" w:ascii="宋体" w:hAnsi="宋体" w:eastAsia="宋体" w:cs="宋体"/>
                <w:szCs w:val="21"/>
              </w:rPr>
              <w:t>3、团队其他人员（除项目负责人和技术负责人外）系统分析师证书、软件设计师证书、数据库系统工程师证书、卫生专业技术资格证书，每具有1类证书得1分，最高得4分。</w:t>
            </w:r>
          </w:p>
          <w:p w14:paraId="25BBDD30">
            <w:pPr>
              <w:spacing w:line="360" w:lineRule="auto"/>
              <w:textAlignment w:val="center"/>
              <w:rPr>
                <w:rFonts w:hint="eastAsia" w:ascii="宋体" w:hAnsi="宋体" w:eastAsia="宋体" w:cs="宋体"/>
                <w:szCs w:val="21"/>
              </w:rPr>
            </w:pPr>
            <w:r>
              <w:rPr>
                <w:rFonts w:hint="eastAsia" w:ascii="宋体" w:hAnsi="宋体" w:eastAsia="宋体" w:cs="宋体"/>
                <w:szCs w:val="21"/>
              </w:rPr>
              <w:t>注：投标单位需提供保证：1、上述人员不得兼任，2、项目负责人、技术负责人、项目团队全体人员须驻场工作。3、投标文件中须同时提供：</w:t>
            </w:r>
          </w:p>
          <w:p w14:paraId="33214DAF">
            <w:pPr>
              <w:spacing w:line="360" w:lineRule="auto"/>
              <w:textAlignment w:val="center"/>
              <w:rPr>
                <w:rFonts w:hint="eastAsia" w:ascii="宋体" w:hAnsi="宋体" w:eastAsia="宋体" w:cs="宋体"/>
                <w:szCs w:val="21"/>
              </w:rPr>
            </w:pPr>
            <w:r>
              <w:rPr>
                <w:rFonts w:hint="eastAsia" w:ascii="宋体" w:hAnsi="宋体" w:eastAsia="宋体" w:cs="宋体"/>
                <w:szCs w:val="21"/>
              </w:rPr>
              <w:t>（1）上述人员名单（格式自拟）；</w:t>
            </w:r>
          </w:p>
          <w:p w14:paraId="1FAE04D9">
            <w:pPr>
              <w:spacing w:line="360" w:lineRule="auto"/>
              <w:textAlignment w:val="center"/>
              <w:rPr>
                <w:rFonts w:hint="eastAsia" w:ascii="宋体" w:hAnsi="宋体" w:eastAsia="宋体" w:cs="宋体"/>
                <w:szCs w:val="21"/>
              </w:rPr>
            </w:pPr>
            <w:r>
              <w:rPr>
                <w:rFonts w:hint="eastAsia" w:ascii="宋体" w:hAnsi="宋体" w:eastAsia="宋体" w:cs="宋体"/>
                <w:szCs w:val="21"/>
              </w:rPr>
              <w:t>（2）人员相应证书扫描件（原中国计算机软件专业技术资格（水平）考试委员会或信息产业部组织成立计算机专业技术资格（水平）考试专家委员会颁发的证书均有效）；</w:t>
            </w:r>
          </w:p>
          <w:p w14:paraId="71FCBD3D">
            <w:pPr>
              <w:spacing w:line="360" w:lineRule="auto"/>
              <w:textAlignment w:val="center"/>
              <w:rPr>
                <w:rFonts w:hint="eastAsia" w:ascii="宋体" w:hAnsi="宋体" w:eastAsia="宋体" w:cs="宋体"/>
                <w:szCs w:val="21"/>
              </w:rPr>
            </w:pPr>
            <w:r>
              <w:rPr>
                <w:rFonts w:hint="eastAsia" w:ascii="宋体" w:hAnsi="宋体" w:eastAsia="宋体" w:cs="宋体"/>
                <w:szCs w:val="21"/>
              </w:rPr>
              <w:t>（3）项目负责人、技术负责人业绩均需提供该人员在项目中主要参与的业主单位证明；</w:t>
            </w:r>
          </w:p>
          <w:p w14:paraId="07F4C726">
            <w:pPr>
              <w:spacing w:line="360" w:lineRule="auto"/>
              <w:textAlignment w:val="center"/>
              <w:rPr>
                <w:rFonts w:hint="eastAsia" w:ascii="宋体" w:hAnsi="宋体" w:eastAsia="宋体" w:cs="宋体"/>
                <w:szCs w:val="21"/>
              </w:rPr>
            </w:pPr>
            <w:r>
              <w:rPr>
                <w:rFonts w:hint="eastAsia" w:ascii="宋体" w:hAnsi="宋体" w:eastAsia="宋体" w:cs="宋体"/>
                <w:szCs w:val="21"/>
              </w:rPr>
              <w:t>（4）投标人为上述人员</w:t>
            </w:r>
            <w:r>
              <w:rPr>
                <w:rFonts w:hint="eastAsia" w:ascii="宋体" w:hAnsi="宋体" w:eastAsia="宋体" w:cs="宋体"/>
                <w:b/>
                <w:bCs/>
                <w:szCs w:val="21"/>
              </w:rPr>
              <w:t>（卫生专业技术资格证书人员除外）</w:t>
            </w:r>
            <w:r>
              <w:rPr>
                <w:rFonts w:hint="eastAsia" w:ascii="宋体" w:hAnsi="宋体" w:eastAsia="宋体" w:cs="宋体"/>
                <w:szCs w:val="21"/>
              </w:rPr>
              <w:t>缴纳的近6 个月内任意连续 3 个月社保证明材料（提供任意五险之一的社保缴纳证明即可），不提供则对应项不得分。</w:t>
            </w:r>
          </w:p>
        </w:tc>
      </w:tr>
      <w:tr w14:paraId="58118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102" w:type="dxa"/>
            <w:vMerge w:val="continue"/>
            <w:tcBorders>
              <w:left w:val="single" w:color="auto" w:sz="4" w:space="0"/>
              <w:right w:val="single" w:color="auto" w:sz="4" w:space="0"/>
            </w:tcBorders>
            <w:vAlign w:val="center"/>
          </w:tcPr>
          <w:p w14:paraId="19361EF9">
            <w:pPr>
              <w:snapToGrid w:val="0"/>
              <w:spacing w:line="360" w:lineRule="auto"/>
              <w:jc w:val="center"/>
              <w:textAlignment w:val="baseline"/>
              <w:rPr>
                <w:rFonts w:hint="eastAsia" w:ascii="宋体" w:hAnsi="宋体" w:eastAsia="宋体" w:cs="宋体"/>
                <w:szCs w:val="21"/>
              </w:rPr>
            </w:pPr>
          </w:p>
        </w:tc>
        <w:tc>
          <w:tcPr>
            <w:tcW w:w="1090" w:type="dxa"/>
            <w:tcBorders>
              <w:top w:val="single" w:color="auto" w:sz="4" w:space="0"/>
              <w:left w:val="nil"/>
              <w:bottom w:val="single" w:color="auto" w:sz="4" w:space="0"/>
              <w:right w:val="single" w:color="auto" w:sz="4" w:space="0"/>
            </w:tcBorders>
            <w:vAlign w:val="center"/>
          </w:tcPr>
          <w:p w14:paraId="4C4EE596">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项目管理和实施方案</w:t>
            </w:r>
          </w:p>
          <w:p w14:paraId="09CA8F00">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（10分）</w:t>
            </w:r>
          </w:p>
        </w:tc>
        <w:tc>
          <w:tcPr>
            <w:tcW w:w="7467" w:type="dxa"/>
            <w:tcBorders>
              <w:top w:val="single" w:color="auto" w:sz="4" w:space="0"/>
              <w:left w:val="nil"/>
              <w:bottom w:val="single" w:color="auto" w:sz="4" w:space="0"/>
              <w:right w:val="single" w:color="auto" w:sz="4" w:space="0"/>
            </w:tcBorders>
            <w:vAlign w:val="center"/>
          </w:tcPr>
          <w:p w14:paraId="3ADCAEDE">
            <w:pPr>
              <w:spacing w:line="360" w:lineRule="auto"/>
              <w:textAlignment w:val="center"/>
              <w:rPr>
                <w:rFonts w:hint="eastAsia" w:ascii="宋体" w:hAnsi="宋体" w:eastAsia="宋体" w:cs="宋体"/>
                <w:szCs w:val="21"/>
              </w:rPr>
            </w:pPr>
            <w:r>
              <w:rPr>
                <w:rFonts w:hint="eastAsia" w:ascii="宋体" w:hAnsi="宋体" w:eastAsia="宋体" w:cs="宋体"/>
                <w:szCs w:val="21"/>
              </w:rPr>
              <w:t>本包中标商须在包1中标商总集成统筹下工作，投标人提供项目管理和实施方案，包括但不限于人员组织是否充分，岗位分工是否明确，与总集协同工作方案、实施进度安排是否清晰，安全保障措施是否完善，应急响应措施是否完善，应急响应是否及时等，评标委员会根据方案内容进行综合评审。</w:t>
            </w:r>
          </w:p>
          <w:p w14:paraId="3F2D5982">
            <w:pPr>
              <w:spacing w:line="360" w:lineRule="auto"/>
              <w:textAlignment w:val="center"/>
              <w:rPr>
                <w:rFonts w:hint="eastAsia" w:ascii="宋体" w:hAnsi="宋体" w:eastAsia="宋体" w:cs="宋体"/>
                <w:szCs w:val="21"/>
              </w:rPr>
            </w:pPr>
            <w:r>
              <w:rPr>
                <w:rFonts w:hint="eastAsia" w:ascii="宋体" w:hAnsi="宋体" w:eastAsia="宋体" w:cs="宋体"/>
                <w:szCs w:val="21"/>
              </w:rPr>
              <w:t>1、方案内容详实，步骤清晰，逻辑缜密，具有针对性，可实施性强的，得10分；2、方案内容较为详实，步骤较为清晰，逻辑较为缜密，比较具有针对性，可实施性较强的，得6分；</w:t>
            </w:r>
          </w:p>
          <w:p w14:paraId="49CFA86B">
            <w:pPr>
              <w:spacing w:line="360" w:lineRule="auto"/>
              <w:textAlignment w:val="center"/>
              <w:rPr>
                <w:rFonts w:hint="eastAsia" w:ascii="宋体" w:hAnsi="宋体" w:eastAsia="宋体" w:cs="宋体"/>
                <w:szCs w:val="21"/>
              </w:rPr>
            </w:pPr>
            <w:r>
              <w:rPr>
                <w:rFonts w:hint="eastAsia" w:ascii="宋体" w:hAnsi="宋体" w:eastAsia="宋体" w:cs="宋体"/>
                <w:szCs w:val="21"/>
              </w:rPr>
              <w:t>3、方案有一定内容，基本符合采购需求，细节待完善的，得3分；</w:t>
            </w:r>
          </w:p>
          <w:p w14:paraId="3E7CE2B1">
            <w:pPr>
              <w:spacing w:line="360" w:lineRule="auto"/>
              <w:textAlignment w:val="center"/>
              <w:rPr>
                <w:rFonts w:hint="eastAsia" w:ascii="宋体" w:hAnsi="宋体" w:eastAsia="宋体" w:cs="宋体"/>
                <w:szCs w:val="21"/>
              </w:rPr>
            </w:pPr>
            <w:r>
              <w:rPr>
                <w:rFonts w:hint="eastAsia" w:ascii="宋体" w:hAnsi="宋体" w:eastAsia="宋体" w:cs="宋体"/>
                <w:szCs w:val="21"/>
              </w:rPr>
              <w:t>4、差或未提供的，不得分。</w:t>
            </w:r>
          </w:p>
        </w:tc>
      </w:tr>
      <w:tr w14:paraId="100E9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2" w:type="dxa"/>
            <w:vMerge w:val="continue"/>
            <w:tcBorders>
              <w:left w:val="single" w:color="auto" w:sz="4" w:space="0"/>
              <w:bottom w:val="single" w:color="auto" w:sz="4" w:space="0"/>
              <w:right w:val="single" w:color="auto" w:sz="4" w:space="0"/>
            </w:tcBorders>
            <w:vAlign w:val="center"/>
          </w:tcPr>
          <w:p w14:paraId="338CF179">
            <w:pPr>
              <w:snapToGrid w:val="0"/>
              <w:spacing w:line="360" w:lineRule="auto"/>
              <w:jc w:val="center"/>
              <w:textAlignment w:val="baseline"/>
              <w:rPr>
                <w:rFonts w:hint="eastAsia" w:ascii="宋体" w:hAnsi="宋体" w:eastAsia="宋体" w:cs="宋体"/>
                <w:szCs w:val="21"/>
              </w:rPr>
            </w:pPr>
          </w:p>
        </w:tc>
        <w:tc>
          <w:tcPr>
            <w:tcW w:w="1090" w:type="dxa"/>
            <w:tcBorders>
              <w:top w:val="single" w:color="auto" w:sz="4" w:space="0"/>
              <w:left w:val="nil"/>
              <w:bottom w:val="single" w:color="auto" w:sz="4" w:space="0"/>
              <w:right w:val="single" w:color="auto" w:sz="4" w:space="0"/>
            </w:tcBorders>
            <w:vAlign w:val="center"/>
          </w:tcPr>
          <w:p w14:paraId="41187B76">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项目售后、</w:t>
            </w:r>
          </w:p>
          <w:p w14:paraId="634522CD">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运维和培</w:t>
            </w:r>
          </w:p>
          <w:p w14:paraId="6E54F081">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训方案</w:t>
            </w:r>
          </w:p>
          <w:p w14:paraId="4B9B837E">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（8分）</w:t>
            </w:r>
          </w:p>
        </w:tc>
        <w:tc>
          <w:tcPr>
            <w:tcW w:w="7467" w:type="dxa"/>
            <w:tcBorders>
              <w:top w:val="single" w:color="auto" w:sz="4" w:space="0"/>
              <w:left w:val="nil"/>
              <w:bottom w:val="single" w:color="auto" w:sz="4" w:space="0"/>
              <w:right w:val="single" w:color="auto" w:sz="4" w:space="0"/>
            </w:tcBorders>
            <w:vAlign w:val="center"/>
          </w:tcPr>
          <w:p w14:paraId="281051B7">
            <w:pPr>
              <w:spacing w:line="360" w:lineRule="auto"/>
              <w:textAlignment w:val="center"/>
              <w:rPr>
                <w:rFonts w:hint="eastAsia" w:ascii="宋体" w:hAnsi="宋体" w:eastAsia="宋体" w:cs="宋体"/>
                <w:szCs w:val="21"/>
              </w:rPr>
            </w:pPr>
            <w:r>
              <w:rPr>
                <w:rFonts w:hint="eastAsia" w:ascii="宋体" w:hAnsi="宋体" w:eastAsia="宋体" w:cs="宋体"/>
                <w:szCs w:val="21"/>
              </w:rPr>
              <w:t>投标人提供项目售后、运维和培训方案，包括但不限于售后技术支持体系、后期升级维护、接口开放、码表提供、售后服务承诺、售后与运维人员安排、项目运维计划、服务响应时间、服务响应方式、培训计划、培训方式等，评标委员会根据方案内容进行综合评审。</w:t>
            </w:r>
          </w:p>
          <w:p w14:paraId="151BA443">
            <w:pPr>
              <w:spacing w:line="360" w:lineRule="auto"/>
              <w:textAlignment w:val="center"/>
              <w:rPr>
                <w:rFonts w:hint="eastAsia" w:ascii="宋体" w:hAnsi="宋体" w:eastAsia="宋体" w:cs="宋体"/>
                <w:szCs w:val="21"/>
              </w:rPr>
            </w:pPr>
            <w:r>
              <w:rPr>
                <w:rFonts w:hint="eastAsia" w:ascii="宋体" w:hAnsi="宋体" w:eastAsia="宋体" w:cs="宋体"/>
                <w:szCs w:val="21"/>
              </w:rPr>
              <w:t>1、方案内容详实，步骤清晰，逻辑缜密，具有针对性，可实施性强的，得8分；</w:t>
            </w:r>
          </w:p>
          <w:p w14:paraId="60795C74">
            <w:pPr>
              <w:spacing w:line="360" w:lineRule="auto"/>
              <w:textAlignment w:val="center"/>
              <w:rPr>
                <w:rFonts w:hint="eastAsia" w:ascii="宋体" w:hAnsi="宋体" w:eastAsia="宋体" w:cs="宋体"/>
                <w:szCs w:val="21"/>
              </w:rPr>
            </w:pPr>
            <w:r>
              <w:rPr>
                <w:rFonts w:hint="eastAsia" w:ascii="宋体" w:hAnsi="宋体" w:eastAsia="宋体" w:cs="宋体"/>
                <w:szCs w:val="21"/>
              </w:rPr>
              <w:t>2、方案内容较为详实，步骤较为清晰，逻辑较为缜密，比较具有针对性，可实施性较强的，得 4 分；</w:t>
            </w:r>
          </w:p>
          <w:p w14:paraId="2ADCBE3C">
            <w:pPr>
              <w:spacing w:line="360" w:lineRule="auto"/>
              <w:textAlignment w:val="center"/>
              <w:rPr>
                <w:rFonts w:hint="eastAsia" w:ascii="宋体" w:hAnsi="宋体" w:eastAsia="宋体" w:cs="宋体"/>
                <w:szCs w:val="21"/>
              </w:rPr>
            </w:pPr>
            <w:r>
              <w:rPr>
                <w:rFonts w:hint="eastAsia" w:ascii="宋体" w:hAnsi="宋体" w:eastAsia="宋体" w:cs="宋体"/>
                <w:szCs w:val="21"/>
              </w:rPr>
              <w:t>3、方案有一定内容，基本符合采购需求细节待完善的，得 2 分；</w:t>
            </w:r>
          </w:p>
          <w:p w14:paraId="717AD371">
            <w:pPr>
              <w:spacing w:line="360" w:lineRule="auto"/>
              <w:textAlignment w:val="center"/>
              <w:rPr>
                <w:rFonts w:hint="eastAsia" w:ascii="宋体" w:hAnsi="宋体" w:eastAsia="宋体" w:cs="宋体"/>
                <w:szCs w:val="21"/>
              </w:rPr>
            </w:pPr>
            <w:r>
              <w:rPr>
                <w:rFonts w:hint="eastAsia" w:ascii="宋体" w:hAnsi="宋体" w:eastAsia="宋体" w:cs="宋体"/>
                <w:szCs w:val="21"/>
              </w:rPr>
              <w:t>4、差或未提供的，不得分。</w:t>
            </w:r>
          </w:p>
        </w:tc>
      </w:tr>
      <w:tr w14:paraId="1F510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jc w:val="center"/>
        </w:trPr>
        <w:tc>
          <w:tcPr>
            <w:tcW w:w="1102" w:type="dxa"/>
            <w:vMerge w:val="restart"/>
            <w:tcBorders>
              <w:left w:val="single" w:color="auto" w:sz="4" w:space="0"/>
              <w:right w:val="single" w:color="auto" w:sz="4" w:space="0"/>
            </w:tcBorders>
            <w:vAlign w:val="center"/>
          </w:tcPr>
          <w:p w14:paraId="1B22A7E0">
            <w:pPr>
              <w:snapToGrid w:val="0"/>
              <w:spacing w:line="360" w:lineRule="auto"/>
              <w:jc w:val="left"/>
              <w:textAlignment w:val="baseline"/>
              <w:rPr>
                <w:rFonts w:hint="eastAsia" w:ascii="宋体" w:hAnsi="宋体" w:eastAsia="宋体" w:cs="宋体"/>
                <w:szCs w:val="21"/>
              </w:rPr>
            </w:pPr>
            <w:r>
              <w:rPr>
                <w:rFonts w:hint="eastAsia" w:ascii="宋体" w:hAnsi="宋体" w:eastAsia="宋体" w:cs="宋体"/>
                <w:szCs w:val="21"/>
              </w:rPr>
              <w:t>项目建设方案（21分）</w:t>
            </w:r>
          </w:p>
        </w:tc>
        <w:tc>
          <w:tcPr>
            <w:tcW w:w="1090" w:type="dxa"/>
            <w:tcBorders>
              <w:top w:val="single" w:color="auto" w:sz="4" w:space="0"/>
              <w:left w:val="nil"/>
              <w:right w:val="single" w:color="auto" w:sz="4" w:space="0"/>
            </w:tcBorders>
            <w:vAlign w:val="center"/>
          </w:tcPr>
          <w:p w14:paraId="1B8F0BF4">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项目安全建设方案</w:t>
            </w:r>
          </w:p>
          <w:p w14:paraId="59CA3F5E">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（7分）</w:t>
            </w:r>
          </w:p>
        </w:tc>
        <w:tc>
          <w:tcPr>
            <w:tcW w:w="7467" w:type="dxa"/>
            <w:tcBorders>
              <w:top w:val="single" w:color="auto" w:sz="4" w:space="0"/>
              <w:left w:val="nil"/>
              <w:bottom w:val="single" w:color="auto" w:sz="4" w:space="0"/>
              <w:right w:val="single" w:color="auto" w:sz="4" w:space="0"/>
            </w:tcBorders>
            <w:vAlign w:val="center"/>
          </w:tcPr>
          <w:p w14:paraId="3EEDEE09">
            <w:pPr>
              <w:spacing w:line="360" w:lineRule="auto"/>
              <w:textAlignment w:val="center"/>
              <w:rPr>
                <w:rFonts w:hint="eastAsia" w:ascii="宋体" w:hAnsi="宋体" w:eastAsia="宋体" w:cs="宋体"/>
                <w:szCs w:val="21"/>
              </w:rPr>
            </w:pPr>
            <w:r>
              <w:rPr>
                <w:rFonts w:hint="eastAsia" w:ascii="宋体" w:hAnsi="宋体" w:eastAsia="宋体" w:cs="宋体"/>
                <w:szCs w:val="21"/>
              </w:rPr>
              <w:t>投标人提供项目安全方案，包括但不限于安全设计、数据加密、用户登录管理、隐私保护等。评标委员会根据方案内容进行综合评审。</w:t>
            </w:r>
          </w:p>
          <w:p w14:paraId="48D1B6E5">
            <w:pPr>
              <w:spacing w:line="360" w:lineRule="auto"/>
              <w:textAlignment w:val="center"/>
              <w:rPr>
                <w:rFonts w:hint="eastAsia" w:ascii="宋体" w:hAnsi="宋体" w:eastAsia="宋体" w:cs="宋体"/>
                <w:szCs w:val="21"/>
              </w:rPr>
            </w:pPr>
            <w:r>
              <w:rPr>
                <w:rFonts w:hint="eastAsia" w:ascii="宋体" w:hAnsi="宋体" w:eastAsia="宋体" w:cs="宋体"/>
                <w:szCs w:val="21"/>
              </w:rPr>
              <w:t>1、方案内容详实，步骤清晰，逻辑缜密，具有针对性，可实施性强的，得7 分；2、方案内容较为详实，步骤较为清晰，逻辑较为缜密，比较具有针对性，可实施性较强的，得 4 分；</w:t>
            </w:r>
          </w:p>
          <w:p w14:paraId="3062510D">
            <w:pPr>
              <w:spacing w:line="360" w:lineRule="auto"/>
              <w:textAlignment w:val="center"/>
              <w:rPr>
                <w:rFonts w:hint="eastAsia" w:ascii="宋体" w:hAnsi="宋体" w:eastAsia="宋体" w:cs="宋体"/>
                <w:szCs w:val="21"/>
              </w:rPr>
            </w:pPr>
            <w:r>
              <w:rPr>
                <w:rFonts w:hint="eastAsia" w:ascii="宋体" w:hAnsi="宋体" w:eastAsia="宋体" w:cs="宋体"/>
                <w:szCs w:val="21"/>
              </w:rPr>
              <w:t>3、方案有一定内容，基本符合采购需求，细节待完善的，得 2分；</w:t>
            </w:r>
          </w:p>
          <w:p w14:paraId="46CC1BBD">
            <w:pPr>
              <w:spacing w:line="360" w:lineRule="auto"/>
              <w:textAlignment w:val="center"/>
              <w:rPr>
                <w:rFonts w:hint="eastAsia" w:ascii="宋体" w:hAnsi="宋体" w:eastAsia="宋体" w:cs="宋体"/>
                <w:szCs w:val="21"/>
              </w:rPr>
            </w:pPr>
            <w:r>
              <w:rPr>
                <w:rFonts w:hint="eastAsia" w:ascii="宋体" w:hAnsi="宋体" w:eastAsia="宋体" w:cs="宋体"/>
                <w:szCs w:val="21"/>
              </w:rPr>
              <w:t>4、差或未提供的，不得分。</w:t>
            </w:r>
          </w:p>
        </w:tc>
      </w:tr>
      <w:tr w14:paraId="6CB63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102" w:type="dxa"/>
            <w:vMerge w:val="continue"/>
            <w:tcBorders>
              <w:left w:val="single" w:color="auto" w:sz="4" w:space="0"/>
              <w:right w:val="single" w:color="auto" w:sz="4" w:space="0"/>
            </w:tcBorders>
            <w:vAlign w:val="center"/>
          </w:tcPr>
          <w:p w14:paraId="03A46E75">
            <w:pPr>
              <w:snapToGrid w:val="0"/>
              <w:spacing w:line="360" w:lineRule="auto"/>
              <w:jc w:val="center"/>
              <w:textAlignment w:val="baseline"/>
              <w:rPr>
                <w:rFonts w:hint="eastAsia" w:ascii="宋体" w:hAnsi="宋体" w:eastAsia="宋体" w:cs="宋体"/>
                <w:szCs w:val="21"/>
              </w:rPr>
            </w:pPr>
          </w:p>
        </w:tc>
        <w:tc>
          <w:tcPr>
            <w:tcW w:w="1090" w:type="dxa"/>
            <w:tcBorders>
              <w:top w:val="single" w:color="auto" w:sz="4" w:space="0"/>
              <w:left w:val="nil"/>
              <w:bottom w:val="single" w:color="auto" w:sz="4" w:space="0"/>
              <w:right w:val="single" w:color="auto" w:sz="4" w:space="0"/>
            </w:tcBorders>
            <w:vAlign w:val="center"/>
          </w:tcPr>
          <w:p w14:paraId="562E2AB6">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应急作业类方案</w:t>
            </w:r>
          </w:p>
          <w:p w14:paraId="44296866">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（7分）</w:t>
            </w:r>
          </w:p>
        </w:tc>
        <w:tc>
          <w:tcPr>
            <w:tcW w:w="7467" w:type="dxa"/>
            <w:tcBorders>
              <w:top w:val="single" w:color="auto" w:sz="4" w:space="0"/>
              <w:left w:val="nil"/>
              <w:bottom w:val="single" w:color="auto" w:sz="4" w:space="0"/>
              <w:right w:val="single" w:color="auto" w:sz="4" w:space="0"/>
            </w:tcBorders>
            <w:vAlign w:val="center"/>
          </w:tcPr>
          <w:p w14:paraId="0396FA8F">
            <w:pPr>
              <w:spacing w:line="360" w:lineRule="auto"/>
              <w:textAlignment w:val="center"/>
              <w:rPr>
                <w:rFonts w:hint="eastAsia" w:ascii="宋体" w:hAnsi="宋体" w:eastAsia="宋体" w:cs="宋体"/>
                <w:szCs w:val="21"/>
              </w:rPr>
            </w:pPr>
            <w:r>
              <w:rPr>
                <w:rFonts w:hint="eastAsia" w:ascii="宋体" w:hAnsi="宋体" w:eastAsia="宋体" w:cs="宋体"/>
                <w:szCs w:val="21"/>
              </w:rPr>
              <w:t>根据投标人提供的应急作业系统建设方案进行综合评审。</w:t>
            </w:r>
          </w:p>
          <w:p w14:paraId="5216E9D5">
            <w:pPr>
              <w:spacing w:line="360" w:lineRule="auto"/>
              <w:textAlignment w:val="center"/>
              <w:rPr>
                <w:rFonts w:hint="eastAsia" w:ascii="宋体" w:hAnsi="宋体" w:eastAsia="宋体" w:cs="宋体"/>
                <w:szCs w:val="21"/>
              </w:rPr>
            </w:pPr>
            <w:r>
              <w:rPr>
                <w:rFonts w:hint="eastAsia" w:ascii="宋体" w:hAnsi="宋体" w:eastAsia="宋体" w:cs="宋体"/>
                <w:szCs w:val="21"/>
              </w:rPr>
              <w:t>1、内容全面完整、清晰明确，功能完善，可行性强的，得 7 分；</w:t>
            </w:r>
          </w:p>
          <w:p w14:paraId="54157ED3">
            <w:pPr>
              <w:spacing w:line="360" w:lineRule="auto"/>
              <w:textAlignment w:val="center"/>
              <w:rPr>
                <w:rFonts w:hint="eastAsia" w:ascii="宋体" w:hAnsi="宋体" w:eastAsia="宋体" w:cs="宋体"/>
                <w:szCs w:val="21"/>
              </w:rPr>
            </w:pPr>
            <w:r>
              <w:rPr>
                <w:rFonts w:hint="eastAsia" w:ascii="宋体" w:hAnsi="宋体" w:eastAsia="宋体" w:cs="宋体"/>
                <w:szCs w:val="21"/>
              </w:rPr>
              <w:t>2、内容较为全面完整、清晰明确，功能较为完善，可行性较强的，得4 分；</w:t>
            </w:r>
          </w:p>
          <w:p w14:paraId="57AF3473">
            <w:pPr>
              <w:spacing w:line="360" w:lineRule="auto"/>
              <w:textAlignment w:val="center"/>
              <w:rPr>
                <w:rFonts w:hint="eastAsia" w:ascii="宋体" w:hAnsi="宋体" w:eastAsia="宋体" w:cs="宋体"/>
                <w:szCs w:val="21"/>
              </w:rPr>
            </w:pPr>
            <w:r>
              <w:rPr>
                <w:rFonts w:hint="eastAsia" w:ascii="宋体" w:hAnsi="宋体" w:eastAsia="宋体" w:cs="宋体"/>
                <w:szCs w:val="21"/>
              </w:rPr>
              <w:t>3、方案有一定内容，细节有待完善的，得2分；</w:t>
            </w:r>
          </w:p>
          <w:p w14:paraId="777C0AC6">
            <w:pPr>
              <w:spacing w:line="360" w:lineRule="auto"/>
              <w:textAlignment w:val="center"/>
              <w:rPr>
                <w:rFonts w:hint="eastAsia" w:ascii="宋体" w:hAnsi="宋体" w:eastAsia="宋体" w:cs="宋体"/>
                <w:szCs w:val="21"/>
              </w:rPr>
            </w:pPr>
            <w:r>
              <w:rPr>
                <w:rFonts w:hint="eastAsia" w:ascii="宋体" w:hAnsi="宋体" w:eastAsia="宋体" w:cs="宋体"/>
                <w:szCs w:val="21"/>
              </w:rPr>
              <w:t>4、差或未提供的不得分。</w:t>
            </w:r>
          </w:p>
        </w:tc>
      </w:tr>
      <w:tr w14:paraId="670CB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2" w:type="dxa"/>
            <w:vMerge w:val="continue"/>
            <w:tcBorders>
              <w:left w:val="single" w:color="auto" w:sz="4" w:space="0"/>
              <w:bottom w:val="single" w:color="auto" w:sz="4" w:space="0"/>
              <w:right w:val="single" w:color="auto" w:sz="4" w:space="0"/>
            </w:tcBorders>
            <w:vAlign w:val="center"/>
          </w:tcPr>
          <w:p w14:paraId="2553E8F8">
            <w:pPr>
              <w:snapToGrid w:val="0"/>
              <w:spacing w:line="360" w:lineRule="auto"/>
              <w:jc w:val="center"/>
              <w:textAlignment w:val="baseline"/>
              <w:rPr>
                <w:rFonts w:hint="eastAsia" w:ascii="宋体" w:hAnsi="宋体" w:eastAsia="宋体" w:cs="宋体"/>
                <w:szCs w:val="21"/>
              </w:rPr>
            </w:pPr>
          </w:p>
        </w:tc>
        <w:tc>
          <w:tcPr>
            <w:tcW w:w="1090" w:type="dxa"/>
            <w:tcBorders>
              <w:top w:val="single" w:color="auto" w:sz="4" w:space="0"/>
              <w:left w:val="nil"/>
              <w:bottom w:val="single" w:color="auto" w:sz="4" w:space="0"/>
              <w:right w:val="single" w:color="auto" w:sz="4" w:space="0"/>
            </w:tcBorders>
            <w:vAlign w:val="center"/>
          </w:tcPr>
          <w:p w14:paraId="1F1D2A11">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应急指挥类方案</w:t>
            </w:r>
          </w:p>
          <w:p w14:paraId="3CE39BF4">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（7分）</w:t>
            </w:r>
          </w:p>
        </w:tc>
        <w:tc>
          <w:tcPr>
            <w:tcW w:w="7467" w:type="dxa"/>
            <w:tcBorders>
              <w:top w:val="single" w:color="auto" w:sz="4" w:space="0"/>
              <w:left w:val="nil"/>
              <w:bottom w:val="single" w:color="auto" w:sz="4" w:space="0"/>
              <w:right w:val="single" w:color="auto" w:sz="4" w:space="0"/>
            </w:tcBorders>
            <w:vAlign w:val="center"/>
          </w:tcPr>
          <w:p w14:paraId="02E2A7F3">
            <w:pPr>
              <w:spacing w:line="360" w:lineRule="auto"/>
              <w:textAlignment w:val="center"/>
              <w:rPr>
                <w:rFonts w:hint="eastAsia" w:ascii="宋体" w:hAnsi="宋体" w:eastAsia="宋体" w:cs="宋体"/>
                <w:szCs w:val="21"/>
              </w:rPr>
            </w:pPr>
            <w:r>
              <w:rPr>
                <w:rFonts w:hint="eastAsia" w:ascii="宋体" w:hAnsi="宋体" w:eastAsia="宋体" w:cs="宋体"/>
                <w:szCs w:val="21"/>
              </w:rPr>
              <w:t>根据投标人提供的应急指挥系统建设方案进行综合评审。</w:t>
            </w:r>
          </w:p>
          <w:p w14:paraId="4C51D39E">
            <w:pPr>
              <w:spacing w:line="360" w:lineRule="auto"/>
              <w:textAlignment w:val="center"/>
              <w:rPr>
                <w:rFonts w:hint="eastAsia" w:ascii="宋体" w:hAnsi="宋体" w:eastAsia="宋体" w:cs="宋体"/>
                <w:szCs w:val="21"/>
              </w:rPr>
            </w:pPr>
            <w:r>
              <w:rPr>
                <w:rFonts w:hint="eastAsia" w:ascii="宋体" w:hAnsi="宋体" w:eastAsia="宋体" w:cs="宋体"/>
                <w:szCs w:val="21"/>
              </w:rPr>
              <w:t>1、内容全面完整、清晰明确，功能完善，可行性强的，得 7 分；</w:t>
            </w:r>
          </w:p>
          <w:p w14:paraId="7A303308">
            <w:pPr>
              <w:spacing w:line="360" w:lineRule="auto"/>
              <w:textAlignment w:val="center"/>
              <w:rPr>
                <w:rFonts w:hint="eastAsia" w:ascii="宋体" w:hAnsi="宋体" w:eastAsia="宋体" w:cs="宋体"/>
                <w:szCs w:val="21"/>
              </w:rPr>
            </w:pPr>
            <w:r>
              <w:rPr>
                <w:rFonts w:hint="eastAsia" w:ascii="宋体" w:hAnsi="宋体" w:eastAsia="宋体" w:cs="宋体"/>
                <w:szCs w:val="21"/>
              </w:rPr>
              <w:t>2、内容较为全面完整、清晰明确，功能较为完善，可行性较强的，得 4分；</w:t>
            </w:r>
          </w:p>
          <w:p w14:paraId="2622BA8F">
            <w:pPr>
              <w:spacing w:line="360" w:lineRule="auto"/>
              <w:textAlignment w:val="center"/>
              <w:rPr>
                <w:rFonts w:hint="eastAsia" w:ascii="宋体" w:hAnsi="宋体" w:eastAsia="宋体" w:cs="宋体"/>
                <w:szCs w:val="21"/>
              </w:rPr>
            </w:pPr>
            <w:r>
              <w:rPr>
                <w:rFonts w:hint="eastAsia" w:ascii="宋体" w:hAnsi="宋体" w:eastAsia="宋体" w:cs="宋体"/>
                <w:szCs w:val="21"/>
              </w:rPr>
              <w:t>3、方案有一定内容，细节有待完善的，得2分；</w:t>
            </w:r>
          </w:p>
          <w:p w14:paraId="1D5BD525">
            <w:pPr>
              <w:spacing w:line="360" w:lineRule="auto"/>
              <w:textAlignment w:val="center"/>
              <w:rPr>
                <w:rFonts w:hint="eastAsia" w:ascii="宋体" w:hAnsi="宋体" w:eastAsia="宋体" w:cs="宋体"/>
                <w:szCs w:val="21"/>
              </w:rPr>
            </w:pPr>
            <w:r>
              <w:rPr>
                <w:rFonts w:hint="eastAsia" w:ascii="宋体" w:hAnsi="宋体" w:eastAsia="宋体" w:cs="宋体"/>
                <w:szCs w:val="21"/>
              </w:rPr>
              <w:t>4、差或未提供的不得分。</w:t>
            </w:r>
          </w:p>
        </w:tc>
      </w:tr>
      <w:tr w14:paraId="15D3E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14:paraId="6D650940">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视频演示</w:t>
            </w:r>
          </w:p>
          <w:p w14:paraId="5820DFF9">
            <w:pPr>
              <w:snapToGrid w:val="0"/>
              <w:spacing w:line="360" w:lineRule="auto"/>
              <w:jc w:val="center"/>
              <w:textAlignment w:val="baseline"/>
              <w:rPr>
                <w:rFonts w:hint="eastAsia" w:ascii="宋体" w:hAnsi="宋体" w:eastAsia="宋体" w:cs="宋体"/>
                <w:szCs w:val="21"/>
              </w:rPr>
            </w:pPr>
            <w:r>
              <w:rPr>
                <w:rFonts w:hint="eastAsia" w:ascii="宋体" w:hAnsi="宋体" w:eastAsia="宋体" w:cs="宋体"/>
                <w:szCs w:val="21"/>
                <w:lang w:bidi="ar"/>
              </w:rPr>
              <w:t>（21分）</w:t>
            </w:r>
          </w:p>
        </w:tc>
        <w:tc>
          <w:tcPr>
            <w:tcW w:w="1090" w:type="dxa"/>
            <w:tcBorders>
              <w:top w:val="single" w:color="auto" w:sz="4" w:space="0"/>
              <w:left w:val="nil"/>
              <w:bottom w:val="single" w:color="auto" w:sz="4" w:space="0"/>
              <w:right w:val="single" w:color="auto" w:sz="4" w:space="0"/>
            </w:tcBorders>
            <w:vAlign w:val="center"/>
          </w:tcPr>
          <w:p w14:paraId="003D39E3">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视频演示</w:t>
            </w:r>
          </w:p>
          <w:p w14:paraId="47E2788E">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（21分）</w:t>
            </w:r>
          </w:p>
        </w:tc>
        <w:tc>
          <w:tcPr>
            <w:tcW w:w="7467" w:type="dxa"/>
            <w:tcBorders>
              <w:top w:val="single" w:color="auto" w:sz="4" w:space="0"/>
              <w:left w:val="nil"/>
              <w:bottom w:val="single" w:color="auto" w:sz="4" w:space="0"/>
              <w:right w:val="single" w:color="auto" w:sz="4" w:space="0"/>
            </w:tcBorders>
            <w:vAlign w:val="center"/>
          </w:tcPr>
          <w:p w14:paraId="5637B72D">
            <w:pPr>
              <w:spacing w:line="360" w:lineRule="auto"/>
              <w:textAlignment w:val="center"/>
              <w:rPr>
                <w:rFonts w:hint="eastAsia" w:ascii="宋体" w:hAnsi="宋体" w:eastAsia="宋体" w:cs="宋体"/>
                <w:szCs w:val="21"/>
              </w:rPr>
            </w:pPr>
            <w:r>
              <w:rPr>
                <w:rFonts w:hint="eastAsia" w:ascii="宋体" w:hAnsi="宋体" w:eastAsia="宋体" w:cs="宋体"/>
                <w:szCs w:val="21"/>
              </w:rPr>
              <w:t>投标人提供系统功能演示。</w:t>
            </w:r>
          </w:p>
          <w:p w14:paraId="327B2E89">
            <w:pPr>
              <w:spacing w:line="360" w:lineRule="auto"/>
              <w:textAlignment w:val="center"/>
              <w:rPr>
                <w:rFonts w:hint="eastAsia" w:ascii="宋体" w:hAnsi="宋体" w:eastAsia="宋体" w:cs="宋体"/>
                <w:szCs w:val="21"/>
              </w:rPr>
            </w:pPr>
            <w:r>
              <w:rPr>
                <w:rFonts w:hint="eastAsia" w:ascii="宋体" w:hAnsi="宋体" w:eastAsia="宋体" w:cs="宋体"/>
                <w:szCs w:val="21"/>
              </w:rPr>
              <w:t>1、智能流调信息系统。包括但不限于以下内容。演示流调信息管理、数据分析研判、行程轨迹点分析、关系图谱分析、活动轨迹追溯等。</w:t>
            </w:r>
          </w:p>
          <w:p w14:paraId="3AB51AE8">
            <w:pPr>
              <w:spacing w:line="360" w:lineRule="auto"/>
              <w:textAlignment w:val="center"/>
              <w:rPr>
                <w:rFonts w:hint="eastAsia" w:ascii="宋体" w:hAnsi="宋体" w:eastAsia="宋体" w:cs="宋体"/>
                <w:szCs w:val="21"/>
              </w:rPr>
            </w:pPr>
            <w:r>
              <w:rPr>
                <w:rFonts w:hint="eastAsia" w:ascii="宋体" w:hAnsi="宋体" w:eastAsia="宋体" w:cs="宋体"/>
                <w:szCs w:val="21"/>
              </w:rPr>
              <w:t>（1）各功能演示内容齐全、界面友好、操作便捷、过程流畅，符合演示功能需求的，得3分；</w:t>
            </w:r>
          </w:p>
          <w:p w14:paraId="50D607A7">
            <w:pPr>
              <w:spacing w:line="360" w:lineRule="auto"/>
              <w:textAlignment w:val="center"/>
              <w:rPr>
                <w:rFonts w:hint="eastAsia" w:ascii="宋体" w:hAnsi="宋体" w:eastAsia="宋体" w:cs="宋体"/>
                <w:szCs w:val="21"/>
              </w:rPr>
            </w:pPr>
            <w:r>
              <w:rPr>
                <w:rFonts w:hint="eastAsia" w:ascii="宋体" w:hAnsi="宋体" w:eastAsia="宋体" w:cs="宋体"/>
                <w:szCs w:val="21"/>
              </w:rPr>
              <w:t>（2）各功能演示内容较为齐全、界面较为友好、操作较为便捷、过程较为流畅，比较符合演示功能需求的，得 2 分；</w:t>
            </w:r>
          </w:p>
          <w:p w14:paraId="3DF0758C">
            <w:pPr>
              <w:spacing w:line="360" w:lineRule="auto"/>
              <w:textAlignment w:val="center"/>
              <w:rPr>
                <w:rFonts w:hint="eastAsia" w:ascii="宋体" w:hAnsi="宋体" w:eastAsia="宋体" w:cs="宋体"/>
                <w:szCs w:val="21"/>
              </w:rPr>
            </w:pPr>
            <w:r>
              <w:rPr>
                <w:rFonts w:hint="eastAsia" w:ascii="宋体" w:hAnsi="宋体" w:eastAsia="宋体" w:cs="宋体"/>
                <w:szCs w:val="21"/>
              </w:rPr>
              <w:t>（3）内容基本符合、界面通用、操作及流程基本符合功能需求的，得 1 分；</w:t>
            </w:r>
          </w:p>
          <w:p w14:paraId="4CDA5A91">
            <w:pPr>
              <w:spacing w:line="360" w:lineRule="auto"/>
              <w:textAlignment w:val="center"/>
              <w:rPr>
                <w:rFonts w:hint="eastAsia" w:ascii="宋体" w:hAnsi="宋体" w:eastAsia="宋体" w:cs="宋体"/>
                <w:szCs w:val="21"/>
              </w:rPr>
            </w:pPr>
            <w:r>
              <w:rPr>
                <w:rFonts w:hint="eastAsia" w:ascii="宋体" w:hAnsi="宋体" w:eastAsia="宋体" w:cs="宋体"/>
                <w:szCs w:val="21"/>
              </w:rPr>
              <w:t>（4）差或未提供的，不得分。</w:t>
            </w:r>
          </w:p>
          <w:p w14:paraId="6FD15D4A">
            <w:pPr>
              <w:spacing w:line="360" w:lineRule="auto"/>
              <w:textAlignment w:val="center"/>
              <w:rPr>
                <w:rFonts w:hint="eastAsia" w:ascii="宋体" w:hAnsi="宋体" w:eastAsia="宋体" w:cs="宋体"/>
                <w:szCs w:val="21"/>
              </w:rPr>
            </w:pPr>
            <w:r>
              <w:rPr>
                <w:rFonts w:hint="eastAsia" w:ascii="宋体" w:hAnsi="宋体" w:eastAsia="宋体" w:cs="宋体"/>
                <w:szCs w:val="21"/>
              </w:rPr>
              <w:t>2、跨地区信息协查信息，包括但不限于以下内容。协查数据管理、协查报告数据管理，协查的流程。可按协查按机构、按地区、按病种等多条件进行分析、统计。协查数据地图展示等。</w:t>
            </w:r>
          </w:p>
          <w:p w14:paraId="4DF4E04F">
            <w:pPr>
              <w:spacing w:line="360" w:lineRule="auto"/>
              <w:textAlignment w:val="center"/>
              <w:rPr>
                <w:rFonts w:hint="eastAsia" w:ascii="宋体" w:hAnsi="宋体" w:eastAsia="宋体" w:cs="宋体"/>
                <w:szCs w:val="21"/>
              </w:rPr>
            </w:pPr>
            <w:r>
              <w:rPr>
                <w:rFonts w:hint="eastAsia" w:ascii="宋体" w:hAnsi="宋体" w:eastAsia="宋体" w:cs="宋体"/>
                <w:szCs w:val="21"/>
              </w:rPr>
              <w:t>（1）各功能演示内容齐全、界面友好、操作便捷、过程流畅，符合演示功能需求的，得3分；</w:t>
            </w:r>
          </w:p>
          <w:p w14:paraId="464E1D6D">
            <w:pPr>
              <w:spacing w:line="360" w:lineRule="auto"/>
              <w:textAlignment w:val="center"/>
              <w:rPr>
                <w:rFonts w:hint="eastAsia" w:ascii="宋体" w:hAnsi="宋体" w:eastAsia="宋体" w:cs="宋体"/>
                <w:szCs w:val="21"/>
              </w:rPr>
            </w:pPr>
            <w:r>
              <w:rPr>
                <w:rFonts w:hint="eastAsia" w:ascii="宋体" w:hAnsi="宋体" w:eastAsia="宋体" w:cs="宋体"/>
                <w:szCs w:val="21"/>
              </w:rPr>
              <w:t>（2）各功能演示内容较为齐全、界面较为友好、操作较为便捷、过程较为流畅，比较符合演示功能需求的，得2分；</w:t>
            </w:r>
          </w:p>
          <w:p w14:paraId="3DCBB990">
            <w:pPr>
              <w:spacing w:line="360" w:lineRule="auto"/>
              <w:textAlignment w:val="center"/>
              <w:rPr>
                <w:rFonts w:hint="eastAsia" w:ascii="宋体" w:hAnsi="宋体" w:eastAsia="宋体" w:cs="宋体"/>
                <w:szCs w:val="21"/>
              </w:rPr>
            </w:pPr>
            <w:r>
              <w:rPr>
                <w:rFonts w:hint="eastAsia" w:ascii="宋体" w:hAnsi="宋体" w:eastAsia="宋体" w:cs="宋体"/>
                <w:szCs w:val="21"/>
              </w:rPr>
              <w:t>（3）内容基本符合、界面通用、操作及流程基本符合功能需求的，得 1 分；</w:t>
            </w:r>
          </w:p>
          <w:p w14:paraId="4B9A906B">
            <w:pPr>
              <w:spacing w:line="360" w:lineRule="auto"/>
              <w:textAlignment w:val="center"/>
              <w:rPr>
                <w:rFonts w:hint="eastAsia" w:ascii="宋体" w:hAnsi="宋体" w:eastAsia="宋体" w:cs="宋体"/>
                <w:szCs w:val="21"/>
              </w:rPr>
            </w:pPr>
            <w:r>
              <w:rPr>
                <w:rFonts w:hint="eastAsia" w:ascii="宋体" w:hAnsi="宋体" w:eastAsia="宋体" w:cs="宋体"/>
                <w:szCs w:val="21"/>
              </w:rPr>
              <w:t>（4）差或未提供的，不得分。</w:t>
            </w:r>
          </w:p>
          <w:p w14:paraId="03A3412D">
            <w:pPr>
              <w:spacing w:line="360" w:lineRule="auto"/>
              <w:textAlignment w:val="center"/>
              <w:rPr>
                <w:rFonts w:hint="eastAsia" w:ascii="宋体" w:hAnsi="宋体" w:eastAsia="宋体" w:cs="宋体"/>
                <w:szCs w:val="21"/>
              </w:rPr>
            </w:pPr>
            <w:r>
              <w:rPr>
                <w:rFonts w:hint="eastAsia" w:ascii="宋体" w:hAnsi="宋体" w:eastAsia="宋体" w:cs="宋体"/>
                <w:szCs w:val="21"/>
              </w:rPr>
              <w:t>3、可视化展示信息，包括但不限于以下内容。监测预警演示法定报告传染病监测预警信息、重大和重点传染病监测预警信息、症候群监测信息、不明原因疾病事件监测信息、严重异常临床病例监测信息、哨点监测预警信息、媒体信息监测预警信息、重大和突发传染病疫情事件监测信息。传染病疫情事件在GIS地图上自动定位事发位置。选中任一事件，显示与该类事件相关信息。</w:t>
            </w:r>
          </w:p>
          <w:p w14:paraId="290808D5">
            <w:pPr>
              <w:spacing w:line="360" w:lineRule="auto"/>
              <w:textAlignment w:val="center"/>
              <w:rPr>
                <w:rFonts w:hint="eastAsia" w:ascii="宋体" w:hAnsi="宋体" w:eastAsia="宋体" w:cs="宋体"/>
                <w:szCs w:val="21"/>
              </w:rPr>
            </w:pPr>
            <w:r>
              <w:rPr>
                <w:rFonts w:hint="eastAsia" w:ascii="宋体" w:hAnsi="宋体" w:eastAsia="宋体" w:cs="宋体"/>
                <w:szCs w:val="21"/>
              </w:rPr>
              <w:t>（1）各功能演示内容齐全、界面友好、操作便捷、过程流畅，符合演示功能需求的，得3分；</w:t>
            </w:r>
          </w:p>
          <w:p w14:paraId="344790AC">
            <w:pPr>
              <w:spacing w:line="360" w:lineRule="auto"/>
              <w:textAlignment w:val="center"/>
              <w:rPr>
                <w:rFonts w:hint="eastAsia" w:ascii="宋体" w:hAnsi="宋体" w:eastAsia="宋体" w:cs="宋体"/>
                <w:szCs w:val="21"/>
              </w:rPr>
            </w:pPr>
            <w:r>
              <w:rPr>
                <w:rFonts w:hint="eastAsia" w:ascii="宋体" w:hAnsi="宋体" w:eastAsia="宋体" w:cs="宋体"/>
                <w:szCs w:val="21"/>
              </w:rPr>
              <w:t>（2）各功能演示内容较为齐全、界面较为友好、操作较为便捷、过程较为流畅，比较符合演示功能需求的，得 2分；</w:t>
            </w:r>
          </w:p>
          <w:p w14:paraId="3885E04A">
            <w:pPr>
              <w:spacing w:line="360" w:lineRule="auto"/>
              <w:textAlignment w:val="center"/>
              <w:rPr>
                <w:rFonts w:hint="eastAsia" w:ascii="宋体" w:hAnsi="宋体" w:eastAsia="宋体" w:cs="宋体"/>
                <w:szCs w:val="21"/>
              </w:rPr>
            </w:pPr>
            <w:r>
              <w:rPr>
                <w:rFonts w:hint="eastAsia" w:ascii="宋体" w:hAnsi="宋体" w:eastAsia="宋体" w:cs="宋体"/>
                <w:szCs w:val="21"/>
              </w:rPr>
              <w:t>（3）内容基本符合、界面通用、操作及流程基本符合功能需求的，得 1 分；</w:t>
            </w:r>
          </w:p>
          <w:p w14:paraId="02FA4D81">
            <w:pPr>
              <w:spacing w:line="360" w:lineRule="auto"/>
              <w:textAlignment w:val="center"/>
              <w:rPr>
                <w:rFonts w:hint="eastAsia" w:ascii="宋体" w:hAnsi="宋体" w:eastAsia="宋体" w:cs="宋体"/>
                <w:szCs w:val="21"/>
              </w:rPr>
            </w:pPr>
            <w:r>
              <w:rPr>
                <w:rFonts w:hint="eastAsia" w:ascii="宋体" w:hAnsi="宋体" w:eastAsia="宋体" w:cs="宋体"/>
                <w:szCs w:val="21"/>
              </w:rPr>
              <w:t>（4）差或未提供的，不得分。</w:t>
            </w:r>
          </w:p>
          <w:p w14:paraId="577C0070">
            <w:pPr>
              <w:spacing w:line="360" w:lineRule="auto"/>
              <w:textAlignment w:val="center"/>
              <w:rPr>
                <w:rFonts w:hint="eastAsia" w:ascii="宋体" w:hAnsi="宋体" w:eastAsia="宋体" w:cs="宋体"/>
                <w:szCs w:val="21"/>
              </w:rPr>
            </w:pPr>
            <w:r>
              <w:rPr>
                <w:rFonts w:hint="eastAsia" w:ascii="宋体" w:hAnsi="宋体" w:eastAsia="宋体" w:cs="宋体"/>
                <w:szCs w:val="21"/>
              </w:rPr>
              <w:t>4、辅助决策信息系统，包括但不限于以下内容。演示分析辅助决策。根据发病症状特征、检验结果特征、传染途径特征、人群特征分析等为应急指挥和应急处置人员多维度分析情况、疾病类型辅助判断情况。指挥调度辅助决策。演示应急预案智能匹配、应急资源智能推荐等。事件处置辅助决策。演示发展趋势预测、人群影响预测、事件时空聚集等。</w:t>
            </w:r>
          </w:p>
          <w:p w14:paraId="4B29B9D5">
            <w:pPr>
              <w:spacing w:line="360" w:lineRule="auto"/>
              <w:textAlignment w:val="center"/>
              <w:rPr>
                <w:rFonts w:hint="eastAsia" w:ascii="宋体" w:hAnsi="宋体" w:eastAsia="宋体" w:cs="宋体"/>
                <w:szCs w:val="21"/>
              </w:rPr>
            </w:pPr>
            <w:r>
              <w:rPr>
                <w:rFonts w:hint="eastAsia" w:ascii="宋体" w:hAnsi="宋体" w:eastAsia="宋体" w:cs="宋体"/>
                <w:szCs w:val="21"/>
              </w:rPr>
              <w:t>（1）各功能演示内容齐全、界面友好、操作便捷、过程流畅，符合演示功能需求的，得3分；</w:t>
            </w:r>
          </w:p>
          <w:p w14:paraId="1ACAF580">
            <w:pPr>
              <w:spacing w:line="360" w:lineRule="auto"/>
              <w:textAlignment w:val="center"/>
              <w:rPr>
                <w:rFonts w:hint="eastAsia" w:ascii="宋体" w:hAnsi="宋体" w:eastAsia="宋体" w:cs="宋体"/>
                <w:szCs w:val="21"/>
              </w:rPr>
            </w:pPr>
            <w:r>
              <w:rPr>
                <w:rFonts w:hint="eastAsia" w:ascii="宋体" w:hAnsi="宋体" w:eastAsia="宋体" w:cs="宋体"/>
                <w:szCs w:val="21"/>
              </w:rPr>
              <w:t>（2）各功能演示内容较为齐全、界面较为友好、操作较为便捷、过程较为流畅，比较符合演示功能需求的，得2分；</w:t>
            </w:r>
          </w:p>
          <w:p w14:paraId="7738F029">
            <w:pPr>
              <w:spacing w:line="360" w:lineRule="auto"/>
              <w:textAlignment w:val="center"/>
              <w:rPr>
                <w:rFonts w:hint="eastAsia" w:ascii="宋体" w:hAnsi="宋体" w:eastAsia="宋体" w:cs="宋体"/>
                <w:szCs w:val="21"/>
              </w:rPr>
            </w:pPr>
            <w:r>
              <w:rPr>
                <w:rFonts w:hint="eastAsia" w:ascii="宋体" w:hAnsi="宋体" w:eastAsia="宋体" w:cs="宋体"/>
                <w:szCs w:val="21"/>
              </w:rPr>
              <w:t>（3）内容基本符合、界面通用、操作及流程基本符合功能需求的，得 1 分；</w:t>
            </w:r>
          </w:p>
          <w:p w14:paraId="5E624BBB">
            <w:pPr>
              <w:spacing w:line="360" w:lineRule="auto"/>
              <w:textAlignment w:val="center"/>
              <w:rPr>
                <w:rFonts w:hint="eastAsia" w:ascii="宋体" w:hAnsi="宋体" w:eastAsia="宋体" w:cs="宋体"/>
                <w:szCs w:val="21"/>
              </w:rPr>
            </w:pPr>
            <w:r>
              <w:rPr>
                <w:rFonts w:hint="eastAsia" w:ascii="宋体" w:hAnsi="宋体" w:eastAsia="宋体" w:cs="宋体"/>
                <w:szCs w:val="21"/>
              </w:rPr>
              <w:t>（4）差或未提供的，不得分。</w:t>
            </w:r>
          </w:p>
          <w:p w14:paraId="7C002211">
            <w:pPr>
              <w:spacing w:line="360" w:lineRule="auto"/>
              <w:textAlignment w:val="center"/>
              <w:rPr>
                <w:rFonts w:hint="eastAsia" w:ascii="宋体" w:hAnsi="宋体" w:eastAsia="宋体" w:cs="宋体"/>
                <w:szCs w:val="21"/>
              </w:rPr>
            </w:pPr>
            <w:r>
              <w:rPr>
                <w:rFonts w:hint="eastAsia" w:ascii="宋体" w:hAnsi="宋体" w:eastAsia="宋体" w:cs="宋体"/>
                <w:szCs w:val="21"/>
              </w:rPr>
              <w:t>5、应急指挥调度综合管理信息管理，包括但不限于以下内容。演示应急指挥知识库，涵盖法律法规、应急预案、传染病诊断标准中、应急处置工作方案和事件案例等。指挥调度预案管理，数字化预案管理、预案审核管理等。综合指挥调度管理。演示结合视讯会议、应急通讯等公共服务，实现对突发公共卫生事件医学救援、事件处置过程中任务安排、资源调度、会商研判、任务跟踪等工作的支持，演示战时信息流、指令流的传递，实现指挥的数字化、智能化。</w:t>
            </w:r>
          </w:p>
          <w:p w14:paraId="2C27DDEA">
            <w:pPr>
              <w:spacing w:line="360" w:lineRule="auto"/>
              <w:textAlignment w:val="center"/>
              <w:rPr>
                <w:rFonts w:hint="eastAsia" w:ascii="宋体" w:hAnsi="宋体" w:eastAsia="宋体" w:cs="宋体"/>
                <w:szCs w:val="21"/>
              </w:rPr>
            </w:pPr>
            <w:r>
              <w:rPr>
                <w:rFonts w:hint="eastAsia" w:ascii="宋体" w:hAnsi="宋体" w:eastAsia="宋体" w:cs="宋体"/>
                <w:szCs w:val="21"/>
              </w:rPr>
              <w:t>（1）各功能演示内容齐全、界面友好、操作便捷、过程流畅，符合演示功能需求的，得3分；</w:t>
            </w:r>
          </w:p>
          <w:p w14:paraId="107917AD">
            <w:pPr>
              <w:spacing w:line="360" w:lineRule="auto"/>
              <w:textAlignment w:val="center"/>
              <w:rPr>
                <w:rFonts w:hint="eastAsia" w:ascii="宋体" w:hAnsi="宋体" w:eastAsia="宋体" w:cs="宋体"/>
                <w:szCs w:val="21"/>
              </w:rPr>
            </w:pPr>
            <w:r>
              <w:rPr>
                <w:rFonts w:hint="eastAsia" w:ascii="宋体" w:hAnsi="宋体" w:eastAsia="宋体" w:cs="宋体"/>
                <w:szCs w:val="21"/>
              </w:rPr>
              <w:t>（2）各功能演示内容较为齐全、界面较为友好、操作较为便捷、过程较为流畅，比较符合演示功能需求的，得2分；</w:t>
            </w:r>
          </w:p>
          <w:p w14:paraId="108E0E22">
            <w:pPr>
              <w:spacing w:line="360" w:lineRule="auto"/>
              <w:textAlignment w:val="center"/>
              <w:rPr>
                <w:rFonts w:hint="eastAsia" w:ascii="宋体" w:hAnsi="宋体" w:eastAsia="宋体" w:cs="宋体"/>
                <w:szCs w:val="21"/>
              </w:rPr>
            </w:pPr>
            <w:r>
              <w:rPr>
                <w:rFonts w:hint="eastAsia" w:ascii="宋体" w:hAnsi="宋体" w:eastAsia="宋体" w:cs="宋体"/>
                <w:szCs w:val="21"/>
              </w:rPr>
              <w:t>（3）内容基本符合、界面通用、操作及流程基本符合功能需求的，得 1 分；</w:t>
            </w:r>
          </w:p>
          <w:p w14:paraId="34C0F05D">
            <w:pPr>
              <w:spacing w:line="360" w:lineRule="auto"/>
              <w:textAlignment w:val="center"/>
              <w:rPr>
                <w:rFonts w:hint="eastAsia" w:ascii="宋体" w:hAnsi="宋体" w:eastAsia="宋体" w:cs="宋体"/>
                <w:szCs w:val="21"/>
              </w:rPr>
            </w:pPr>
            <w:r>
              <w:rPr>
                <w:rFonts w:hint="eastAsia" w:ascii="宋体" w:hAnsi="宋体" w:eastAsia="宋体" w:cs="宋体"/>
                <w:szCs w:val="21"/>
              </w:rPr>
              <w:t>（4）差或未提供的，不得分。</w:t>
            </w:r>
          </w:p>
          <w:p w14:paraId="68D1FA99">
            <w:pPr>
              <w:spacing w:line="360" w:lineRule="auto"/>
              <w:textAlignment w:val="center"/>
              <w:rPr>
                <w:rFonts w:hint="eastAsia" w:ascii="宋体" w:hAnsi="宋体" w:eastAsia="宋体" w:cs="宋体"/>
                <w:szCs w:val="21"/>
              </w:rPr>
            </w:pPr>
            <w:r>
              <w:rPr>
                <w:rFonts w:hint="eastAsia" w:ascii="宋体" w:hAnsi="宋体" w:eastAsia="宋体" w:cs="宋体"/>
                <w:szCs w:val="21"/>
              </w:rPr>
              <w:t>6、演示基于移动单兵设备提供应急移动端APP移动应用，为各级各类应急管理、指挥和处置人员提供移动办公能力，实现前方重大卫生事件现场与后方应急指挥大厅之间的视频、图像和信息同步传输，满足后方专家和赴现场工作人员任何时间、任何地点在处置突发公共卫生事件过程中进行指挥和信息交互的要求。应急视频会商管理。演示对上下级单位和协同单位的视频会商系统连接状态展示。</w:t>
            </w:r>
          </w:p>
          <w:p w14:paraId="5A879F1D">
            <w:pPr>
              <w:spacing w:line="360" w:lineRule="auto"/>
              <w:textAlignment w:val="center"/>
              <w:rPr>
                <w:rFonts w:hint="eastAsia" w:ascii="宋体" w:hAnsi="宋体" w:eastAsia="宋体" w:cs="宋体"/>
                <w:szCs w:val="21"/>
              </w:rPr>
            </w:pPr>
            <w:r>
              <w:rPr>
                <w:rFonts w:hint="eastAsia" w:ascii="宋体" w:hAnsi="宋体" w:eastAsia="宋体" w:cs="宋体"/>
                <w:szCs w:val="21"/>
              </w:rPr>
              <w:t>（1）各功能演示内容齐全、界面友好、操作便捷、过程流畅，符合演示功能需求的，得3分；</w:t>
            </w:r>
          </w:p>
          <w:p w14:paraId="1FF00C14">
            <w:pPr>
              <w:spacing w:line="360" w:lineRule="auto"/>
              <w:textAlignment w:val="center"/>
              <w:rPr>
                <w:rFonts w:hint="eastAsia" w:ascii="宋体" w:hAnsi="宋体" w:eastAsia="宋体" w:cs="宋体"/>
                <w:szCs w:val="21"/>
              </w:rPr>
            </w:pPr>
            <w:r>
              <w:rPr>
                <w:rFonts w:hint="eastAsia" w:ascii="宋体" w:hAnsi="宋体" w:eastAsia="宋体" w:cs="宋体"/>
                <w:szCs w:val="21"/>
              </w:rPr>
              <w:t>（2）各功能演示内容较为齐全、界面较为友好、操作较为便捷、过程较为流畅，比较符合演示功能需求的，得2分；</w:t>
            </w:r>
          </w:p>
          <w:p w14:paraId="570C2E5C">
            <w:pPr>
              <w:spacing w:line="360" w:lineRule="auto"/>
              <w:textAlignment w:val="center"/>
              <w:rPr>
                <w:rFonts w:hint="eastAsia" w:ascii="宋体" w:hAnsi="宋体" w:eastAsia="宋体" w:cs="宋体"/>
                <w:szCs w:val="21"/>
              </w:rPr>
            </w:pPr>
            <w:r>
              <w:rPr>
                <w:rFonts w:hint="eastAsia" w:ascii="宋体" w:hAnsi="宋体" w:eastAsia="宋体" w:cs="宋体"/>
                <w:szCs w:val="21"/>
              </w:rPr>
              <w:t>（3）内容基本符合、界面通用、操作及流程基本符合功能需求的，得1分；</w:t>
            </w:r>
          </w:p>
          <w:p w14:paraId="095B6A20">
            <w:pPr>
              <w:spacing w:line="360" w:lineRule="auto"/>
              <w:textAlignment w:val="center"/>
              <w:rPr>
                <w:rFonts w:hint="eastAsia" w:ascii="宋体" w:hAnsi="宋体" w:eastAsia="宋体" w:cs="宋体"/>
                <w:szCs w:val="21"/>
              </w:rPr>
            </w:pPr>
            <w:r>
              <w:rPr>
                <w:rFonts w:hint="eastAsia" w:ascii="宋体" w:hAnsi="宋体" w:eastAsia="宋体" w:cs="宋体"/>
                <w:szCs w:val="21"/>
              </w:rPr>
              <w:t>（4）差或未提供的，不得分。</w:t>
            </w:r>
          </w:p>
          <w:p w14:paraId="1302F3EB">
            <w:pPr>
              <w:spacing w:line="360" w:lineRule="auto"/>
              <w:textAlignment w:val="center"/>
              <w:rPr>
                <w:rFonts w:hint="eastAsia" w:ascii="宋体" w:hAnsi="宋体" w:eastAsia="宋体" w:cs="宋体"/>
                <w:szCs w:val="21"/>
              </w:rPr>
            </w:pPr>
            <w:r>
              <w:rPr>
                <w:rFonts w:hint="eastAsia" w:ascii="宋体" w:hAnsi="宋体" w:eastAsia="宋体" w:cs="宋体"/>
                <w:szCs w:val="21"/>
              </w:rPr>
              <w:t>7、卫生应急资源保障综合管理信息系统，包括但不限于以下内容。演示疾控机构管理、应急人员管理、应急专家管理、应急队伍管理、应急物资管理、应急车辆管理、疾控机构检验能力管理、应急处置培训等功能及上述信息的多维度分析、统计分析功能。</w:t>
            </w:r>
          </w:p>
          <w:p w14:paraId="73542AE0">
            <w:pPr>
              <w:spacing w:line="360" w:lineRule="auto"/>
              <w:textAlignment w:val="center"/>
              <w:rPr>
                <w:rFonts w:hint="eastAsia" w:ascii="宋体" w:hAnsi="宋体" w:eastAsia="宋体" w:cs="宋体"/>
                <w:szCs w:val="21"/>
              </w:rPr>
            </w:pPr>
            <w:r>
              <w:rPr>
                <w:rFonts w:hint="eastAsia" w:ascii="宋体" w:hAnsi="宋体" w:eastAsia="宋体" w:cs="宋体"/>
                <w:szCs w:val="21"/>
              </w:rPr>
              <w:t>（1）各功能演示内容齐全、界面友好、操作便捷、过程流畅，符合演示功能需求的，得3分；</w:t>
            </w:r>
          </w:p>
          <w:p w14:paraId="7EFDCF87">
            <w:pPr>
              <w:spacing w:line="360" w:lineRule="auto"/>
              <w:textAlignment w:val="center"/>
              <w:rPr>
                <w:rFonts w:hint="eastAsia" w:ascii="宋体" w:hAnsi="宋体" w:eastAsia="宋体" w:cs="宋体"/>
                <w:szCs w:val="21"/>
              </w:rPr>
            </w:pPr>
            <w:r>
              <w:rPr>
                <w:rFonts w:hint="eastAsia" w:ascii="宋体" w:hAnsi="宋体" w:eastAsia="宋体" w:cs="宋体"/>
                <w:szCs w:val="21"/>
              </w:rPr>
              <w:t>（2）各功能演示内容较为齐全、界面较为友好、操作较为便捷、过程较为流畅，比较符合演示功能需求的，得2分；</w:t>
            </w:r>
          </w:p>
          <w:p w14:paraId="6A0F6D7E">
            <w:pPr>
              <w:spacing w:line="360" w:lineRule="auto"/>
              <w:textAlignment w:val="center"/>
              <w:rPr>
                <w:rFonts w:hint="eastAsia" w:ascii="宋体" w:hAnsi="宋体" w:eastAsia="宋体" w:cs="宋体"/>
                <w:szCs w:val="21"/>
              </w:rPr>
            </w:pPr>
            <w:r>
              <w:rPr>
                <w:rFonts w:hint="eastAsia" w:ascii="宋体" w:hAnsi="宋体" w:eastAsia="宋体" w:cs="宋体"/>
                <w:szCs w:val="21"/>
              </w:rPr>
              <w:t>（3）内容基本符合、界面通用、操作及流程基本符合功能需求的，得1分；</w:t>
            </w:r>
          </w:p>
          <w:p w14:paraId="6CE879ED">
            <w:pPr>
              <w:spacing w:line="360" w:lineRule="auto"/>
              <w:textAlignment w:val="center"/>
              <w:rPr>
                <w:rFonts w:hint="eastAsia" w:ascii="宋体" w:hAnsi="宋体" w:eastAsia="宋体" w:cs="宋体"/>
                <w:szCs w:val="21"/>
              </w:rPr>
            </w:pPr>
            <w:r>
              <w:rPr>
                <w:rFonts w:hint="eastAsia" w:ascii="宋体" w:hAnsi="宋体" w:eastAsia="宋体" w:cs="宋体"/>
                <w:szCs w:val="21"/>
              </w:rPr>
              <w:t>（4）差或未提供的，不得分。</w:t>
            </w:r>
          </w:p>
          <w:p w14:paraId="2D9A5C4E">
            <w:pPr>
              <w:spacing w:line="360" w:lineRule="auto"/>
              <w:textAlignment w:val="center"/>
              <w:rPr>
                <w:rFonts w:hint="eastAsia" w:ascii="宋体" w:hAnsi="宋体" w:eastAsia="宋体" w:cs="宋体"/>
                <w:szCs w:val="21"/>
              </w:rPr>
            </w:pPr>
            <w:r>
              <w:rPr>
                <w:rFonts w:hint="eastAsia" w:ascii="宋体" w:hAnsi="宋体" w:eastAsia="宋体" w:cs="宋体"/>
                <w:szCs w:val="21"/>
              </w:rPr>
              <w:t>注：(1)上述功能演示须使用真实系统，PPT演示、原型图演示等不得分。本项目为录制视频演示，每家演示时间为不超过20分钟。(2)本项目演示内容均采用播放视频形式进行演示，投标人自行录制演示内容，并按省公共资源交易中心规定的提交方式按时提交。因投标人视频问题导致无法播放的，由投标人自行承担—切风险和责任。</w:t>
            </w:r>
          </w:p>
        </w:tc>
      </w:tr>
    </w:tbl>
    <w:p w14:paraId="412E1E81">
      <w:pPr>
        <w:spacing w:line="360" w:lineRule="auto"/>
        <w:rPr>
          <w:rFonts w:hint="eastAsia" w:ascii="宋体" w:hAnsi="宋体" w:eastAsia="宋体" w:cs="宋体"/>
          <w:b/>
          <w:bCs/>
          <w:szCs w:val="21"/>
        </w:rPr>
        <w:sectPr>
          <w:pgSz w:w="11906" w:h="16838"/>
          <w:pgMar w:top="2041" w:right="1587" w:bottom="1984" w:left="1474" w:header="851" w:footer="992" w:gutter="0"/>
          <w:cols w:space="720" w:num="1"/>
          <w:docGrid w:type="lines" w:linePitch="312" w:charSpace="0"/>
        </w:sectPr>
      </w:pPr>
      <w:r>
        <w:rPr>
          <w:rFonts w:hint="eastAsia" w:ascii="宋体" w:hAnsi="宋体" w:eastAsia="宋体" w:cs="宋体"/>
          <w:b/>
          <w:bCs/>
          <w:szCs w:val="21"/>
        </w:rPr>
        <w:t>提醒：“同一业绩同时涵盖多项内容，不重复记分，仅以最高分计分一次。”请理解文件要求并严格执行。</w:t>
      </w:r>
    </w:p>
    <w:p w14:paraId="030F83A3">
      <w:pPr>
        <w:spacing w:line="360" w:lineRule="auto"/>
        <w:jc w:val="center"/>
        <w:rPr>
          <w:rFonts w:hint="eastAsia" w:ascii="宋体" w:hAnsi="宋体" w:eastAsia="宋体" w:cs="宋体"/>
          <w:b/>
          <w:bCs/>
          <w:szCs w:val="21"/>
        </w:rPr>
      </w:pPr>
      <w:r>
        <w:rPr>
          <w:rFonts w:hint="eastAsia" w:ascii="宋体" w:hAnsi="宋体" w:eastAsia="宋体" w:cs="宋体"/>
          <w:b/>
          <w:bCs/>
          <w:szCs w:val="21"/>
        </w:rPr>
        <w:t>包3省平台数据安全保障服务</w:t>
      </w:r>
    </w:p>
    <w:tbl>
      <w:tblPr>
        <w:tblStyle w:val="10"/>
        <w:tblW w:w="10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1188"/>
        <w:gridCol w:w="7581"/>
      </w:tblGrid>
      <w:tr w14:paraId="5429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350" w:type="dxa"/>
            <w:tcBorders>
              <w:top w:val="single" w:color="auto" w:sz="4" w:space="0"/>
              <w:left w:val="single" w:color="auto" w:sz="4" w:space="0"/>
              <w:bottom w:val="single" w:color="auto" w:sz="4" w:space="0"/>
              <w:right w:val="single" w:color="auto" w:sz="4" w:space="0"/>
            </w:tcBorders>
            <w:vAlign w:val="center"/>
          </w:tcPr>
          <w:p w14:paraId="0539BDD7">
            <w:pPr>
              <w:snapToGrid w:val="0"/>
              <w:spacing w:line="360" w:lineRule="auto"/>
              <w:jc w:val="center"/>
              <w:textAlignment w:val="baseline"/>
              <w:rPr>
                <w:rFonts w:hint="eastAsia" w:ascii="宋体" w:hAnsi="宋体" w:eastAsia="宋体" w:cs="宋体"/>
                <w:b/>
                <w:szCs w:val="21"/>
              </w:rPr>
            </w:pPr>
            <w:r>
              <w:rPr>
                <w:rFonts w:hint="eastAsia" w:ascii="宋体" w:hAnsi="宋体" w:eastAsia="宋体" w:cs="宋体"/>
                <w:b/>
                <w:szCs w:val="21"/>
              </w:rPr>
              <w:t>评审因素</w:t>
            </w:r>
          </w:p>
        </w:tc>
        <w:tc>
          <w:tcPr>
            <w:tcW w:w="1188" w:type="dxa"/>
            <w:tcBorders>
              <w:top w:val="single" w:color="auto" w:sz="4" w:space="0"/>
              <w:left w:val="nil"/>
              <w:bottom w:val="single" w:color="auto" w:sz="4" w:space="0"/>
              <w:right w:val="single" w:color="auto" w:sz="4" w:space="0"/>
            </w:tcBorders>
            <w:vAlign w:val="center"/>
          </w:tcPr>
          <w:p w14:paraId="13348860">
            <w:pPr>
              <w:spacing w:line="360" w:lineRule="auto"/>
              <w:jc w:val="center"/>
              <w:rPr>
                <w:rFonts w:hint="eastAsia" w:ascii="宋体" w:hAnsi="宋体" w:eastAsia="宋体" w:cs="宋体"/>
                <w:b/>
                <w:szCs w:val="21"/>
              </w:rPr>
            </w:pPr>
            <w:r>
              <w:rPr>
                <w:rFonts w:hint="eastAsia" w:ascii="宋体" w:hAnsi="宋体" w:eastAsia="宋体" w:cs="宋体"/>
                <w:b/>
                <w:szCs w:val="21"/>
              </w:rPr>
              <w:t>评审细则</w:t>
            </w:r>
          </w:p>
          <w:p w14:paraId="616075DF">
            <w:pPr>
              <w:snapToGrid w:val="0"/>
              <w:spacing w:line="360" w:lineRule="auto"/>
              <w:jc w:val="center"/>
              <w:textAlignment w:val="baseline"/>
              <w:rPr>
                <w:rFonts w:hint="eastAsia" w:ascii="宋体" w:hAnsi="宋体" w:eastAsia="宋体" w:cs="宋体"/>
                <w:b/>
                <w:szCs w:val="21"/>
              </w:rPr>
            </w:pPr>
            <w:r>
              <w:rPr>
                <w:rFonts w:hint="eastAsia" w:ascii="宋体" w:hAnsi="宋体" w:eastAsia="宋体" w:cs="宋体"/>
                <w:b/>
                <w:szCs w:val="21"/>
              </w:rPr>
              <w:t>及分值</w:t>
            </w:r>
          </w:p>
        </w:tc>
        <w:tc>
          <w:tcPr>
            <w:tcW w:w="7581" w:type="dxa"/>
            <w:tcBorders>
              <w:top w:val="single" w:color="auto" w:sz="4" w:space="0"/>
              <w:left w:val="nil"/>
              <w:bottom w:val="single" w:color="auto" w:sz="4" w:space="0"/>
              <w:right w:val="single" w:color="auto" w:sz="4" w:space="0"/>
            </w:tcBorders>
            <w:vAlign w:val="center"/>
          </w:tcPr>
          <w:p w14:paraId="4C96E702">
            <w:pPr>
              <w:spacing w:line="360" w:lineRule="auto"/>
              <w:jc w:val="center"/>
              <w:textAlignment w:val="baseline"/>
              <w:rPr>
                <w:rFonts w:hint="eastAsia" w:ascii="宋体" w:hAnsi="宋体" w:eastAsia="宋体" w:cs="宋体"/>
                <w:b/>
                <w:szCs w:val="21"/>
              </w:rPr>
            </w:pPr>
            <w:r>
              <w:rPr>
                <w:rFonts w:hint="eastAsia" w:ascii="宋体" w:hAnsi="宋体" w:eastAsia="宋体" w:cs="宋体"/>
                <w:b/>
                <w:szCs w:val="21"/>
              </w:rPr>
              <w:t>评审标准</w:t>
            </w:r>
          </w:p>
        </w:tc>
      </w:tr>
      <w:tr w14:paraId="281C1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350" w:type="dxa"/>
            <w:tcBorders>
              <w:top w:val="single" w:color="auto" w:sz="4" w:space="0"/>
              <w:left w:val="single" w:color="auto" w:sz="4" w:space="0"/>
              <w:bottom w:val="single" w:color="auto" w:sz="4" w:space="0"/>
              <w:right w:val="single" w:color="auto" w:sz="4" w:space="0"/>
            </w:tcBorders>
            <w:vAlign w:val="center"/>
          </w:tcPr>
          <w:p w14:paraId="44A26FB9">
            <w:pPr>
              <w:spacing w:line="360" w:lineRule="auto"/>
              <w:jc w:val="center"/>
              <w:rPr>
                <w:rFonts w:hint="eastAsia" w:ascii="宋体" w:hAnsi="宋体" w:eastAsia="宋体" w:cs="宋体"/>
                <w:szCs w:val="21"/>
              </w:rPr>
            </w:pPr>
            <w:r>
              <w:rPr>
                <w:rFonts w:hint="eastAsia" w:ascii="宋体" w:hAnsi="宋体" w:eastAsia="宋体" w:cs="宋体"/>
                <w:szCs w:val="21"/>
              </w:rPr>
              <w:t>报价部分</w:t>
            </w:r>
          </w:p>
          <w:p w14:paraId="26A4D5A3">
            <w:pPr>
              <w:snapToGrid w:val="0"/>
              <w:spacing w:line="360" w:lineRule="auto"/>
              <w:jc w:val="center"/>
              <w:textAlignment w:val="baseline"/>
              <w:rPr>
                <w:rFonts w:hint="eastAsia" w:ascii="宋体" w:hAnsi="宋体" w:eastAsia="宋体" w:cs="宋体"/>
                <w:b/>
                <w:szCs w:val="21"/>
              </w:rPr>
            </w:pPr>
            <w:r>
              <w:rPr>
                <w:rFonts w:hint="eastAsia" w:ascii="宋体" w:hAnsi="宋体" w:eastAsia="宋体" w:cs="宋体"/>
                <w:szCs w:val="21"/>
              </w:rPr>
              <w:t>（30分）</w:t>
            </w:r>
          </w:p>
        </w:tc>
        <w:tc>
          <w:tcPr>
            <w:tcW w:w="1188" w:type="dxa"/>
            <w:tcBorders>
              <w:top w:val="single" w:color="auto" w:sz="4" w:space="0"/>
              <w:left w:val="nil"/>
              <w:bottom w:val="single" w:color="auto" w:sz="4" w:space="0"/>
              <w:right w:val="single" w:color="auto" w:sz="4" w:space="0"/>
            </w:tcBorders>
            <w:vAlign w:val="center"/>
          </w:tcPr>
          <w:p w14:paraId="1CA4A85B">
            <w:pPr>
              <w:snapToGrid w:val="0"/>
              <w:spacing w:line="360" w:lineRule="auto"/>
              <w:jc w:val="center"/>
              <w:textAlignment w:val="baseline"/>
              <w:rPr>
                <w:rFonts w:hint="eastAsia" w:ascii="宋体" w:hAnsi="宋体" w:eastAsia="宋体" w:cs="宋体"/>
                <w:b/>
                <w:szCs w:val="21"/>
              </w:rPr>
            </w:pPr>
            <w:r>
              <w:rPr>
                <w:rFonts w:hint="eastAsia" w:ascii="宋体" w:hAnsi="宋体" w:eastAsia="宋体" w:cs="宋体"/>
                <w:szCs w:val="21"/>
                <w:lang w:bidi="ar"/>
              </w:rPr>
              <w:t>投标报价 （30分）</w:t>
            </w:r>
          </w:p>
        </w:tc>
        <w:tc>
          <w:tcPr>
            <w:tcW w:w="7581" w:type="dxa"/>
            <w:tcBorders>
              <w:top w:val="single" w:color="auto" w:sz="4" w:space="0"/>
              <w:left w:val="nil"/>
              <w:bottom w:val="single" w:color="auto" w:sz="4" w:space="0"/>
              <w:right w:val="single" w:color="auto" w:sz="4" w:space="0"/>
            </w:tcBorders>
            <w:vAlign w:val="center"/>
          </w:tcPr>
          <w:p w14:paraId="73DB723D">
            <w:pPr>
              <w:spacing w:line="360" w:lineRule="auto"/>
              <w:textAlignment w:val="center"/>
              <w:rPr>
                <w:rFonts w:hint="eastAsia" w:ascii="宋体" w:hAnsi="宋体" w:eastAsia="宋体" w:cs="宋体"/>
                <w:szCs w:val="21"/>
              </w:rPr>
            </w:pPr>
            <w:r>
              <w:rPr>
                <w:rFonts w:hint="eastAsia" w:ascii="宋体" w:hAnsi="宋体" w:eastAsia="宋体" w:cs="宋体"/>
                <w:szCs w:val="21"/>
              </w:rPr>
              <w:t>1、满足招标文件要求且价格最低的投标报价为评分基准价，其价格分为满分。其他投标人的价格分统一按照下列公式计算：</w:t>
            </w:r>
          </w:p>
          <w:p w14:paraId="44BA7D6E">
            <w:pPr>
              <w:spacing w:line="360" w:lineRule="auto"/>
              <w:textAlignment w:val="center"/>
              <w:rPr>
                <w:rFonts w:hint="eastAsia" w:ascii="宋体" w:hAnsi="宋体" w:eastAsia="宋体" w:cs="宋体"/>
                <w:szCs w:val="21"/>
              </w:rPr>
            </w:pPr>
            <w:r>
              <w:rPr>
                <w:rFonts w:hint="eastAsia" w:ascii="宋体" w:hAnsi="宋体" w:eastAsia="宋体" w:cs="宋体"/>
                <w:szCs w:val="21"/>
              </w:rPr>
              <w:t>报价得分=(评分基准价／投标报价)×30</w:t>
            </w:r>
          </w:p>
          <w:p w14:paraId="416AB4C3">
            <w:pPr>
              <w:spacing w:line="360" w:lineRule="auto"/>
              <w:textAlignment w:val="center"/>
              <w:rPr>
                <w:rFonts w:hint="eastAsia" w:ascii="宋体" w:hAnsi="宋体" w:eastAsia="宋体" w:cs="宋体"/>
                <w:szCs w:val="21"/>
              </w:rPr>
            </w:pPr>
            <w:r>
              <w:rPr>
                <w:rFonts w:hint="eastAsia" w:ascii="宋体" w:hAnsi="宋体" w:eastAsia="宋体" w:cs="宋体"/>
                <w:szCs w:val="21"/>
              </w:rPr>
              <w:t>备注:得分计算保留小数点两位。</w:t>
            </w:r>
          </w:p>
          <w:p w14:paraId="35A5617A">
            <w:pPr>
              <w:spacing w:line="360" w:lineRule="auto"/>
              <w:textAlignment w:val="center"/>
              <w:rPr>
                <w:rFonts w:hint="eastAsia" w:ascii="宋体" w:hAnsi="宋体" w:eastAsia="宋体" w:cs="宋体"/>
                <w:szCs w:val="21"/>
              </w:rPr>
            </w:pPr>
            <w:r>
              <w:rPr>
                <w:rFonts w:hint="eastAsia" w:ascii="宋体" w:hAnsi="宋体" w:eastAsia="宋体" w:cs="宋体"/>
                <w:szCs w:val="21"/>
              </w:rPr>
              <w:t>2、价格折扣</w:t>
            </w:r>
          </w:p>
          <w:p w14:paraId="2499477C">
            <w:pPr>
              <w:spacing w:line="360" w:lineRule="auto"/>
              <w:textAlignment w:val="center"/>
              <w:rPr>
                <w:rFonts w:hint="eastAsia" w:ascii="宋体" w:hAnsi="宋体" w:eastAsia="宋体" w:cs="宋体"/>
                <w:szCs w:val="21"/>
              </w:rPr>
            </w:pPr>
            <w:r>
              <w:rPr>
                <w:rFonts w:hint="eastAsia" w:ascii="宋体" w:hAnsi="宋体" w:eastAsia="宋体" w:cs="宋体"/>
                <w:szCs w:val="21"/>
              </w:rPr>
              <w:t>（1）根据《政府采购促进中小企业发展管理办法》财库〔2020〕46号的规定，对于非专门面向中小企业的项目，对所有服务均为小型和微型企业提供的给予</w:t>
            </w:r>
            <w:r>
              <w:rPr>
                <w:rFonts w:hint="eastAsia" w:ascii="宋体" w:hAnsi="宋体" w:eastAsia="宋体" w:cs="宋体"/>
                <w:b/>
                <w:bCs/>
                <w:szCs w:val="21"/>
              </w:rPr>
              <w:t>10%</w:t>
            </w:r>
            <w:r>
              <w:rPr>
                <w:rFonts w:hint="eastAsia" w:ascii="宋体" w:hAnsi="宋体" w:eastAsia="宋体" w:cs="宋体"/>
                <w:szCs w:val="21"/>
              </w:rPr>
              <w:t>的扣除，用扣除后的价格参与评审。对于中型企业的价格不予扣除。</w:t>
            </w:r>
          </w:p>
          <w:p w14:paraId="2758226F">
            <w:pPr>
              <w:spacing w:line="360" w:lineRule="auto"/>
              <w:textAlignment w:val="center"/>
              <w:rPr>
                <w:rFonts w:hint="eastAsia" w:ascii="宋体" w:hAnsi="宋体" w:eastAsia="宋体" w:cs="宋体"/>
                <w:szCs w:val="21"/>
              </w:rPr>
            </w:pPr>
            <w:r>
              <w:rPr>
                <w:rFonts w:hint="eastAsia" w:ascii="宋体" w:hAnsi="宋体" w:eastAsia="宋体" w:cs="宋体"/>
                <w:szCs w:val="21"/>
              </w:rPr>
              <w:t>（2）根据《关于促进残疾人就业政府采购政策的通知》（财库〔2017〕141 号）的规定，残疾人福利性单位视同小型、微型企业；根据财库〔2014〕68号《财政部司法部关于政府采购支持监狱企业发展有关问题的通知》，监狱企业视同小微企业。</w:t>
            </w:r>
          </w:p>
          <w:p w14:paraId="7B2DD39D">
            <w:pPr>
              <w:spacing w:line="360" w:lineRule="auto"/>
              <w:textAlignment w:val="center"/>
              <w:rPr>
                <w:rFonts w:hint="eastAsia" w:ascii="宋体" w:hAnsi="宋体" w:eastAsia="宋体" w:cs="宋体"/>
                <w:b/>
                <w:szCs w:val="21"/>
              </w:rPr>
            </w:pPr>
            <w:r>
              <w:rPr>
                <w:rFonts w:hint="eastAsia" w:ascii="宋体" w:hAnsi="宋体" w:eastAsia="宋体" w:cs="宋体"/>
                <w:szCs w:val="21"/>
              </w:rPr>
              <w:t>（3）同一投标人，小微企业、残疾人福利企业价格扣除优惠只享受一次，不得重复享受。</w:t>
            </w:r>
          </w:p>
        </w:tc>
      </w:tr>
      <w:tr w14:paraId="5EDB0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350" w:type="dxa"/>
            <w:tcBorders>
              <w:top w:val="single" w:color="auto" w:sz="4" w:space="0"/>
              <w:left w:val="single" w:color="auto" w:sz="4" w:space="0"/>
              <w:right w:val="single" w:color="auto" w:sz="4" w:space="0"/>
            </w:tcBorders>
            <w:vAlign w:val="center"/>
          </w:tcPr>
          <w:p w14:paraId="59EAA591">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资质</w:t>
            </w:r>
          </w:p>
          <w:p w14:paraId="19DE9387">
            <w:pPr>
              <w:snapToGrid w:val="0"/>
              <w:spacing w:line="360" w:lineRule="auto"/>
              <w:jc w:val="center"/>
              <w:textAlignment w:val="baseline"/>
              <w:rPr>
                <w:rFonts w:hint="eastAsia" w:ascii="宋体" w:hAnsi="宋体" w:eastAsia="宋体" w:cs="宋体"/>
                <w:szCs w:val="21"/>
              </w:rPr>
            </w:pPr>
            <w:r>
              <w:rPr>
                <w:rFonts w:hint="eastAsia" w:ascii="宋体" w:hAnsi="宋体" w:eastAsia="宋体" w:cs="宋体"/>
                <w:szCs w:val="21"/>
                <w:lang w:bidi="ar"/>
              </w:rPr>
              <w:t>（4分）</w:t>
            </w:r>
          </w:p>
        </w:tc>
        <w:tc>
          <w:tcPr>
            <w:tcW w:w="1188" w:type="dxa"/>
            <w:tcBorders>
              <w:top w:val="single" w:color="auto" w:sz="4" w:space="0"/>
              <w:left w:val="nil"/>
              <w:bottom w:val="single" w:color="auto" w:sz="4" w:space="0"/>
              <w:right w:val="single" w:color="auto" w:sz="4" w:space="0"/>
            </w:tcBorders>
            <w:vAlign w:val="center"/>
          </w:tcPr>
          <w:p w14:paraId="0ACE7272">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资质</w:t>
            </w:r>
          </w:p>
          <w:p w14:paraId="2D092F12">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（4分）</w:t>
            </w:r>
          </w:p>
        </w:tc>
        <w:tc>
          <w:tcPr>
            <w:tcW w:w="7581" w:type="dxa"/>
            <w:tcBorders>
              <w:top w:val="single" w:color="auto" w:sz="4" w:space="0"/>
              <w:left w:val="nil"/>
              <w:bottom w:val="single" w:color="auto" w:sz="4" w:space="0"/>
              <w:right w:val="single" w:color="auto" w:sz="4" w:space="0"/>
            </w:tcBorders>
            <w:vAlign w:val="center"/>
          </w:tcPr>
          <w:p w14:paraId="545F8D18">
            <w:pPr>
              <w:spacing w:line="360" w:lineRule="auto"/>
              <w:textAlignment w:val="center"/>
              <w:rPr>
                <w:rFonts w:hint="eastAsia" w:ascii="宋体" w:hAnsi="宋体" w:eastAsia="宋体" w:cs="宋体"/>
                <w:szCs w:val="21"/>
              </w:rPr>
            </w:pPr>
            <w:r>
              <w:rPr>
                <w:rFonts w:hint="eastAsia" w:ascii="宋体" w:hAnsi="宋体" w:eastAsia="宋体" w:cs="宋体"/>
                <w:szCs w:val="21"/>
              </w:rPr>
              <w:t>1、具有IS09001质量管理体系认证证书，得1分，无不得分。</w:t>
            </w:r>
          </w:p>
          <w:p w14:paraId="70B4BD77">
            <w:pPr>
              <w:spacing w:line="360" w:lineRule="auto"/>
              <w:textAlignment w:val="center"/>
              <w:rPr>
                <w:rFonts w:hint="eastAsia" w:ascii="宋体" w:hAnsi="宋体" w:eastAsia="宋体" w:cs="宋体"/>
                <w:szCs w:val="21"/>
              </w:rPr>
            </w:pPr>
            <w:r>
              <w:rPr>
                <w:rFonts w:hint="eastAsia" w:ascii="宋体" w:hAnsi="宋体" w:eastAsia="宋体" w:cs="宋体"/>
                <w:szCs w:val="21"/>
              </w:rPr>
              <w:t>2、具有ISO27001信息安全管理体系认证证书，得1分，无不得分。</w:t>
            </w:r>
          </w:p>
          <w:p w14:paraId="60D55FB6">
            <w:pPr>
              <w:spacing w:line="360" w:lineRule="auto"/>
              <w:textAlignment w:val="center"/>
              <w:rPr>
                <w:rFonts w:hint="eastAsia" w:ascii="宋体" w:hAnsi="宋体" w:eastAsia="宋体" w:cs="宋体"/>
                <w:szCs w:val="21"/>
              </w:rPr>
            </w:pPr>
            <w:r>
              <w:rPr>
                <w:rFonts w:hint="eastAsia" w:ascii="宋体" w:hAnsi="宋体" w:eastAsia="宋体" w:cs="宋体"/>
                <w:szCs w:val="21"/>
              </w:rPr>
              <w:t>3、具备CCRC（信息安全服务资质，至少包含安全集成方向）一级证书得2分，二级得1.5分，其他级别得1分。</w:t>
            </w:r>
          </w:p>
          <w:p w14:paraId="74C5AF17">
            <w:pPr>
              <w:spacing w:line="360" w:lineRule="auto"/>
              <w:textAlignment w:val="center"/>
              <w:rPr>
                <w:rFonts w:hint="eastAsia" w:ascii="宋体" w:hAnsi="宋体" w:eastAsia="宋体" w:cs="宋体"/>
                <w:szCs w:val="21"/>
              </w:rPr>
            </w:pPr>
            <w:r>
              <w:rPr>
                <w:rFonts w:hint="eastAsia" w:ascii="宋体" w:hAnsi="宋体" w:eastAsia="宋体" w:cs="宋体"/>
                <w:szCs w:val="21"/>
              </w:rPr>
              <w:t>注：投标文件须提供加盖章的证书复印件、全国认证认可信息公共服务平台或官方网站认证信息查询截图。</w:t>
            </w:r>
          </w:p>
        </w:tc>
      </w:tr>
      <w:tr w14:paraId="01C48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350" w:type="dxa"/>
            <w:tcBorders>
              <w:left w:val="single" w:color="auto" w:sz="4" w:space="0"/>
              <w:right w:val="single" w:color="auto" w:sz="4" w:space="0"/>
            </w:tcBorders>
            <w:vAlign w:val="center"/>
          </w:tcPr>
          <w:p w14:paraId="14AA6287">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业绩</w:t>
            </w:r>
          </w:p>
          <w:p w14:paraId="6792933B">
            <w:pPr>
              <w:snapToGrid w:val="0"/>
              <w:spacing w:line="360" w:lineRule="auto"/>
              <w:jc w:val="center"/>
              <w:textAlignment w:val="baseline"/>
              <w:rPr>
                <w:rFonts w:hint="eastAsia" w:ascii="宋体" w:hAnsi="宋体" w:eastAsia="宋体" w:cs="宋体"/>
                <w:szCs w:val="21"/>
              </w:rPr>
            </w:pPr>
            <w:r>
              <w:rPr>
                <w:rFonts w:hint="eastAsia" w:ascii="宋体" w:hAnsi="宋体" w:eastAsia="宋体" w:cs="宋体"/>
                <w:szCs w:val="21"/>
                <w:lang w:bidi="ar"/>
              </w:rPr>
              <w:t>（7分）</w:t>
            </w:r>
          </w:p>
        </w:tc>
        <w:tc>
          <w:tcPr>
            <w:tcW w:w="1188" w:type="dxa"/>
            <w:tcBorders>
              <w:top w:val="single" w:color="auto" w:sz="4" w:space="0"/>
              <w:left w:val="nil"/>
              <w:bottom w:val="single" w:color="auto" w:sz="4" w:space="0"/>
              <w:right w:val="single" w:color="auto" w:sz="4" w:space="0"/>
            </w:tcBorders>
            <w:vAlign w:val="center"/>
          </w:tcPr>
          <w:p w14:paraId="7D27357E">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业绩</w:t>
            </w:r>
          </w:p>
          <w:p w14:paraId="643C14AA">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（7分）</w:t>
            </w:r>
          </w:p>
        </w:tc>
        <w:tc>
          <w:tcPr>
            <w:tcW w:w="7581" w:type="dxa"/>
            <w:tcBorders>
              <w:top w:val="single" w:color="auto" w:sz="4" w:space="0"/>
              <w:left w:val="nil"/>
              <w:bottom w:val="single" w:color="auto" w:sz="4" w:space="0"/>
              <w:right w:val="single" w:color="auto" w:sz="4" w:space="0"/>
            </w:tcBorders>
            <w:vAlign w:val="center"/>
          </w:tcPr>
          <w:p w14:paraId="6FF19B31">
            <w:pPr>
              <w:snapToGrid w:val="0"/>
              <w:spacing w:line="360" w:lineRule="auto"/>
              <w:jc w:val="left"/>
              <w:textAlignment w:val="baseline"/>
              <w:rPr>
                <w:rFonts w:hint="eastAsia" w:ascii="宋体" w:hAnsi="宋体" w:eastAsia="宋体" w:cs="宋体"/>
                <w:szCs w:val="21"/>
                <w:lang w:bidi="ar"/>
              </w:rPr>
            </w:pPr>
            <w:r>
              <w:rPr>
                <w:rFonts w:hint="eastAsia" w:ascii="宋体" w:hAnsi="宋体" w:eastAsia="宋体" w:cs="宋体"/>
                <w:szCs w:val="21"/>
                <w:lang w:bidi="ar"/>
              </w:rPr>
              <w:t>自 2022 年1月1日以来（以合同签订时间为准），</w:t>
            </w:r>
          </w:p>
          <w:p w14:paraId="22DB940C">
            <w:pPr>
              <w:snapToGrid w:val="0"/>
              <w:spacing w:line="360" w:lineRule="auto"/>
              <w:jc w:val="left"/>
              <w:textAlignment w:val="baseline"/>
              <w:rPr>
                <w:rFonts w:hint="eastAsia" w:ascii="宋体" w:hAnsi="宋体" w:eastAsia="宋体" w:cs="宋体"/>
                <w:szCs w:val="21"/>
                <w:lang w:bidi="ar"/>
              </w:rPr>
            </w:pPr>
            <w:r>
              <w:rPr>
                <w:rFonts w:hint="eastAsia" w:ascii="宋体" w:hAnsi="宋体" w:eastAsia="宋体" w:cs="宋体"/>
                <w:szCs w:val="21"/>
                <w:lang w:bidi="ar"/>
              </w:rPr>
              <w:t>投标人具有数据安全类似项目业绩。每提供1个业绩得2分，最高得7分。</w:t>
            </w:r>
          </w:p>
          <w:p w14:paraId="5CCB63E7">
            <w:pPr>
              <w:snapToGrid w:val="0"/>
              <w:spacing w:line="360" w:lineRule="auto"/>
              <w:jc w:val="left"/>
              <w:textAlignment w:val="baseline"/>
              <w:rPr>
                <w:rFonts w:hint="eastAsia" w:ascii="宋体" w:hAnsi="宋体" w:eastAsia="宋体" w:cs="宋体"/>
                <w:szCs w:val="21"/>
                <w:lang w:bidi="ar"/>
              </w:rPr>
            </w:pPr>
            <w:r>
              <w:rPr>
                <w:rFonts w:hint="eastAsia" w:ascii="宋体" w:hAnsi="宋体" w:eastAsia="宋体" w:cs="宋体"/>
                <w:szCs w:val="21"/>
                <w:lang w:bidi="ar"/>
              </w:rPr>
              <w:t>注：每项业绩需提供合同和验收证明，材料不全者，该项业绩不计分。</w:t>
            </w:r>
          </w:p>
        </w:tc>
      </w:tr>
      <w:tr w14:paraId="2CD9D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50" w:type="dxa"/>
            <w:tcBorders>
              <w:left w:val="single" w:color="auto" w:sz="4" w:space="0"/>
              <w:right w:val="single" w:color="auto" w:sz="4" w:space="0"/>
            </w:tcBorders>
            <w:vAlign w:val="center"/>
          </w:tcPr>
          <w:p w14:paraId="6AE4D719">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rPr>
              <w:t>版权及应用（8分）</w:t>
            </w:r>
          </w:p>
        </w:tc>
        <w:tc>
          <w:tcPr>
            <w:tcW w:w="1188" w:type="dxa"/>
            <w:tcBorders>
              <w:top w:val="single" w:color="auto" w:sz="4" w:space="0"/>
              <w:left w:val="nil"/>
              <w:bottom w:val="single" w:color="auto" w:sz="4" w:space="0"/>
              <w:right w:val="single" w:color="auto" w:sz="4" w:space="0"/>
            </w:tcBorders>
            <w:vAlign w:val="center"/>
          </w:tcPr>
          <w:p w14:paraId="681CD590">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rPr>
              <w:t>软件著作权（8分）</w:t>
            </w:r>
          </w:p>
        </w:tc>
        <w:tc>
          <w:tcPr>
            <w:tcW w:w="7581" w:type="dxa"/>
            <w:tcBorders>
              <w:top w:val="single" w:color="auto" w:sz="4" w:space="0"/>
              <w:left w:val="nil"/>
              <w:bottom w:val="single" w:color="auto" w:sz="4" w:space="0"/>
              <w:right w:val="single" w:color="auto" w:sz="4" w:space="0"/>
            </w:tcBorders>
            <w:vAlign w:val="center"/>
          </w:tcPr>
          <w:p w14:paraId="3539F36B">
            <w:pPr>
              <w:spacing w:line="360" w:lineRule="auto"/>
              <w:textAlignment w:val="center"/>
              <w:rPr>
                <w:rFonts w:hint="eastAsia" w:ascii="宋体" w:hAnsi="宋体" w:eastAsia="宋体" w:cs="宋体"/>
                <w:szCs w:val="21"/>
              </w:rPr>
            </w:pPr>
            <w:r>
              <w:rPr>
                <w:rFonts w:hint="eastAsia" w:ascii="宋体" w:hAnsi="宋体" w:eastAsia="宋体" w:cs="宋体"/>
                <w:szCs w:val="21"/>
              </w:rPr>
              <w:t>投标人具有下列计算机软件著作权登记（或专利）：</w:t>
            </w:r>
          </w:p>
          <w:p w14:paraId="0B3C1E40">
            <w:pPr>
              <w:spacing w:line="360" w:lineRule="auto"/>
              <w:textAlignment w:val="center"/>
              <w:rPr>
                <w:rFonts w:hint="eastAsia" w:ascii="宋体" w:hAnsi="宋体" w:eastAsia="宋体" w:cs="宋体"/>
                <w:szCs w:val="21"/>
              </w:rPr>
            </w:pPr>
            <w:r>
              <w:rPr>
                <w:rFonts w:hint="eastAsia" w:ascii="宋体" w:hAnsi="宋体" w:eastAsia="宋体" w:cs="宋体"/>
                <w:szCs w:val="21"/>
              </w:rPr>
              <w:t>数据安全管理平台、数据分级分类系统、数据脱敏系统、数据访问身份认证系统、数据访问控制系统、数据水印系统、终端数据防泄漏系统、用户数据行为分析系统、接口数据安全审计系统、数据隐私计算平台。</w:t>
            </w:r>
          </w:p>
          <w:p w14:paraId="1C613094">
            <w:pPr>
              <w:spacing w:line="360" w:lineRule="auto"/>
              <w:textAlignment w:val="center"/>
              <w:rPr>
                <w:rFonts w:hint="eastAsia" w:ascii="宋体" w:hAnsi="宋体" w:eastAsia="宋体" w:cs="宋体"/>
                <w:szCs w:val="21"/>
              </w:rPr>
            </w:pPr>
            <w:r>
              <w:rPr>
                <w:rFonts w:hint="eastAsia" w:ascii="宋体" w:hAnsi="宋体" w:eastAsia="宋体" w:cs="宋体"/>
                <w:szCs w:val="21"/>
              </w:rPr>
              <w:t>每提供1个得2分，最高得8分。</w:t>
            </w:r>
          </w:p>
          <w:p w14:paraId="57916180">
            <w:pPr>
              <w:spacing w:line="360" w:lineRule="auto"/>
              <w:textAlignment w:val="center"/>
              <w:rPr>
                <w:rFonts w:hint="eastAsia" w:ascii="宋体" w:hAnsi="宋体" w:eastAsia="宋体" w:cs="宋体"/>
                <w:szCs w:val="21"/>
              </w:rPr>
            </w:pPr>
            <w:r>
              <w:rPr>
                <w:rFonts w:hint="eastAsia" w:ascii="宋体" w:hAnsi="宋体" w:eastAsia="宋体" w:cs="宋体"/>
                <w:szCs w:val="21"/>
              </w:rPr>
              <w:t>注：1、若为投标人自主研发，投标文件中提供计算机软件著作权登记证书（或专利证书）扫描件。如非投标人自有，投标文件中须提供采购合同扫描件，或软件著作权（或专利）所有人针对本项目的授权文件（包括项目授权书和售后服务承诺函，格式自拟）。</w:t>
            </w:r>
          </w:p>
          <w:p w14:paraId="7F564D21">
            <w:pPr>
              <w:spacing w:line="360" w:lineRule="auto"/>
              <w:textAlignment w:val="center"/>
              <w:rPr>
                <w:rFonts w:hint="eastAsia" w:ascii="宋体" w:hAnsi="宋体" w:eastAsia="宋体" w:cs="宋体"/>
                <w:szCs w:val="21"/>
              </w:rPr>
            </w:pPr>
            <w:r>
              <w:rPr>
                <w:rFonts w:hint="eastAsia" w:ascii="宋体" w:hAnsi="宋体" w:eastAsia="宋体" w:cs="宋体"/>
                <w:szCs w:val="21"/>
              </w:rPr>
              <w:t>2、投标文件中提供的著作权（或专利）名称与招标文件描述的关键字样不一致，而该文件能证明投标人拥有的软件著作权具有相同或相似功能和效果视同符合要求。</w:t>
            </w:r>
          </w:p>
        </w:tc>
      </w:tr>
      <w:tr w14:paraId="016F2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350" w:type="dxa"/>
            <w:tcBorders>
              <w:left w:val="single" w:color="auto" w:sz="4" w:space="0"/>
              <w:bottom w:val="single" w:color="auto" w:sz="4" w:space="0"/>
              <w:right w:val="single" w:color="auto" w:sz="4" w:space="0"/>
            </w:tcBorders>
            <w:vAlign w:val="center"/>
          </w:tcPr>
          <w:p w14:paraId="3D463DF6">
            <w:pPr>
              <w:snapToGrid w:val="0"/>
              <w:spacing w:line="360" w:lineRule="auto"/>
              <w:jc w:val="center"/>
              <w:textAlignment w:val="baseline"/>
              <w:rPr>
                <w:rFonts w:hint="eastAsia" w:ascii="宋体" w:hAnsi="宋体" w:eastAsia="宋体" w:cs="宋体"/>
                <w:szCs w:val="21"/>
              </w:rPr>
            </w:pPr>
            <w:r>
              <w:rPr>
                <w:rFonts w:hint="eastAsia" w:ascii="宋体" w:hAnsi="宋体" w:eastAsia="宋体" w:cs="宋体"/>
                <w:szCs w:val="21"/>
              </w:rPr>
              <w:t>项目组织与实施（8分）</w:t>
            </w:r>
          </w:p>
        </w:tc>
        <w:tc>
          <w:tcPr>
            <w:tcW w:w="1188" w:type="dxa"/>
            <w:tcBorders>
              <w:top w:val="single" w:color="auto" w:sz="4" w:space="0"/>
              <w:left w:val="nil"/>
              <w:bottom w:val="single" w:color="auto" w:sz="4" w:space="0"/>
              <w:right w:val="single" w:color="auto" w:sz="4" w:space="0"/>
            </w:tcBorders>
            <w:vAlign w:val="center"/>
          </w:tcPr>
          <w:p w14:paraId="4AC3E321">
            <w:pPr>
              <w:snapToGrid w:val="0"/>
              <w:spacing w:line="360" w:lineRule="auto"/>
              <w:jc w:val="center"/>
              <w:textAlignment w:val="baseline"/>
              <w:rPr>
                <w:rFonts w:hint="eastAsia" w:ascii="宋体" w:hAnsi="宋体" w:eastAsia="宋体" w:cs="宋体"/>
                <w:szCs w:val="21"/>
              </w:rPr>
            </w:pPr>
            <w:r>
              <w:rPr>
                <w:rFonts w:hint="eastAsia" w:ascii="宋体" w:hAnsi="宋体" w:eastAsia="宋体" w:cs="宋体"/>
                <w:szCs w:val="21"/>
              </w:rPr>
              <w:t>项目团队</w:t>
            </w:r>
          </w:p>
          <w:p w14:paraId="57ED3DE2">
            <w:pPr>
              <w:snapToGrid w:val="0"/>
              <w:spacing w:line="360" w:lineRule="auto"/>
              <w:jc w:val="center"/>
              <w:textAlignment w:val="baseline"/>
              <w:rPr>
                <w:rFonts w:hint="eastAsia" w:ascii="宋体" w:hAnsi="宋体" w:eastAsia="宋体" w:cs="宋体"/>
                <w:szCs w:val="21"/>
              </w:rPr>
            </w:pPr>
            <w:r>
              <w:rPr>
                <w:rFonts w:hint="eastAsia" w:ascii="宋体" w:hAnsi="宋体" w:eastAsia="宋体" w:cs="宋体"/>
                <w:szCs w:val="21"/>
              </w:rPr>
              <w:t>（8分）</w:t>
            </w:r>
          </w:p>
        </w:tc>
        <w:tc>
          <w:tcPr>
            <w:tcW w:w="7581" w:type="dxa"/>
            <w:tcBorders>
              <w:top w:val="single" w:color="auto" w:sz="4" w:space="0"/>
              <w:left w:val="nil"/>
              <w:bottom w:val="single" w:color="auto" w:sz="4" w:space="0"/>
              <w:right w:val="single" w:color="auto" w:sz="4" w:space="0"/>
            </w:tcBorders>
            <w:vAlign w:val="center"/>
          </w:tcPr>
          <w:p w14:paraId="436BD939">
            <w:pPr>
              <w:spacing w:line="360" w:lineRule="auto"/>
              <w:textAlignment w:val="center"/>
              <w:rPr>
                <w:rFonts w:hint="eastAsia" w:ascii="宋体" w:hAnsi="宋体" w:eastAsia="宋体" w:cs="宋体"/>
                <w:szCs w:val="21"/>
              </w:rPr>
            </w:pPr>
            <w:r>
              <w:rPr>
                <w:rFonts w:hint="eastAsia" w:ascii="宋体" w:hAnsi="宋体" w:eastAsia="宋体" w:cs="宋体"/>
                <w:szCs w:val="21"/>
              </w:rPr>
              <w:t>投标人拟为本项目配备的</w:t>
            </w:r>
          </w:p>
          <w:p w14:paraId="1B793C8C">
            <w:pPr>
              <w:spacing w:line="360" w:lineRule="auto"/>
              <w:textAlignment w:val="center"/>
              <w:rPr>
                <w:rFonts w:hint="eastAsia" w:ascii="宋体" w:hAnsi="宋体" w:eastAsia="宋体" w:cs="宋体"/>
                <w:szCs w:val="21"/>
              </w:rPr>
            </w:pPr>
            <w:r>
              <w:rPr>
                <w:rFonts w:hint="eastAsia" w:ascii="宋体" w:hAnsi="宋体" w:eastAsia="宋体" w:cs="宋体"/>
                <w:szCs w:val="21"/>
              </w:rPr>
              <w:t>1、项目负责人（1人），具有：（1）数据安全类项目业绩，得1分；（2）信息系统项目管理师证书，得1分。</w:t>
            </w:r>
          </w:p>
          <w:p w14:paraId="15147C5C">
            <w:pPr>
              <w:spacing w:line="360" w:lineRule="auto"/>
              <w:textAlignment w:val="center"/>
              <w:rPr>
                <w:rFonts w:hint="eastAsia" w:ascii="宋体" w:hAnsi="宋体" w:eastAsia="宋体" w:cs="宋体"/>
                <w:szCs w:val="21"/>
              </w:rPr>
            </w:pPr>
            <w:r>
              <w:rPr>
                <w:rFonts w:hint="eastAsia" w:ascii="宋体" w:hAnsi="宋体" w:eastAsia="宋体" w:cs="宋体"/>
                <w:szCs w:val="21"/>
              </w:rPr>
              <w:t>2、技术负责人（1 人），具有：（1）数据安全类项目业绩，得1分；（2）信息安全工程师证书，得1分。</w:t>
            </w:r>
          </w:p>
          <w:p w14:paraId="4DF3A36C">
            <w:pPr>
              <w:spacing w:line="360" w:lineRule="auto"/>
              <w:textAlignment w:val="center"/>
              <w:rPr>
                <w:rFonts w:hint="eastAsia" w:ascii="宋体" w:hAnsi="宋体" w:eastAsia="宋体" w:cs="宋体"/>
                <w:szCs w:val="21"/>
              </w:rPr>
            </w:pPr>
            <w:r>
              <w:rPr>
                <w:rFonts w:hint="eastAsia" w:ascii="宋体" w:hAnsi="宋体" w:eastAsia="宋体" w:cs="宋体"/>
                <w:szCs w:val="21"/>
              </w:rPr>
              <w:t>3、团队其他人员（除项目负责人和技术负责人外）系统分析师证书、信息系统管理工程师证书、信息安全工程师证书、数据库系统工程师、网络工程师、卫生专业技术资格证书，每具有1类证书得1分，最高得4分。</w:t>
            </w:r>
          </w:p>
          <w:p w14:paraId="16D14373">
            <w:pPr>
              <w:spacing w:line="360" w:lineRule="auto"/>
              <w:textAlignment w:val="center"/>
              <w:rPr>
                <w:rFonts w:hint="eastAsia" w:ascii="宋体" w:hAnsi="宋体" w:eastAsia="宋体" w:cs="宋体"/>
                <w:szCs w:val="21"/>
              </w:rPr>
            </w:pPr>
            <w:r>
              <w:rPr>
                <w:rFonts w:hint="eastAsia" w:ascii="宋体" w:hAnsi="宋体" w:eastAsia="宋体" w:cs="宋体"/>
                <w:szCs w:val="21"/>
              </w:rPr>
              <w:t>注：1、上述人员不得兼任。2、项目负责人、技术负责人、项目团队全体人员须驻场工作。要求投标公司提供保证，并出具截至投标日所有人员未参与其他项目的证明文件。</w:t>
            </w:r>
          </w:p>
          <w:p w14:paraId="751544C0">
            <w:pPr>
              <w:spacing w:line="360" w:lineRule="auto"/>
              <w:textAlignment w:val="center"/>
              <w:rPr>
                <w:rFonts w:hint="eastAsia" w:ascii="宋体" w:hAnsi="宋体" w:eastAsia="宋体" w:cs="宋体"/>
                <w:szCs w:val="21"/>
              </w:rPr>
            </w:pPr>
            <w:r>
              <w:rPr>
                <w:rFonts w:hint="eastAsia" w:ascii="宋体" w:hAnsi="宋体" w:eastAsia="宋体" w:cs="宋体"/>
                <w:szCs w:val="21"/>
              </w:rPr>
              <w:t>3、投标文件中须同时提供：</w:t>
            </w:r>
          </w:p>
          <w:p w14:paraId="4BFB7FDF">
            <w:pPr>
              <w:spacing w:line="360" w:lineRule="auto"/>
              <w:textAlignment w:val="center"/>
              <w:rPr>
                <w:rFonts w:hint="eastAsia" w:ascii="宋体" w:hAnsi="宋体" w:eastAsia="宋体" w:cs="宋体"/>
                <w:szCs w:val="21"/>
              </w:rPr>
            </w:pPr>
            <w:r>
              <w:rPr>
                <w:rFonts w:hint="eastAsia" w:ascii="宋体" w:hAnsi="宋体" w:eastAsia="宋体" w:cs="宋体"/>
                <w:szCs w:val="21"/>
              </w:rPr>
              <w:t>（1）上述人员名单（格式自拟）；</w:t>
            </w:r>
          </w:p>
          <w:p w14:paraId="0A656D40">
            <w:pPr>
              <w:spacing w:line="360" w:lineRule="auto"/>
              <w:textAlignment w:val="center"/>
              <w:rPr>
                <w:rFonts w:hint="eastAsia" w:ascii="宋体" w:hAnsi="宋体" w:eastAsia="宋体" w:cs="宋体"/>
                <w:szCs w:val="21"/>
              </w:rPr>
            </w:pPr>
            <w:r>
              <w:rPr>
                <w:rFonts w:hint="eastAsia" w:ascii="宋体" w:hAnsi="宋体" w:eastAsia="宋体" w:cs="宋体"/>
                <w:szCs w:val="21"/>
              </w:rPr>
              <w:t>（2）人员相应证书扫描件（原中国计算机软件专业技术资格（水平）考试委员会或信息产业部组织成立计算机专业技术资格（水平）考试专家委员会颁发的证书均有效）；</w:t>
            </w:r>
          </w:p>
          <w:p w14:paraId="701CDE8E">
            <w:pPr>
              <w:spacing w:line="360" w:lineRule="auto"/>
              <w:textAlignment w:val="center"/>
              <w:rPr>
                <w:rFonts w:hint="eastAsia" w:ascii="宋体" w:hAnsi="宋体" w:eastAsia="宋体" w:cs="宋体"/>
                <w:szCs w:val="21"/>
              </w:rPr>
            </w:pPr>
            <w:r>
              <w:rPr>
                <w:rFonts w:hint="eastAsia" w:ascii="宋体" w:hAnsi="宋体" w:eastAsia="宋体" w:cs="宋体"/>
                <w:szCs w:val="21"/>
              </w:rPr>
              <w:t>（3）业绩合同和验收证明(如验收报告等）材料扫描件，如合同或验收证明林料中无法体现人员姓名、项目内容等评审因素，须另附业主单位(合同甲方）出具的证明材料加以说明，否则不得分；</w:t>
            </w:r>
          </w:p>
          <w:p w14:paraId="1E92D12B">
            <w:pPr>
              <w:spacing w:line="360" w:lineRule="auto"/>
              <w:textAlignment w:val="center"/>
              <w:rPr>
                <w:rFonts w:hint="eastAsia" w:ascii="宋体" w:hAnsi="宋体" w:eastAsia="宋体" w:cs="宋体"/>
                <w:szCs w:val="21"/>
              </w:rPr>
            </w:pPr>
            <w:r>
              <w:rPr>
                <w:rFonts w:hint="eastAsia" w:ascii="宋体" w:hAnsi="宋体" w:eastAsia="宋体" w:cs="宋体"/>
                <w:szCs w:val="21"/>
              </w:rPr>
              <w:t>（4）投标人为上述人员</w:t>
            </w:r>
            <w:r>
              <w:rPr>
                <w:rFonts w:hint="eastAsia" w:ascii="宋体" w:hAnsi="宋体" w:eastAsia="宋体" w:cs="宋体"/>
                <w:b/>
                <w:bCs/>
                <w:szCs w:val="21"/>
              </w:rPr>
              <w:t>（卫生专业技术资格证书人员除外）</w:t>
            </w:r>
            <w:r>
              <w:rPr>
                <w:rFonts w:hint="eastAsia" w:ascii="宋体" w:hAnsi="宋体" w:eastAsia="宋体" w:cs="宋体"/>
                <w:szCs w:val="21"/>
              </w:rPr>
              <w:t>缴纳的近6个月内任意连续 3 个月社保证明材料（提供任意五险之一的社保缴纳证明即可），提供则对应项不得分。</w:t>
            </w:r>
          </w:p>
        </w:tc>
      </w:tr>
      <w:tr w14:paraId="70A4D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350" w:type="dxa"/>
            <w:tcBorders>
              <w:left w:val="single" w:color="auto" w:sz="4" w:space="0"/>
              <w:right w:val="single" w:color="auto" w:sz="4" w:space="0"/>
            </w:tcBorders>
            <w:vAlign w:val="center"/>
          </w:tcPr>
          <w:p w14:paraId="1F66401D">
            <w:pPr>
              <w:snapToGrid w:val="0"/>
              <w:spacing w:line="360" w:lineRule="auto"/>
              <w:jc w:val="center"/>
              <w:textAlignment w:val="baseline"/>
              <w:rPr>
                <w:rFonts w:hint="eastAsia" w:ascii="宋体" w:hAnsi="宋体" w:eastAsia="宋体" w:cs="宋体"/>
                <w:szCs w:val="21"/>
              </w:rPr>
            </w:pPr>
          </w:p>
          <w:p w14:paraId="30B66CFB">
            <w:pPr>
              <w:snapToGrid w:val="0"/>
              <w:spacing w:line="360" w:lineRule="auto"/>
              <w:jc w:val="center"/>
              <w:textAlignment w:val="baseline"/>
              <w:rPr>
                <w:rFonts w:hint="eastAsia" w:ascii="宋体" w:hAnsi="宋体" w:eastAsia="宋体" w:cs="宋体"/>
                <w:szCs w:val="21"/>
              </w:rPr>
            </w:pPr>
            <w:r>
              <w:rPr>
                <w:rFonts w:hint="eastAsia" w:ascii="宋体" w:hAnsi="宋体" w:eastAsia="宋体" w:cs="宋体"/>
                <w:szCs w:val="21"/>
              </w:rPr>
              <w:t>响应情况</w:t>
            </w:r>
          </w:p>
          <w:p w14:paraId="617FB35C">
            <w:pPr>
              <w:snapToGrid w:val="0"/>
              <w:spacing w:line="360" w:lineRule="auto"/>
              <w:jc w:val="center"/>
              <w:textAlignment w:val="baseline"/>
              <w:rPr>
                <w:rFonts w:hint="eastAsia" w:ascii="宋体" w:hAnsi="宋体" w:eastAsia="宋体" w:cs="宋体"/>
                <w:szCs w:val="21"/>
              </w:rPr>
            </w:pPr>
            <w:r>
              <w:rPr>
                <w:rFonts w:hint="eastAsia" w:ascii="宋体" w:hAnsi="宋体" w:eastAsia="宋体" w:cs="宋体"/>
                <w:szCs w:val="21"/>
              </w:rPr>
              <w:t>（23分）</w:t>
            </w:r>
          </w:p>
          <w:p w14:paraId="7B10AE44">
            <w:pPr>
              <w:snapToGrid w:val="0"/>
              <w:spacing w:line="360" w:lineRule="auto"/>
              <w:jc w:val="center"/>
              <w:textAlignment w:val="baseline"/>
              <w:rPr>
                <w:rFonts w:hint="eastAsia" w:ascii="宋体" w:hAnsi="宋体" w:eastAsia="宋体" w:cs="宋体"/>
                <w:szCs w:val="21"/>
              </w:rPr>
            </w:pPr>
          </w:p>
        </w:tc>
        <w:tc>
          <w:tcPr>
            <w:tcW w:w="1188" w:type="dxa"/>
            <w:tcBorders>
              <w:top w:val="single" w:color="auto" w:sz="4" w:space="0"/>
              <w:left w:val="nil"/>
              <w:bottom w:val="single" w:color="auto" w:sz="4" w:space="0"/>
              <w:right w:val="single" w:color="auto" w:sz="4" w:space="0"/>
            </w:tcBorders>
            <w:vAlign w:val="center"/>
          </w:tcPr>
          <w:p w14:paraId="49FA6721">
            <w:pPr>
              <w:snapToGrid w:val="0"/>
              <w:spacing w:line="360" w:lineRule="auto"/>
              <w:jc w:val="center"/>
              <w:textAlignment w:val="baseline"/>
              <w:rPr>
                <w:rFonts w:hint="eastAsia" w:ascii="宋体" w:hAnsi="宋体" w:eastAsia="宋体" w:cs="宋体"/>
                <w:szCs w:val="21"/>
              </w:rPr>
            </w:pPr>
            <w:r>
              <w:rPr>
                <w:rFonts w:hint="eastAsia" w:ascii="宋体" w:hAnsi="宋体" w:eastAsia="宋体" w:cs="宋体"/>
                <w:szCs w:val="21"/>
              </w:rPr>
              <w:t>对招标技术参数响应情况</w:t>
            </w:r>
          </w:p>
          <w:p w14:paraId="265343B8">
            <w:pPr>
              <w:snapToGrid w:val="0"/>
              <w:spacing w:line="360" w:lineRule="auto"/>
              <w:jc w:val="center"/>
              <w:textAlignment w:val="baseline"/>
              <w:rPr>
                <w:rFonts w:hint="eastAsia" w:ascii="宋体" w:hAnsi="宋体" w:eastAsia="宋体" w:cs="宋体"/>
                <w:szCs w:val="21"/>
              </w:rPr>
            </w:pPr>
            <w:r>
              <w:rPr>
                <w:rFonts w:hint="eastAsia" w:ascii="宋体" w:hAnsi="宋体" w:eastAsia="宋体" w:cs="宋体"/>
                <w:szCs w:val="21"/>
              </w:rPr>
              <w:t>（23分）</w:t>
            </w:r>
          </w:p>
        </w:tc>
        <w:tc>
          <w:tcPr>
            <w:tcW w:w="7581" w:type="dxa"/>
            <w:tcBorders>
              <w:top w:val="single" w:color="auto" w:sz="4" w:space="0"/>
              <w:left w:val="nil"/>
              <w:bottom w:val="single" w:color="auto" w:sz="4" w:space="0"/>
              <w:right w:val="single" w:color="auto" w:sz="4" w:space="0"/>
            </w:tcBorders>
            <w:vAlign w:val="center"/>
          </w:tcPr>
          <w:p w14:paraId="63599E71">
            <w:pPr>
              <w:spacing w:line="360" w:lineRule="auto"/>
              <w:textAlignment w:val="center"/>
              <w:rPr>
                <w:rFonts w:hint="eastAsia" w:ascii="宋体" w:hAnsi="宋体" w:eastAsia="宋体" w:cs="宋体"/>
                <w:szCs w:val="21"/>
              </w:rPr>
            </w:pPr>
            <w:r>
              <w:rPr>
                <w:rFonts w:hint="eastAsia" w:ascii="宋体" w:hAnsi="宋体" w:eastAsia="宋体" w:cs="宋体"/>
                <w:szCs w:val="21"/>
              </w:rPr>
              <w:t>采购需求中包3“河南省传染病监测预警与应急指挥能力提升项目省平台数据安全保障”服务中标“●”共有46项，</w:t>
            </w:r>
            <w:bookmarkStart w:id="1" w:name="_Hlk187851734"/>
            <w:r>
              <w:rPr>
                <w:rFonts w:hint="eastAsia" w:ascii="宋体" w:hAnsi="宋体" w:eastAsia="宋体" w:cs="宋体"/>
                <w:szCs w:val="21"/>
              </w:rPr>
              <w:t>投标人响应文件中每按照要求响应一项，得0.5分</w:t>
            </w:r>
            <w:bookmarkEnd w:id="1"/>
            <w:r>
              <w:rPr>
                <w:rFonts w:hint="eastAsia" w:ascii="宋体" w:hAnsi="宋体" w:eastAsia="宋体" w:cs="宋体"/>
                <w:szCs w:val="21"/>
              </w:rPr>
              <w:t>，未按要求响应或未响应则不得分。</w:t>
            </w:r>
          </w:p>
          <w:p w14:paraId="00204286">
            <w:pPr>
              <w:spacing w:line="360" w:lineRule="auto"/>
              <w:textAlignment w:val="center"/>
              <w:rPr>
                <w:rFonts w:hint="eastAsia" w:ascii="宋体" w:hAnsi="宋体" w:eastAsia="宋体" w:cs="宋体"/>
                <w:szCs w:val="21"/>
              </w:rPr>
            </w:pPr>
            <w:r>
              <w:rPr>
                <w:rFonts w:hint="eastAsia" w:ascii="宋体" w:hAnsi="宋体" w:eastAsia="宋体" w:cs="宋体"/>
                <w:szCs w:val="21"/>
              </w:rPr>
              <w:t>注：标“●”项仅作计数用，并非重要参数。</w:t>
            </w:r>
          </w:p>
        </w:tc>
      </w:tr>
      <w:tr w14:paraId="7A2C2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350" w:type="dxa"/>
            <w:vMerge w:val="restart"/>
            <w:tcBorders>
              <w:left w:val="single" w:color="auto" w:sz="4" w:space="0"/>
              <w:right w:val="single" w:color="auto" w:sz="4" w:space="0"/>
            </w:tcBorders>
            <w:vAlign w:val="center"/>
          </w:tcPr>
          <w:p w14:paraId="7DE4113E">
            <w:pPr>
              <w:snapToGrid w:val="0"/>
              <w:spacing w:line="360" w:lineRule="auto"/>
              <w:jc w:val="center"/>
              <w:textAlignment w:val="baseline"/>
              <w:rPr>
                <w:rFonts w:hint="eastAsia" w:ascii="宋体" w:hAnsi="宋体" w:eastAsia="宋体" w:cs="宋体"/>
                <w:szCs w:val="21"/>
              </w:rPr>
            </w:pPr>
            <w:r>
              <w:rPr>
                <w:rFonts w:hint="eastAsia" w:ascii="宋体" w:hAnsi="宋体" w:eastAsia="宋体" w:cs="宋体"/>
                <w:szCs w:val="21"/>
              </w:rPr>
              <w:t>项目建设方案（20分）</w:t>
            </w:r>
          </w:p>
        </w:tc>
        <w:tc>
          <w:tcPr>
            <w:tcW w:w="1188" w:type="dxa"/>
            <w:tcBorders>
              <w:top w:val="single" w:color="auto" w:sz="4" w:space="0"/>
              <w:left w:val="nil"/>
              <w:bottom w:val="single" w:color="auto" w:sz="4" w:space="0"/>
              <w:right w:val="single" w:color="auto" w:sz="4" w:space="0"/>
            </w:tcBorders>
            <w:vAlign w:val="center"/>
          </w:tcPr>
          <w:p w14:paraId="317669A4">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项目管理和实施方案</w:t>
            </w:r>
          </w:p>
          <w:p w14:paraId="26BF84A2">
            <w:pPr>
              <w:snapToGrid w:val="0"/>
              <w:spacing w:line="360" w:lineRule="auto"/>
              <w:jc w:val="center"/>
              <w:textAlignment w:val="baseline"/>
              <w:rPr>
                <w:rFonts w:hint="eastAsia" w:ascii="宋体" w:hAnsi="宋体" w:eastAsia="宋体" w:cs="宋体"/>
                <w:szCs w:val="21"/>
                <w:lang w:bidi="ar"/>
              </w:rPr>
            </w:pPr>
            <w:r>
              <w:rPr>
                <w:rFonts w:hint="eastAsia" w:ascii="宋体" w:hAnsi="宋体" w:eastAsia="宋体" w:cs="宋体"/>
                <w:szCs w:val="21"/>
                <w:lang w:bidi="ar"/>
              </w:rPr>
              <w:t>（10分）</w:t>
            </w:r>
          </w:p>
        </w:tc>
        <w:tc>
          <w:tcPr>
            <w:tcW w:w="7581" w:type="dxa"/>
            <w:tcBorders>
              <w:top w:val="single" w:color="auto" w:sz="4" w:space="0"/>
              <w:left w:val="nil"/>
              <w:bottom w:val="single" w:color="auto" w:sz="4" w:space="0"/>
              <w:right w:val="single" w:color="auto" w:sz="4" w:space="0"/>
            </w:tcBorders>
            <w:vAlign w:val="center"/>
          </w:tcPr>
          <w:p w14:paraId="1C4FFC57">
            <w:pPr>
              <w:spacing w:line="360" w:lineRule="auto"/>
              <w:textAlignment w:val="center"/>
              <w:rPr>
                <w:rFonts w:hint="eastAsia" w:ascii="宋体" w:hAnsi="宋体" w:eastAsia="宋体" w:cs="宋体"/>
                <w:szCs w:val="21"/>
              </w:rPr>
            </w:pPr>
            <w:r>
              <w:rPr>
                <w:rFonts w:hint="eastAsia" w:ascii="宋体" w:hAnsi="宋体" w:eastAsia="宋体" w:cs="宋体"/>
                <w:szCs w:val="21"/>
              </w:rPr>
              <w:t>投标人提供项目管理方案和实施方案，包括但不限于人员安排，实施进度安排是否合理，岗位分工是否明确，安全保障措施是否完善，应急响应措施是否完善，应急响应是否及时等，评标委员会根据方案内容进行综合评审。</w:t>
            </w:r>
          </w:p>
          <w:p w14:paraId="43906601">
            <w:pPr>
              <w:spacing w:line="360" w:lineRule="auto"/>
              <w:textAlignment w:val="center"/>
              <w:rPr>
                <w:rFonts w:hint="eastAsia" w:ascii="宋体" w:hAnsi="宋体" w:eastAsia="宋体" w:cs="宋体"/>
                <w:szCs w:val="21"/>
              </w:rPr>
            </w:pPr>
            <w:r>
              <w:rPr>
                <w:rFonts w:hint="eastAsia" w:ascii="宋体" w:hAnsi="宋体" w:eastAsia="宋体" w:cs="宋体"/>
                <w:szCs w:val="21"/>
              </w:rPr>
              <w:t>1、方案内容详实，步骤清晰，逻辑缜密，具有针对性，可实施性强的，得10分；</w:t>
            </w:r>
          </w:p>
          <w:p w14:paraId="15A60A62">
            <w:pPr>
              <w:spacing w:line="360" w:lineRule="auto"/>
              <w:textAlignment w:val="center"/>
              <w:rPr>
                <w:rFonts w:hint="eastAsia" w:ascii="宋体" w:hAnsi="宋体" w:eastAsia="宋体" w:cs="宋体"/>
                <w:szCs w:val="21"/>
              </w:rPr>
            </w:pPr>
            <w:r>
              <w:rPr>
                <w:rFonts w:hint="eastAsia" w:ascii="宋体" w:hAnsi="宋体" w:eastAsia="宋体" w:cs="宋体"/>
                <w:szCs w:val="21"/>
              </w:rPr>
              <w:t>2、方案内容较为详实，步骤较为清晰，逻辑较为缜密，比较具有针对性，可实施性较强的，得7分；</w:t>
            </w:r>
          </w:p>
          <w:p w14:paraId="1DE91929">
            <w:pPr>
              <w:spacing w:line="360" w:lineRule="auto"/>
              <w:textAlignment w:val="center"/>
              <w:rPr>
                <w:rFonts w:hint="eastAsia" w:ascii="宋体" w:hAnsi="宋体" w:eastAsia="宋体" w:cs="宋体"/>
                <w:szCs w:val="21"/>
              </w:rPr>
            </w:pPr>
            <w:r>
              <w:rPr>
                <w:rFonts w:hint="eastAsia" w:ascii="宋体" w:hAnsi="宋体" w:eastAsia="宋体" w:cs="宋体"/>
                <w:szCs w:val="21"/>
              </w:rPr>
              <w:t>3、方案有一定内容，基本符合采购需求，细节待完善的，得 4 分；</w:t>
            </w:r>
          </w:p>
          <w:p w14:paraId="1276FF48">
            <w:pPr>
              <w:spacing w:line="360" w:lineRule="auto"/>
              <w:textAlignment w:val="center"/>
              <w:rPr>
                <w:rFonts w:hint="eastAsia" w:ascii="宋体" w:hAnsi="宋体" w:eastAsia="宋体" w:cs="宋体"/>
                <w:szCs w:val="21"/>
              </w:rPr>
            </w:pPr>
            <w:r>
              <w:rPr>
                <w:rFonts w:hint="eastAsia" w:ascii="宋体" w:hAnsi="宋体" w:eastAsia="宋体" w:cs="宋体"/>
                <w:szCs w:val="21"/>
              </w:rPr>
              <w:t>4、差或未提供的，不得分。</w:t>
            </w:r>
          </w:p>
        </w:tc>
      </w:tr>
      <w:tr w14:paraId="3DAFD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350" w:type="dxa"/>
            <w:vMerge w:val="continue"/>
            <w:tcBorders>
              <w:left w:val="single" w:color="auto" w:sz="4" w:space="0"/>
              <w:right w:val="single" w:color="auto" w:sz="4" w:space="0"/>
            </w:tcBorders>
            <w:vAlign w:val="center"/>
          </w:tcPr>
          <w:p w14:paraId="0B11EB56">
            <w:pPr>
              <w:snapToGrid w:val="0"/>
              <w:spacing w:line="360" w:lineRule="auto"/>
              <w:jc w:val="center"/>
              <w:textAlignment w:val="baseline"/>
              <w:rPr>
                <w:rFonts w:hint="eastAsia" w:ascii="宋体" w:hAnsi="宋体" w:eastAsia="宋体" w:cs="宋体"/>
                <w:szCs w:val="21"/>
              </w:rPr>
            </w:pPr>
          </w:p>
        </w:tc>
        <w:tc>
          <w:tcPr>
            <w:tcW w:w="1188" w:type="dxa"/>
            <w:tcBorders>
              <w:top w:val="single" w:color="auto" w:sz="4" w:space="0"/>
              <w:left w:val="nil"/>
              <w:bottom w:val="single" w:color="auto" w:sz="4" w:space="0"/>
              <w:right w:val="single" w:color="auto" w:sz="4" w:space="0"/>
            </w:tcBorders>
            <w:vAlign w:val="center"/>
          </w:tcPr>
          <w:p w14:paraId="497DF6EB">
            <w:pPr>
              <w:snapToGrid w:val="0"/>
              <w:spacing w:line="360" w:lineRule="auto"/>
              <w:jc w:val="center"/>
              <w:textAlignment w:val="baseline"/>
              <w:rPr>
                <w:rFonts w:hint="eastAsia" w:ascii="宋体" w:hAnsi="宋体" w:eastAsia="宋体" w:cs="宋体"/>
                <w:szCs w:val="21"/>
              </w:rPr>
            </w:pPr>
            <w:r>
              <w:rPr>
                <w:rFonts w:hint="eastAsia" w:ascii="宋体" w:hAnsi="宋体" w:eastAsia="宋体" w:cs="宋体"/>
                <w:szCs w:val="21"/>
              </w:rPr>
              <w:t>售后服务和培训方案</w:t>
            </w:r>
          </w:p>
          <w:p w14:paraId="00766373">
            <w:pPr>
              <w:snapToGrid w:val="0"/>
              <w:spacing w:line="360" w:lineRule="auto"/>
              <w:jc w:val="center"/>
              <w:textAlignment w:val="baseline"/>
              <w:rPr>
                <w:rFonts w:hint="eastAsia" w:ascii="宋体" w:hAnsi="宋体" w:eastAsia="宋体" w:cs="宋体"/>
                <w:szCs w:val="21"/>
              </w:rPr>
            </w:pPr>
            <w:r>
              <w:rPr>
                <w:rFonts w:hint="eastAsia" w:ascii="宋体" w:hAnsi="宋体" w:eastAsia="宋体" w:cs="宋体"/>
                <w:szCs w:val="21"/>
              </w:rPr>
              <w:t>（10分）</w:t>
            </w:r>
          </w:p>
        </w:tc>
        <w:tc>
          <w:tcPr>
            <w:tcW w:w="7581" w:type="dxa"/>
            <w:tcBorders>
              <w:top w:val="single" w:color="auto" w:sz="4" w:space="0"/>
              <w:left w:val="nil"/>
              <w:bottom w:val="single" w:color="auto" w:sz="4" w:space="0"/>
              <w:right w:val="single" w:color="auto" w:sz="4" w:space="0"/>
            </w:tcBorders>
            <w:vAlign w:val="center"/>
          </w:tcPr>
          <w:p w14:paraId="58D1F098">
            <w:pPr>
              <w:spacing w:line="360" w:lineRule="auto"/>
              <w:textAlignment w:val="center"/>
              <w:rPr>
                <w:rFonts w:hint="eastAsia" w:ascii="宋体" w:hAnsi="宋体" w:eastAsia="宋体" w:cs="宋体"/>
                <w:szCs w:val="21"/>
              </w:rPr>
            </w:pPr>
            <w:r>
              <w:rPr>
                <w:rFonts w:hint="eastAsia" w:ascii="宋体" w:hAnsi="宋体" w:eastAsia="宋体" w:cs="宋体"/>
                <w:szCs w:val="21"/>
              </w:rPr>
              <w:t>投标人提供项目售后、运维和培训方案，包括但不限于售后技术支持体系、后期升级维护、售后服务承诺、售后与运维人员安排、项目运维计划、服务响应时间、服务响应方式、培训计划、培训方式等，评标委员会根据方案内容进行综合评审。</w:t>
            </w:r>
          </w:p>
          <w:p w14:paraId="0907CB71">
            <w:pPr>
              <w:spacing w:line="360" w:lineRule="auto"/>
              <w:textAlignment w:val="center"/>
              <w:rPr>
                <w:rFonts w:hint="eastAsia" w:ascii="宋体" w:hAnsi="宋体" w:eastAsia="宋体" w:cs="宋体"/>
                <w:szCs w:val="21"/>
              </w:rPr>
            </w:pPr>
            <w:r>
              <w:rPr>
                <w:rFonts w:hint="eastAsia" w:ascii="宋体" w:hAnsi="宋体" w:eastAsia="宋体" w:cs="宋体"/>
                <w:szCs w:val="21"/>
              </w:rPr>
              <w:t>1、方案内容详实，步骤清晰，逻辑缜密，具有针对性，可实施性强的，得10分；</w:t>
            </w:r>
          </w:p>
          <w:p w14:paraId="0B14734A">
            <w:pPr>
              <w:spacing w:line="360" w:lineRule="auto"/>
              <w:textAlignment w:val="center"/>
              <w:rPr>
                <w:rFonts w:hint="eastAsia" w:ascii="宋体" w:hAnsi="宋体" w:eastAsia="宋体" w:cs="宋体"/>
                <w:szCs w:val="21"/>
              </w:rPr>
            </w:pPr>
            <w:r>
              <w:rPr>
                <w:rFonts w:hint="eastAsia" w:ascii="宋体" w:hAnsi="宋体" w:eastAsia="宋体" w:cs="宋体"/>
                <w:szCs w:val="21"/>
              </w:rPr>
              <w:t>2、方案内容较为详实，步骤较为清晰，逻辑较为缜密，比较具有针对性，可实施性较强的，得 7分；</w:t>
            </w:r>
          </w:p>
          <w:p w14:paraId="2A978B11">
            <w:pPr>
              <w:spacing w:line="360" w:lineRule="auto"/>
              <w:textAlignment w:val="center"/>
              <w:rPr>
                <w:rFonts w:hint="eastAsia" w:ascii="宋体" w:hAnsi="宋体" w:eastAsia="宋体" w:cs="宋体"/>
                <w:szCs w:val="21"/>
              </w:rPr>
            </w:pPr>
            <w:r>
              <w:rPr>
                <w:rFonts w:hint="eastAsia" w:ascii="宋体" w:hAnsi="宋体" w:eastAsia="宋体" w:cs="宋体"/>
                <w:szCs w:val="21"/>
              </w:rPr>
              <w:t>3、方案有一定内容，基本符合采购需求细节待完善的，得 4 分；</w:t>
            </w:r>
          </w:p>
          <w:p w14:paraId="12BED2F6">
            <w:pPr>
              <w:spacing w:line="360" w:lineRule="auto"/>
              <w:textAlignment w:val="center"/>
              <w:rPr>
                <w:rFonts w:hint="eastAsia" w:ascii="宋体" w:hAnsi="宋体" w:eastAsia="宋体" w:cs="宋体"/>
                <w:szCs w:val="21"/>
              </w:rPr>
            </w:pPr>
            <w:r>
              <w:rPr>
                <w:rFonts w:hint="eastAsia" w:ascii="宋体" w:hAnsi="宋体" w:eastAsia="宋体" w:cs="宋体"/>
                <w:szCs w:val="21"/>
              </w:rPr>
              <w:t>4、差或未提供的，不得分。</w:t>
            </w:r>
          </w:p>
        </w:tc>
      </w:tr>
    </w:tbl>
    <w:p w14:paraId="1B10F4F8">
      <w:pPr>
        <w:spacing w:line="360" w:lineRule="auto"/>
        <w:rPr>
          <w:rFonts w:hint="eastAsia" w:ascii="宋体" w:hAnsi="宋体" w:eastAsia="宋体" w:cs="宋体"/>
          <w:b/>
          <w:bCs/>
          <w:szCs w:val="21"/>
        </w:rPr>
        <w:sectPr>
          <w:headerReference r:id="rId3" w:type="default"/>
          <w:pgSz w:w="11906" w:h="16838"/>
          <w:pgMar w:top="2041" w:right="1587" w:bottom="1984" w:left="1474" w:header="851" w:footer="992" w:gutter="0"/>
          <w:cols w:space="720" w:num="1"/>
          <w:docGrid w:type="lines" w:linePitch="312" w:charSpace="0"/>
        </w:sectPr>
      </w:pPr>
    </w:p>
    <w:p w14:paraId="7DDB5F91">
      <w:pPr>
        <w:tabs>
          <w:tab w:val="left" w:pos="6345"/>
        </w:tabs>
        <w:rPr>
          <w:rFonts w:hint="eastAsia" w:ascii="宋体" w:hAnsi="宋体" w:eastAsia="宋体" w:cs="宋体"/>
          <w:szCs w:val="21"/>
        </w:rPr>
        <w:sectPr>
          <w:footerReference r:id="rId4" w:type="default"/>
          <w:pgSz w:w="11906" w:h="16838"/>
          <w:pgMar w:top="2041" w:right="1587" w:bottom="1984" w:left="1474" w:header="850" w:footer="992" w:gutter="0"/>
          <w:cols w:space="720" w:num="1"/>
          <w:docGrid w:type="lines" w:linePitch="312" w:charSpace="0"/>
        </w:sectPr>
      </w:pPr>
    </w:p>
    <w:p w14:paraId="4CE3E465">
      <w:pPr>
        <w:spacing w:line="360" w:lineRule="auto"/>
        <w:rPr>
          <w:rFonts w:hint="eastAsia" w:ascii="宋体" w:hAnsi="宋体" w:eastAsia="宋体" w:cs="宋体"/>
        </w:rPr>
      </w:pP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E585B">
    <w:pPr>
      <w:pStyle w:val="7"/>
      <w:jc w:val="center"/>
      <w:rPr>
        <w:rFonts w:hint="eastAsia"/>
      </w:rPr>
    </w:pPr>
    <w:r>
      <w:fldChar w:fldCharType="begin"/>
    </w:r>
    <w:r>
      <w:instrText xml:space="preserve">PAGE   \* MERGEFORMAT</w:instrText>
    </w:r>
    <w:r>
      <w:fldChar w:fldCharType="separate"/>
    </w:r>
    <w:r>
      <w:rPr>
        <w:lang w:val="zh-CN"/>
      </w:rPr>
      <w:t>2</w:t>
    </w:r>
    <w:r>
      <w:fldChar w:fldCharType="end"/>
    </w:r>
  </w:p>
  <w:p w14:paraId="23D5527D">
    <w:pPr>
      <w:pStyle w:val="7"/>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B54CB">
    <w:pPr>
      <w:pStyle w:val="8"/>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3EE"/>
    <w:rsid w:val="00027761"/>
    <w:rsid w:val="00053EAF"/>
    <w:rsid w:val="000760A2"/>
    <w:rsid w:val="000F3FE5"/>
    <w:rsid w:val="001136BE"/>
    <w:rsid w:val="00115A18"/>
    <w:rsid w:val="00140137"/>
    <w:rsid w:val="00155BBE"/>
    <w:rsid w:val="0015795F"/>
    <w:rsid w:val="00161022"/>
    <w:rsid w:val="00164C81"/>
    <w:rsid w:val="001669DB"/>
    <w:rsid w:val="001713EE"/>
    <w:rsid w:val="00187CB5"/>
    <w:rsid w:val="001B4F77"/>
    <w:rsid w:val="001C0794"/>
    <w:rsid w:val="001C304C"/>
    <w:rsid w:val="001D5255"/>
    <w:rsid w:val="00265B21"/>
    <w:rsid w:val="002B1633"/>
    <w:rsid w:val="002E272F"/>
    <w:rsid w:val="002E6066"/>
    <w:rsid w:val="00306068"/>
    <w:rsid w:val="00343663"/>
    <w:rsid w:val="00350B28"/>
    <w:rsid w:val="00353402"/>
    <w:rsid w:val="00356D18"/>
    <w:rsid w:val="00357F63"/>
    <w:rsid w:val="0038083B"/>
    <w:rsid w:val="00394830"/>
    <w:rsid w:val="003A3883"/>
    <w:rsid w:val="003A67DA"/>
    <w:rsid w:val="003A6ACA"/>
    <w:rsid w:val="003D1F0B"/>
    <w:rsid w:val="003D468B"/>
    <w:rsid w:val="003F5A03"/>
    <w:rsid w:val="00401AF9"/>
    <w:rsid w:val="00430BE2"/>
    <w:rsid w:val="00434AC8"/>
    <w:rsid w:val="00440B9B"/>
    <w:rsid w:val="0044426D"/>
    <w:rsid w:val="00474E54"/>
    <w:rsid w:val="0048035F"/>
    <w:rsid w:val="0050305B"/>
    <w:rsid w:val="0052044F"/>
    <w:rsid w:val="00524C68"/>
    <w:rsid w:val="0054148C"/>
    <w:rsid w:val="00546DEF"/>
    <w:rsid w:val="0055529D"/>
    <w:rsid w:val="00561F87"/>
    <w:rsid w:val="00585588"/>
    <w:rsid w:val="005867F4"/>
    <w:rsid w:val="00591DE7"/>
    <w:rsid w:val="00611B96"/>
    <w:rsid w:val="006470A9"/>
    <w:rsid w:val="006D322D"/>
    <w:rsid w:val="0074414E"/>
    <w:rsid w:val="00752B8E"/>
    <w:rsid w:val="007770A8"/>
    <w:rsid w:val="00786BCD"/>
    <w:rsid w:val="00791A7F"/>
    <w:rsid w:val="007B5585"/>
    <w:rsid w:val="008413F0"/>
    <w:rsid w:val="00857A65"/>
    <w:rsid w:val="00892EA0"/>
    <w:rsid w:val="008930ED"/>
    <w:rsid w:val="008C5893"/>
    <w:rsid w:val="008F5121"/>
    <w:rsid w:val="00903C70"/>
    <w:rsid w:val="00911A15"/>
    <w:rsid w:val="00951C5C"/>
    <w:rsid w:val="0098358A"/>
    <w:rsid w:val="00987475"/>
    <w:rsid w:val="00990FD6"/>
    <w:rsid w:val="009A0683"/>
    <w:rsid w:val="009A4A9C"/>
    <w:rsid w:val="009B78D8"/>
    <w:rsid w:val="009C439E"/>
    <w:rsid w:val="00A15B16"/>
    <w:rsid w:val="00A44B80"/>
    <w:rsid w:val="00A752F3"/>
    <w:rsid w:val="00AD4513"/>
    <w:rsid w:val="00AD6C78"/>
    <w:rsid w:val="00B437DC"/>
    <w:rsid w:val="00BA64BF"/>
    <w:rsid w:val="00BB5346"/>
    <w:rsid w:val="00BC58E2"/>
    <w:rsid w:val="00BD69FA"/>
    <w:rsid w:val="00BE5E95"/>
    <w:rsid w:val="00C1477D"/>
    <w:rsid w:val="00C25984"/>
    <w:rsid w:val="00C33505"/>
    <w:rsid w:val="00C830B3"/>
    <w:rsid w:val="00C94DD8"/>
    <w:rsid w:val="00CC17FB"/>
    <w:rsid w:val="00D146D4"/>
    <w:rsid w:val="00D1727A"/>
    <w:rsid w:val="00D43EA2"/>
    <w:rsid w:val="00D61F5B"/>
    <w:rsid w:val="00DA28F1"/>
    <w:rsid w:val="00DB57D8"/>
    <w:rsid w:val="00DE1568"/>
    <w:rsid w:val="00E26C59"/>
    <w:rsid w:val="00E30B52"/>
    <w:rsid w:val="00EA266C"/>
    <w:rsid w:val="00F00DF2"/>
    <w:rsid w:val="00F055C4"/>
    <w:rsid w:val="00F05AA5"/>
    <w:rsid w:val="00F433A3"/>
    <w:rsid w:val="00F738A2"/>
    <w:rsid w:val="00F7471F"/>
    <w:rsid w:val="00F911A5"/>
    <w:rsid w:val="00F93FEE"/>
    <w:rsid w:val="00FC427D"/>
    <w:rsid w:val="00FD3709"/>
    <w:rsid w:val="00FE02F5"/>
    <w:rsid w:val="00FE5F30"/>
    <w:rsid w:val="01302D9C"/>
    <w:rsid w:val="09146690"/>
    <w:rsid w:val="09263D45"/>
    <w:rsid w:val="116309A4"/>
    <w:rsid w:val="48CF1C10"/>
    <w:rsid w:val="517C4D29"/>
    <w:rsid w:val="5CE478AF"/>
    <w:rsid w:val="6DEC7595"/>
    <w:rsid w:val="76BD4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16"/>
    <w:qFormat/>
    <w:uiPriority w:val="99"/>
    <w:pPr>
      <w:spacing w:after="120"/>
    </w:pPr>
    <w:rPr>
      <w:rFonts w:ascii="Times New Roman" w:hAnsi="Times New Roman" w:eastAsia="宋体" w:cs="Times New Roman"/>
      <w:szCs w:val="20"/>
    </w:rPr>
  </w:style>
  <w:style w:type="paragraph" w:styleId="4">
    <w:name w:val="Body Text 2"/>
    <w:basedOn w:val="1"/>
    <w:next w:val="3"/>
    <w:qFormat/>
    <w:uiPriority w:val="0"/>
    <w:pPr>
      <w:spacing w:after="120" w:line="480" w:lineRule="auto"/>
    </w:pPr>
    <w:rPr>
      <w:szCs w:val="20"/>
    </w:rPr>
  </w:style>
  <w:style w:type="paragraph" w:styleId="5">
    <w:name w:val="Body Text Indent"/>
    <w:basedOn w:val="1"/>
    <w:link w:val="19"/>
    <w:semiHidden/>
    <w:unhideWhenUsed/>
    <w:qFormat/>
    <w:uiPriority w:val="99"/>
    <w:pPr>
      <w:spacing w:after="120"/>
      <w:ind w:left="420" w:leftChars="200"/>
    </w:pPr>
    <w:rPr>
      <w:rFonts w:ascii="Times New Roman" w:hAnsi="Times New Roman" w:eastAsia="宋体" w:cs="Times New Roman"/>
      <w:szCs w:val="24"/>
    </w:rPr>
  </w:style>
  <w:style w:type="paragraph" w:styleId="6">
    <w:name w:val="Date"/>
    <w:basedOn w:val="1"/>
    <w:next w:val="1"/>
    <w:link w:val="18"/>
    <w:semiHidden/>
    <w:unhideWhenUsed/>
    <w:qFormat/>
    <w:uiPriority w:val="99"/>
    <w:pPr>
      <w:ind w:left="100" w:leftChars="2500"/>
    </w:p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tabs>
        <w:tab w:val="center" w:pos="4153"/>
        <w:tab w:val="right" w:pos="8306"/>
      </w:tabs>
      <w:snapToGrid w:val="0"/>
      <w:jc w:val="center"/>
    </w:pPr>
    <w:rPr>
      <w:sz w:val="18"/>
      <w:szCs w:val="18"/>
    </w:rPr>
  </w:style>
  <w:style w:type="paragraph" w:styleId="9">
    <w:name w:val="Body Text First Indent 2"/>
    <w:basedOn w:val="5"/>
    <w:link w:val="20"/>
    <w:semiHidden/>
    <w:unhideWhenUsed/>
    <w:qFormat/>
    <w:uiPriority w:val="99"/>
    <w:pPr>
      <w:ind w:firstLine="420" w:firstLineChars="200"/>
    </w:pPr>
  </w:style>
  <w:style w:type="character" w:customStyle="1" w:styleId="12">
    <w:name w:val="页眉 字符"/>
    <w:basedOn w:val="11"/>
    <w:link w:val="8"/>
    <w:uiPriority w:val="99"/>
    <w:rPr>
      <w:sz w:val="18"/>
      <w:szCs w:val="18"/>
    </w:rPr>
  </w:style>
  <w:style w:type="character" w:customStyle="1" w:styleId="13">
    <w:name w:val="页脚 字符"/>
    <w:basedOn w:val="11"/>
    <w:link w:val="7"/>
    <w:qFormat/>
    <w:uiPriority w:val="99"/>
    <w:rPr>
      <w:sz w:val="18"/>
      <w:szCs w:val="18"/>
    </w:rPr>
  </w:style>
  <w:style w:type="character" w:customStyle="1" w:styleId="14">
    <w:name w:val="标题 1 字符"/>
    <w:basedOn w:val="11"/>
    <w:link w:val="2"/>
    <w:qFormat/>
    <w:uiPriority w:val="9"/>
    <w:rPr>
      <w:rFonts w:ascii="Times New Roman" w:hAnsi="Times New Roman" w:eastAsia="宋体" w:cs="Times New Roman"/>
      <w:b/>
      <w:bCs/>
      <w:kern w:val="44"/>
      <w:sz w:val="44"/>
      <w:szCs w:val="44"/>
    </w:rPr>
  </w:style>
  <w:style w:type="character" w:customStyle="1" w:styleId="15">
    <w:name w:val="正文文本 字符"/>
    <w:basedOn w:val="11"/>
    <w:semiHidden/>
    <w:qFormat/>
    <w:uiPriority w:val="99"/>
  </w:style>
  <w:style w:type="character" w:customStyle="1" w:styleId="16">
    <w:name w:val="正文文本 字符1"/>
    <w:link w:val="3"/>
    <w:qFormat/>
    <w:uiPriority w:val="0"/>
    <w:rPr>
      <w:rFonts w:ascii="Times New Roman" w:hAnsi="Times New Roman" w:eastAsia="宋体" w:cs="Times New Roman"/>
      <w:szCs w:val="20"/>
    </w:rPr>
  </w:style>
  <w:style w:type="paragraph" w:styleId="17">
    <w:name w:val="List Paragraph"/>
    <w:basedOn w:val="1"/>
    <w:qFormat/>
    <w:uiPriority w:val="34"/>
    <w:pPr>
      <w:ind w:firstLine="420" w:firstLineChars="200"/>
    </w:pPr>
  </w:style>
  <w:style w:type="character" w:customStyle="1" w:styleId="18">
    <w:name w:val="日期 字符"/>
    <w:basedOn w:val="11"/>
    <w:link w:val="6"/>
    <w:semiHidden/>
    <w:qFormat/>
    <w:uiPriority w:val="99"/>
  </w:style>
  <w:style w:type="character" w:customStyle="1" w:styleId="19">
    <w:name w:val="正文文本缩进 字符"/>
    <w:basedOn w:val="11"/>
    <w:link w:val="5"/>
    <w:semiHidden/>
    <w:qFormat/>
    <w:uiPriority w:val="99"/>
    <w:rPr>
      <w:rFonts w:ascii="Times New Roman" w:hAnsi="Times New Roman" w:eastAsia="宋体" w:cs="Times New Roman"/>
      <w:szCs w:val="24"/>
    </w:rPr>
  </w:style>
  <w:style w:type="character" w:customStyle="1" w:styleId="20">
    <w:name w:val="正文文本首行缩进 2 字符"/>
    <w:basedOn w:val="19"/>
    <w:link w:val="9"/>
    <w:semiHidden/>
    <w:qFormat/>
    <w:uiPriority w:val="99"/>
    <w:rPr>
      <w:rFonts w:ascii="Times New Roman" w:hAnsi="Times New Roman" w:eastAsia="宋体" w:cs="Times New Roman"/>
      <w:szCs w:val="24"/>
    </w:rPr>
  </w:style>
  <w:style w:type="character" w:customStyle="1" w:styleId="21">
    <w:name w:val="标题 1 字符1"/>
    <w:qFormat/>
    <w:uiPriority w:val="0"/>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12457</Words>
  <Characters>12677</Characters>
  <Lines>257</Lines>
  <Paragraphs>173</Paragraphs>
  <TotalTime>13</TotalTime>
  <ScaleCrop>false</ScaleCrop>
  <LinksUpToDate>false</LinksUpToDate>
  <CharactersWithSpaces>12908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2024-06-14T07:35:00Z</dcterms:created>
  <dc:creator>本立</dc:creator>
  <cp:lastModifiedBy>sky燕</cp:lastModifiedBy>
  <dcterms:modified xsi:type="dcterms:W3CDTF">2025-01-20T03:50:28Z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eyJoZGlkIjoiNTIyMjQ1Yjk3ZGJhYWRhN2NjZDg5ODJlZGYyZTUyNjIiLCJ1c2VySWQiOiIyNjQ5OTQwMjQifQ==</vt:lpwstr>
  </property>
  <property fmtid="{D5CDD505-2E9C-101B-9397-08002B2CF9AE}" pid="3" name="KSOProductBuildVer">
    <vt:lpwstr>2052-12.1.0.19302</vt:lpwstr>
  </property>
  <property fmtid="{D5CDD505-2E9C-101B-9397-08002B2CF9AE}" pid="4" name="ICV">
    <vt:lpwstr>0EDE1312709A4986BCA14E9FD9BFC601_12</vt:lpwstr>
  </property>
</Properties>
</file>