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9" w:line="233" w:lineRule="auto"/>
        <w:ind w:left="3625" w:right="1072" w:hanging="2649"/>
        <w:outlineLvl w:val="0"/>
        <w:rPr>
          <w:sz w:val="43"/>
          <w:szCs w:val="43"/>
        </w:rPr>
      </w:pPr>
      <w:r>
        <w:rPr>
          <w:b/>
          <w:bCs/>
          <w:spacing w:val="6"/>
          <w:sz w:val="43"/>
          <w:szCs w:val="43"/>
        </w:rPr>
        <w:t>河南理工大学河南理工二号卫星传感器</w:t>
      </w:r>
      <w:r>
        <w:rPr>
          <w:sz w:val="43"/>
          <w:szCs w:val="43"/>
        </w:rPr>
        <w:t xml:space="preserve"> </w:t>
      </w:r>
      <w:r>
        <w:rPr>
          <w:b/>
          <w:bCs/>
          <w:spacing w:val="3"/>
          <w:sz w:val="43"/>
          <w:szCs w:val="43"/>
        </w:rPr>
        <w:t>采购合同书</w:t>
      </w:r>
    </w:p>
    <w:p>
      <w:pPr>
        <w:spacing w:line="91" w:lineRule="exact"/>
      </w:pPr>
    </w:p>
    <w:p>
      <w:pPr>
        <w:spacing w:line="91" w:lineRule="exact"/>
        <w:sectPr>
          <w:footerReference r:id="rId5" w:type="default"/>
          <w:pgSz w:w="11906" w:h="16839"/>
          <w:pgMar w:top="1396" w:right="1130" w:bottom="646" w:left="1237" w:header="0" w:footer="410" w:gutter="0"/>
          <w:cols w:equalWidth="0" w:num="1">
            <w:col w:w="9539"/>
          </w:cols>
        </w:sectPr>
      </w:pPr>
    </w:p>
    <w:p>
      <w:pPr>
        <w:pStyle w:val="2"/>
        <w:spacing w:before="56" w:line="219" w:lineRule="auto"/>
        <w:ind w:left="5"/>
        <w:rPr>
          <w:rFonts w:ascii="Times New Roman" w:hAnsi="Times New Roman" w:eastAsia="Times New Roman" w:cs="Times New Roman"/>
        </w:rPr>
      </w:pPr>
      <w:r>
        <w:rPr>
          <w:spacing w:val="-1"/>
        </w:rPr>
        <w:t>备案编号：</w:t>
      </w:r>
      <w:r>
        <w:rPr>
          <w:rFonts w:ascii="Times New Roman" w:hAnsi="Times New Roman" w:eastAsia="Times New Roman" w:cs="Times New Roman"/>
          <w:spacing w:val="-1"/>
        </w:rPr>
        <w:t xml:space="preserve">HPU </w:t>
      </w:r>
      <w:r>
        <w:rPr>
          <w:spacing w:val="-1"/>
        </w:rPr>
        <w:t>政采</w:t>
      </w:r>
      <w:r>
        <w:rPr>
          <w:rFonts w:ascii="Times New Roman" w:hAnsi="Times New Roman" w:eastAsia="Times New Roman" w:cs="Times New Roman"/>
          <w:spacing w:val="-1"/>
        </w:rPr>
        <w:t>-2024-A-31</w:t>
      </w:r>
    </w:p>
    <w:p>
      <w:pPr>
        <w:pStyle w:val="2"/>
        <w:spacing w:before="167" w:line="219" w:lineRule="auto"/>
        <w:ind w:left="1"/>
        <w:rPr>
          <w:rFonts w:ascii="Times New Roman" w:hAnsi="Times New Roman" w:eastAsia="Times New Roman" w:cs="Times New Roman"/>
        </w:rPr>
      </w:pPr>
      <w:r>
        <w:rPr>
          <w:spacing w:val="-1"/>
        </w:rPr>
        <w:t>采购编号：豫财磋商采购</w:t>
      </w:r>
      <w:r>
        <w:rPr>
          <w:rFonts w:ascii="Times New Roman" w:hAnsi="Times New Roman" w:eastAsia="Times New Roman" w:cs="Times New Roman"/>
          <w:spacing w:val="-1"/>
        </w:rPr>
        <w:t>-2024-394</w:t>
      </w:r>
    </w:p>
    <w:p>
      <w:pPr>
        <w:pStyle w:val="2"/>
        <w:spacing w:before="169" w:line="219" w:lineRule="auto"/>
        <w:ind w:left="2"/>
      </w:pPr>
      <w:r>
        <w:rPr>
          <w:spacing w:val="-1"/>
        </w:rPr>
        <w:t>供方：上海埃依斯航天科技有限公司</w:t>
      </w:r>
    </w:p>
    <w:p>
      <w:pPr>
        <w:pStyle w:val="2"/>
        <w:spacing w:before="166" w:line="185" w:lineRule="auto"/>
        <w:ind w:left="17"/>
      </w:pPr>
      <w:r>
        <w:rPr>
          <w:spacing w:val="-7"/>
        </w:rPr>
        <w:t>需方：河南理工大学</w:t>
      </w:r>
    </w:p>
    <w:p>
      <w:pPr>
        <w:spacing w:line="14" w:lineRule="auto"/>
        <w:rPr>
          <w:rFonts w:ascii="Arial"/>
          <w:sz w:val="2"/>
        </w:rPr>
      </w:pPr>
      <w:r>
        <w:rPr>
          <w:rFonts w:ascii="Arial" w:hAnsi="Arial" w:eastAsia="Arial" w:cs="Arial"/>
          <w:sz w:val="2"/>
          <w:szCs w:val="2"/>
        </w:rPr>
        <w:br w:type="column"/>
      </w:r>
    </w:p>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2"/>
        <w:spacing w:before="91" w:line="220" w:lineRule="auto"/>
        <w:ind w:left="38"/>
      </w:pPr>
      <w:r>
        <w:rPr>
          <w:spacing w:val="-3"/>
        </w:rPr>
        <w:t>签约时间：</w:t>
      </w:r>
      <w:r>
        <w:rPr>
          <w:rFonts w:hint="eastAsia"/>
          <w:spacing w:val="-3"/>
          <w:lang w:val="en-US" w:eastAsia="zh-CN"/>
        </w:rPr>
        <w:t>2024</w:t>
      </w:r>
      <w:r>
        <w:rPr>
          <w:spacing w:val="-3"/>
        </w:rPr>
        <w:t xml:space="preserve"> 年</w:t>
      </w:r>
      <w:r>
        <w:rPr>
          <w:rFonts w:hint="eastAsia"/>
          <w:spacing w:val="8"/>
          <w:lang w:val="en-US" w:eastAsia="zh-CN"/>
        </w:rPr>
        <w:t>6</w:t>
      </w:r>
      <w:r>
        <w:rPr>
          <w:spacing w:val="8"/>
        </w:rPr>
        <w:t xml:space="preserve"> </w:t>
      </w:r>
      <w:r>
        <w:rPr>
          <w:spacing w:val="-3"/>
        </w:rPr>
        <w:t>月</w:t>
      </w:r>
      <w:r>
        <w:rPr>
          <w:rFonts w:hint="eastAsia"/>
          <w:spacing w:val="19"/>
          <w:lang w:val="en-US" w:eastAsia="zh-CN"/>
        </w:rPr>
        <w:t>29</w:t>
      </w:r>
      <w:r>
        <w:rPr>
          <w:spacing w:val="19"/>
        </w:rPr>
        <w:t xml:space="preserve">  </w:t>
      </w:r>
      <w:r>
        <w:rPr>
          <w:spacing w:val="-3"/>
        </w:rPr>
        <w:t>日</w:t>
      </w:r>
    </w:p>
    <w:p>
      <w:pPr>
        <w:pStyle w:val="2"/>
        <w:spacing w:before="165" w:line="185" w:lineRule="auto"/>
      </w:pPr>
      <w:r>
        <w:rPr>
          <w:spacing w:val="-4"/>
        </w:rPr>
        <w:t>签约地点：河南理工大学南校区</w:t>
      </w:r>
    </w:p>
    <w:p>
      <w:pPr>
        <w:spacing w:line="185" w:lineRule="auto"/>
        <w:sectPr>
          <w:type w:val="continuous"/>
          <w:pgSz w:w="11906" w:h="16839"/>
          <w:pgMar w:top="1396" w:right="1130" w:bottom="646" w:left="1237" w:header="0" w:footer="410" w:gutter="0"/>
          <w:cols w:equalWidth="0" w:num="2">
            <w:col w:w="5466" w:space="100"/>
            <w:col w:w="3973"/>
          </w:cols>
        </w:sectPr>
      </w:pPr>
    </w:p>
    <w:p>
      <w:pPr>
        <w:spacing w:line="296" w:lineRule="auto"/>
        <w:rPr>
          <w:rFonts w:ascii="Arial"/>
          <w:sz w:val="21"/>
        </w:rPr>
      </w:pPr>
    </w:p>
    <w:p>
      <w:pPr>
        <w:spacing w:line="296" w:lineRule="auto"/>
        <w:rPr>
          <w:rFonts w:ascii="Arial"/>
          <w:sz w:val="21"/>
        </w:rPr>
      </w:pPr>
    </w:p>
    <w:p>
      <w:pPr>
        <w:pStyle w:val="2"/>
        <w:spacing w:before="91" w:line="307" w:lineRule="auto"/>
        <w:ind w:right="21" w:firstLine="681"/>
        <w:jc w:val="both"/>
      </w:pPr>
      <w:r>
        <w:rPr>
          <w:spacing w:val="-1"/>
        </w:rPr>
        <w:t>供、需双方依据河南省机电设备国际招标有限公司签发的竞争性磋商</w:t>
      </w:r>
      <w:r>
        <w:rPr>
          <w:rFonts w:ascii="Times New Roman" w:hAnsi="Times New Roman" w:eastAsia="Times New Roman" w:cs="Times New Roman"/>
          <w:spacing w:val="-1"/>
        </w:rPr>
        <w:t>[</w:t>
      </w:r>
      <w:r>
        <w:rPr>
          <w:spacing w:val="-1"/>
        </w:rPr>
        <w:t>采</w:t>
      </w:r>
      <w:r>
        <w:rPr>
          <w:spacing w:val="16"/>
        </w:rPr>
        <w:t xml:space="preserve"> </w:t>
      </w:r>
      <w:r>
        <w:rPr>
          <w:spacing w:val="-1"/>
        </w:rPr>
        <w:t>购编号：豫财磋商采购</w:t>
      </w:r>
      <w:r>
        <w:rPr>
          <w:rFonts w:ascii="Times New Roman" w:hAnsi="Times New Roman" w:eastAsia="Times New Roman" w:cs="Times New Roman"/>
          <w:spacing w:val="-1"/>
        </w:rPr>
        <w:t>-2024-394</w:t>
      </w:r>
      <w:r>
        <w:rPr>
          <w:rFonts w:ascii="Times New Roman" w:hAnsi="Times New Roman" w:eastAsia="Times New Roman" w:cs="Times New Roman"/>
          <w:spacing w:val="26"/>
        </w:rPr>
        <w:t xml:space="preserve"> </w:t>
      </w:r>
      <w:r>
        <w:rPr>
          <w:spacing w:val="-1"/>
        </w:rPr>
        <w:t>号</w:t>
      </w:r>
      <w:r>
        <w:rPr>
          <w:rFonts w:ascii="Times New Roman" w:hAnsi="Times New Roman" w:eastAsia="Times New Roman" w:cs="Times New Roman"/>
          <w:spacing w:val="-1"/>
        </w:rPr>
        <w:t>]</w:t>
      </w:r>
      <w:r>
        <w:rPr>
          <w:spacing w:val="-1"/>
        </w:rPr>
        <w:t>成交通知书，根据《中华人民共和国民法</w:t>
      </w:r>
      <w:r>
        <w:t xml:space="preserve"> </w:t>
      </w:r>
      <w:r>
        <w:rPr>
          <w:spacing w:val="-8"/>
        </w:rPr>
        <w:t>典》等有关规定以及需方采购文件和供方响应文件内容，供需双方经</w:t>
      </w:r>
      <w:r>
        <w:rPr>
          <w:spacing w:val="-9"/>
        </w:rPr>
        <w:t>友好协商，</w:t>
      </w:r>
      <w:r>
        <w:t xml:space="preserve"> </w:t>
      </w:r>
      <w:r>
        <w:rPr>
          <w:spacing w:val="-1"/>
        </w:rPr>
        <w:t>现达成以下条款：</w:t>
      </w:r>
    </w:p>
    <w:p>
      <w:pPr>
        <w:pStyle w:val="2"/>
        <w:spacing w:before="54" w:line="219" w:lineRule="auto"/>
        <w:ind w:left="568"/>
      </w:pPr>
      <w:r>
        <w:rPr>
          <w:spacing w:val="-2"/>
        </w:rPr>
        <w:t>一、合同标的与价款</w:t>
      </w:r>
    </w:p>
    <w:p>
      <w:pPr>
        <w:pStyle w:val="2"/>
        <w:spacing w:before="147" w:line="310" w:lineRule="auto"/>
        <w:ind w:left="1" w:right="25" w:firstLine="681"/>
      </w:pPr>
      <w:r>
        <w:rPr>
          <w:spacing w:val="-2"/>
        </w:rPr>
        <w:t>本合同所指货物为 河南理工二号卫星传感器（主要技术参数及配置见附</w:t>
      </w:r>
      <w:r>
        <w:t xml:space="preserve"> </w:t>
      </w:r>
      <w:r>
        <w:rPr>
          <w:spacing w:val="-3"/>
        </w:rPr>
        <w:t>件一、附件二</w:t>
      </w:r>
      <w:r>
        <w:rPr>
          <w:spacing w:val="-66"/>
          <w:w w:val="89"/>
        </w:rPr>
        <w:t>），</w:t>
      </w:r>
      <w:r>
        <w:rPr>
          <w:spacing w:val="-3"/>
        </w:rPr>
        <w:t>合同总价款为人民币</w:t>
      </w:r>
      <w:r>
        <w:rPr>
          <w:rFonts w:ascii="Times New Roman" w:hAnsi="Times New Roman" w:eastAsia="Times New Roman" w:cs="Times New Roman"/>
          <w:spacing w:val="-3"/>
        </w:rPr>
        <w:t xml:space="preserve">3350000 </w:t>
      </w:r>
      <w:r>
        <w:rPr>
          <w:spacing w:val="-3"/>
        </w:rPr>
        <w:t>元（大写：叁佰叁拾</w:t>
      </w:r>
      <w:r>
        <w:rPr>
          <w:spacing w:val="-4"/>
        </w:rPr>
        <w:t>伍万元整</w:t>
      </w:r>
      <w:r>
        <w:rPr>
          <w:spacing w:val="-66"/>
          <w:w w:val="89"/>
        </w:rPr>
        <w:t>）；</w:t>
      </w:r>
      <w:r>
        <w:t xml:space="preserve"> 该价格已经包含生产、制造、运输、装卸、安装、调试、</w:t>
      </w:r>
      <w:r>
        <w:rPr>
          <w:spacing w:val="-1"/>
        </w:rPr>
        <w:t>培训、保险、税金、</w:t>
      </w:r>
      <w:r>
        <w:t xml:space="preserve"> </w:t>
      </w:r>
      <w:r>
        <w:rPr>
          <w:spacing w:val="-1"/>
        </w:rPr>
        <w:t>利润、保修等相关全部费用。</w:t>
      </w:r>
    </w:p>
    <w:p>
      <w:pPr>
        <w:pStyle w:val="2"/>
        <w:spacing w:before="41" w:line="219" w:lineRule="auto"/>
        <w:ind w:left="546"/>
      </w:pPr>
      <w:r>
        <w:rPr>
          <w:spacing w:val="-1"/>
        </w:rPr>
        <w:t>二、货物质量要求与售后服务要求</w:t>
      </w:r>
    </w:p>
    <w:p>
      <w:pPr>
        <w:pStyle w:val="2"/>
        <w:spacing w:before="147" w:line="303" w:lineRule="auto"/>
        <w:ind w:left="1" w:right="97" w:firstLine="481"/>
      </w:pPr>
      <w:r>
        <w:t>供方应保证货物是全新、未使用过的，并完全符合国家相关技术质</w:t>
      </w:r>
      <w:r>
        <w:rPr>
          <w:spacing w:val="-1"/>
        </w:rPr>
        <w:t>量规范</w:t>
      </w:r>
      <w:r>
        <w:t xml:space="preserve"> </w:t>
      </w:r>
      <w:r>
        <w:rPr>
          <w:spacing w:val="-1"/>
        </w:rPr>
        <w:t>及该货物的出厂标准。</w:t>
      </w:r>
    </w:p>
    <w:p>
      <w:pPr>
        <w:pStyle w:val="2"/>
        <w:spacing w:before="41" w:line="303" w:lineRule="auto"/>
        <w:ind w:left="1" w:right="100" w:firstLine="487"/>
      </w:pPr>
      <w:r>
        <w:t>货物的质量、规格、性能及技术规范等要求</w:t>
      </w:r>
      <w:r>
        <w:rPr>
          <w:spacing w:val="-1"/>
        </w:rPr>
        <w:t>详见附件一与附件二；质保期</w:t>
      </w:r>
      <w:r>
        <w:t xml:space="preserve"> </w:t>
      </w:r>
      <w:r>
        <w:rPr>
          <w:spacing w:val="-5"/>
        </w:rPr>
        <w:t>及售后服务要求按采购文件及响应文件相应条款执行（</w:t>
      </w:r>
      <w:r>
        <w:rPr>
          <w:spacing w:val="-6"/>
        </w:rPr>
        <w:t>详见附件三）。</w:t>
      </w:r>
    </w:p>
    <w:p>
      <w:pPr>
        <w:pStyle w:val="2"/>
        <w:spacing w:before="41" w:line="221" w:lineRule="auto"/>
        <w:ind w:left="542"/>
      </w:pPr>
      <w:r>
        <w:rPr>
          <w:spacing w:val="-1"/>
        </w:rPr>
        <w:t>三、合同履行的地点及进度</w:t>
      </w:r>
    </w:p>
    <w:p>
      <w:pPr>
        <w:pStyle w:val="2"/>
        <w:spacing w:before="147" w:line="307" w:lineRule="auto"/>
        <w:ind w:left="4" w:firstLine="538"/>
      </w:pPr>
      <w:r>
        <w:t>合同签字盖章后，供方应于本合同签订之日起</w:t>
      </w:r>
      <w:r>
        <w:rPr>
          <w:spacing w:val="-57"/>
        </w:rPr>
        <w:t xml:space="preserve"> </w:t>
      </w:r>
      <w:r>
        <w:rPr>
          <w:rFonts w:ascii="Times New Roman" w:hAnsi="Times New Roman" w:eastAsia="Times New Roman" w:cs="Times New Roman"/>
        </w:rPr>
        <w:t>28</w:t>
      </w:r>
      <w:r>
        <w:rPr>
          <w:rFonts w:ascii="Times New Roman" w:hAnsi="Times New Roman" w:eastAsia="Times New Roman" w:cs="Times New Roman"/>
          <w:spacing w:val="60"/>
        </w:rPr>
        <w:t xml:space="preserve"> </w:t>
      </w:r>
      <w:r>
        <w:t xml:space="preserve">日内将合同条款中的全 </w:t>
      </w:r>
      <w:r>
        <w:rPr>
          <w:spacing w:val="-3"/>
        </w:rPr>
        <w:t>部货物运送到河南理工大学测绘学院指定地点，尽快完成货物的安装、调试和</w:t>
      </w:r>
      <w:r>
        <w:rPr>
          <w:spacing w:val="14"/>
        </w:rPr>
        <w:t xml:space="preserve"> </w:t>
      </w:r>
      <w:r>
        <w:rPr>
          <w:spacing w:val="-8"/>
        </w:rPr>
        <w:t>人员培训。需方应在货物到达指定地点后，提供符合安装条件的场地、环境等。</w:t>
      </w:r>
    </w:p>
    <w:p>
      <w:pPr>
        <w:pStyle w:val="2"/>
        <w:spacing w:before="42" w:line="220" w:lineRule="auto"/>
        <w:ind w:left="508"/>
      </w:pPr>
      <w:r>
        <w:rPr>
          <w:spacing w:val="-6"/>
        </w:rPr>
        <w:t>四、技术资料</w:t>
      </w:r>
    </w:p>
    <w:p>
      <w:pPr>
        <w:pStyle w:val="2"/>
        <w:spacing w:before="145" w:line="251" w:lineRule="auto"/>
        <w:ind w:left="55" w:right="97" w:firstLine="427"/>
      </w:pPr>
      <w:r>
        <w:rPr>
          <w:spacing w:val="-1"/>
        </w:rPr>
        <w:t>合同签订后</w:t>
      </w:r>
      <w:r>
        <w:rPr>
          <w:spacing w:val="-44"/>
        </w:rPr>
        <w:t xml:space="preserve"> </w:t>
      </w:r>
      <w:r>
        <w:rPr>
          <w:rFonts w:ascii="Times New Roman" w:hAnsi="Times New Roman" w:eastAsia="Times New Roman" w:cs="Times New Roman"/>
          <w:spacing w:val="-1"/>
        </w:rPr>
        <w:t xml:space="preserve">7 </w:t>
      </w:r>
      <w:r>
        <w:rPr>
          <w:spacing w:val="-1"/>
        </w:rPr>
        <w:t>天之内，供方应将每套货物的中（英）文技术资料一套（如</w:t>
      </w:r>
      <w:r>
        <w:t xml:space="preserve"> </w:t>
      </w:r>
      <w:r>
        <w:rPr>
          <w:spacing w:val="-4"/>
        </w:rPr>
        <w:t>目录索引、操作手册、使用指南、维修指南（或）服务手册）提交给需方。另</w:t>
      </w:r>
    </w:p>
    <w:p>
      <w:pPr>
        <w:spacing w:line="251" w:lineRule="auto"/>
        <w:sectPr>
          <w:type w:val="continuous"/>
          <w:pgSz w:w="11906" w:h="16839"/>
          <w:pgMar w:top="1396" w:right="1130" w:bottom="646" w:left="1237" w:header="0" w:footer="410" w:gutter="0"/>
          <w:cols w:equalWidth="0" w:num="1">
            <w:col w:w="9539"/>
          </w:cols>
        </w:sectPr>
      </w:pPr>
    </w:p>
    <w:p>
      <w:pPr>
        <w:pStyle w:val="2"/>
        <w:spacing w:before="131" w:line="219" w:lineRule="auto"/>
        <w:ind w:left="7"/>
      </w:pPr>
      <w:r>
        <w:rPr>
          <w:spacing w:val="-1"/>
        </w:rPr>
        <w:t>外一套完整的上述资料供方应包装好随同每批货物装箱发运。</w:t>
      </w:r>
    </w:p>
    <w:p>
      <w:pPr>
        <w:pStyle w:val="2"/>
        <w:spacing w:before="147" w:line="220" w:lineRule="auto"/>
        <w:ind w:left="568"/>
      </w:pPr>
      <w:r>
        <w:rPr>
          <w:spacing w:val="-2"/>
        </w:rPr>
        <w:t>五、使用合同文件和资料</w:t>
      </w:r>
    </w:p>
    <w:p>
      <w:pPr>
        <w:pStyle w:val="2"/>
        <w:spacing w:before="146" w:line="310" w:lineRule="auto"/>
        <w:ind w:left="1" w:right="184" w:firstLine="541"/>
      </w:pPr>
      <w:r>
        <w:rPr>
          <w:spacing w:val="-2"/>
        </w:rPr>
        <w:t>事先未经需方书面同意，供方不得将由需方或代表需方提供的有关合</w:t>
      </w:r>
      <w:r>
        <w:rPr>
          <w:spacing w:val="-3"/>
        </w:rPr>
        <w:t>同或</w:t>
      </w:r>
      <w:r>
        <w:t xml:space="preserve"> </w:t>
      </w:r>
      <w:r>
        <w:rPr>
          <w:spacing w:val="-2"/>
        </w:rPr>
        <w:t>任何合同条文、规格、计划、模型等提供给与履行本合同无关的任何其他人。</w:t>
      </w:r>
      <w:r>
        <w:rPr>
          <w:spacing w:val="16"/>
        </w:rPr>
        <w:t xml:space="preserve"> </w:t>
      </w:r>
      <w:r>
        <w:rPr>
          <w:spacing w:val="-2"/>
        </w:rPr>
        <w:t>即使向与履行本合同有关的人员提供，也应注</w:t>
      </w:r>
      <w:r>
        <w:rPr>
          <w:spacing w:val="-3"/>
        </w:rPr>
        <w:t>意保密并限于履行合同所必需的</w:t>
      </w:r>
      <w:r>
        <w:t xml:space="preserve"> </w:t>
      </w:r>
      <w:r>
        <w:rPr>
          <w:spacing w:val="-3"/>
        </w:rPr>
        <w:t>范围。</w:t>
      </w:r>
    </w:p>
    <w:p>
      <w:pPr>
        <w:pStyle w:val="2"/>
        <w:spacing w:before="39" w:line="220" w:lineRule="auto"/>
        <w:ind w:left="544"/>
      </w:pPr>
      <w:r>
        <w:rPr>
          <w:spacing w:val="-2"/>
        </w:rPr>
        <w:t>六、检验和测试</w:t>
      </w:r>
    </w:p>
    <w:p>
      <w:pPr>
        <w:pStyle w:val="2"/>
        <w:spacing w:before="147" w:line="311" w:lineRule="auto"/>
        <w:ind w:left="2" w:right="215" w:firstLine="486"/>
      </w:pPr>
      <w:r>
        <w:t>货物抵达目的地后，由需方对货物的质量、规格、</w:t>
      </w:r>
      <w:r>
        <w:rPr>
          <w:spacing w:val="-1"/>
        </w:rPr>
        <w:t>数量和重量进行检验，</w:t>
      </w:r>
      <w:r>
        <w:t xml:space="preserve"> </w:t>
      </w:r>
      <w:r>
        <w:rPr>
          <w:spacing w:val="-3"/>
        </w:rPr>
        <w:t>如果发现规格、数量或两者有与合同规定不一致的地方；或对成套货物安装调</w:t>
      </w:r>
      <w:r>
        <w:rPr>
          <w:spacing w:val="16"/>
        </w:rPr>
        <w:t xml:space="preserve"> </w:t>
      </w:r>
      <w:r>
        <w:rPr>
          <w:spacing w:val="-3"/>
        </w:rPr>
        <w:t>试、人员培训有异议的；或证实货物是有缺陷的，包括潜在的缺陷或使用不符</w:t>
      </w:r>
      <w:r>
        <w:rPr>
          <w:spacing w:val="16"/>
        </w:rPr>
        <w:t xml:space="preserve"> </w:t>
      </w:r>
      <w:r>
        <w:rPr>
          <w:spacing w:val="-3"/>
        </w:rPr>
        <w:t>合要求的材料等，需方应尽快以书面形式通知供方。供方在收到通知后最迟应</w:t>
      </w:r>
      <w:r>
        <w:rPr>
          <w:spacing w:val="18"/>
        </w:rPr>
        <w:t xml:space="preserve"> </w:t>
      </w:r>
      <w:r>
        <w:rPr>
          <w:spacing w:val="-2"/>
        </w:rPr>
        <w:t>于</w:t>
      </w:r>
      <w:r>
        <w:rPr>
          <w:spacing w:val="-57"/>
        </w:rPr>
        <w:t xml:space="preserve"> </w:t>
      </w:r>
      <w:r>
        <w:rPr>
          <w:rFonts w:ascii="Times New Roman" w:hAnsi="Times New Roman" w:eastAsia="Times New Roman" w:cs="Times New Roman"/>
          <w:spacing w:val="-2"/>
        </w:rPr>
        <w:t xml:space="preserve">24 </w:t>
      </w:r>
      <w:r>
        <w:rPr>
          <w:spacing w:val="-2"/>
        </w:rPr>
        <w:t>小时内解决问题。</w:t>
      </w:r>
    </w:p>
    <w:p>
      <w:pPr>
        <w:pStyle w:val="2"/>
        <w:spacing w:before="39" w:line="303" w:lineRule="auto"/>
        <w:ind w:firstLine="568"/>
      </w:pPr>
      <w:r>
        <w:rPr>
          <w:spacing w:val="-5"/>
        </w:rPr>
        <w:t>如果供方在收到通知后</w:t>
      </w:r>
      <w:r>
        <w:rPr>
          <w:spacing w:val="-54"/>
        </w:rPr>
        <w:t xml:space="preserve"> </w:t>
      </w:r>
      <w:r>
        <w:rPr>
          <w:rFonts w:ascii="Times New Roman" w:hAnsi="Times New Roman" w:eastAsia="Times New Roman" w:cs="Times New Roman"/>
          <w:spacing w:val="-5"/>
        </w:rPr>
        <w:t xml:space="preserve">7 </w:t>
      </w:r>
      <w:r>
        <w:rPr>
          <w:spacing w:val="-5"/>
        </w:rPr>
        <w:t>天内没有解决问题，需方可采取必要的补救措施，</w:t>
      </w:r>
      <w:r>
        <w:t xml:space="preserve"> </w:t>
      </w:r>
      <w:r>
        <w:rPr>
          <w:spacing w:val="-1"/>
        </w:rPr>
        <w:t>但由此引发的风险和费用均由供方承担。</w:t>
      </w:r>
    </w:p>
    <w:p>
      <w:pPr>
        <w:pStyle w:val="2"/>
        <w:spacing w:before="41" w:line="303" w:lineRule="auto"/>
        <w:ind w:left="2" w:right="217" w:firstLine="544"/>
      </w:pPr>
      <w:r>
        <w:rPr>
          <w:spacing w:val="-2"/>
        </w:rPr>
        <w:t>如供、需双方对货物的质量发生争议，可委托具有国家规定</w:t>
      </w:r>
      <w:r>
        <w:rPr>
          <w:spacing w:val="-3"/>
        </w:rPr>
        <w:t>相关资质的第</w:t>
      </w:r>
      <w:r>
        <w:t xml:space="preserve"> 三方检验机构检验，检验和测试不论在何处发生，</w:t>
      </w:r>
      <w:r>
        <w:rPr>
          <w:spacing w:val="-1"/>
        </w:rPr>
        <w:t>一切费用均由供方承担。</w:t>
      </w:r>
    </w:p>
    <w:p>
      <w:pPr>
        <w:pStyle w:val="2"/>
        <w:spacing w:before="41" w:line="220" w:lineRule="auto"/>
        <w:ind w:left="562"/>
      </w:pPr>
      <w:r>
        <w:rPr>
          <w:spacing w:val="-3"/>
        </w:rPr>
        <w:t>七、验收</w:t>
      </w:r>
    </w:p>
    <w:p>
      <w:pPr>
        <w:pStyle w:val="2"/>
        <w:spacing w:before="148" w:line="302" w:lineRule="auto"/>
        <w:ind w:left="34" w:right="117" w:firstLine="551"/>
      </w:pPr>
      <w:r>
        <w:rPr>
          <w:rFonts w:ascii="Times New Roman" w:hAnsi="Times New Roman" w:eastAsia="Times New Roman" w:cs="Times New Roman"/>
          <w:spacing w:val="-1"/>
        </w:rPr>
        <w:t>1.</w:t>
      </w:r>
      <w:r>
        <w:rPr>
          <w:spacing w:val="-1"/>
        </w:rPr>
        <w:t>开箱验收：货物到达目的地后，供方按照合同所列规格型号、</w:t>
      </w:r>
      <w:r>
        <w:rPr>
          <w:spacing w:val="-2"/>
        </w:rPr>
        <w:t>技术参数</w:t>
      </w:r>
      <w:r>
        <w:t xml:space="preserve"> </w:t>
      </w:r>
      <w:r>
        <w:rPr>
          <w:spacing w:val="-9"/>
        </w:rPr>
        <w:t>以及数量等进行开箱验收，并按要求及时填写到货开箱验收报告（见附件四）。</w:t>
      </w:r>
    </w:p>
    <w:p>
      <w:pPr>
        <w:pStyle w:val="2"/>
        <w:spacing w:before="41" w:line="308" w:lineRule="auto"/>
        <w:ind w:left="4" w:right="206" w:firstLine="554"/>
      </w:pPr>
      <w:r>
        <w:rPr>
          <w:rFonts w:ascii="Times New Roman" w:hAnsi="Times New Roman" w:eastAsia="Times New Roman" w:cs="Times New Roman"/>
        </w:rPr>
        <w:t>2.</w:t>
      </w:r>
      <w:r>
        <w:t>正式验收：货物开箱验收合格后，供方尽快对货</w:t>
      </w:r>
      <w:r>
        <w:rPr>
          <w:spacing w:val="-1"/>
        </w:rPr>
        <w:t>物进行安装、调试，完</w:t>
      </w:r>
      <w:r>
        <w:t xml:space="preserve"> </w:t>
      </w:r>
      <w:r>
        <w:rPr>
          <w:spacing w:val="-2"/>
        </w:rPr>
        <w:t>成使用培训，确保货物正常运行后向需方提出货物验收申</w:t>
      </w:r>
      <w:r>
        <w:rPr>
          <w:spacing w:val="-3"/>
        </w:rPr>
        <w:t>请，根据验收申请，</w:t>
      </w:r>
      <w:r>
        <w:t xml:space="preserve"> </w:t>
      </w:r>
      <w:r>
        <w:rPr>
          <w:spacing w:val="-1"/>
        </w:rPr>
        <w:t>需要组织相关人员或第三方进行正式验收。</w:t>
      </w:r>
    </w:p>
    <w:p>
      <w:pPr>
        <w:pStyle w:val="2"/>
        <w:spacing w:before="40" w:line="311" w:lineRule="auto"/>
        <w:ind w:left="1" w:right="139" w:firstLine="578"/>
      </w:pPr>
      <w:r>
        <w:rPr>
          <w:spacing w:val="-1"/>
        </w:rPr>
        <w:t>需方严格按合同内容进行验收，供方不得变更合同中的货物品牌、型号、</w:t>
      </w:r>
      <w:r>
        <w:rPr>
          <w:spacing w:val="8"/>
        </w:rPr>
        <w:t xml:space="preserve"> </w:t>
      </w:r>
      <w:r>
        <w:rPr>
          <w:spacing w:val="-3"/>
        </w:rPr>
        <w:t>规格等。如因特殊原因需要变更，则必须向需方递交书面变更申请，并经同意</w:t>
      </w:r>
      <w:r>
        <w:rPr>
          <w:spacing w:val="17"/>
        </w:rPr>
        <w:t xml:space="preserve"> </w:t>
      </w:r>
      <w:r>
        <w:rPr>
          <w:spacing w:val="-8"/>
        </w:rPr>
        <w:t>后方可更换，供方应承担因更换而支付的一切费用。未经需方同意</w:t>
      </w:r>
      <w:r>
        <w:rPr>
          <w:spacing w:val="-9"/>
        </w:rPr>
        <w:t>而进行变更，</w:t>
      </w:r>
      <w:r>
        <w:t xml:space="preserve"> </w:t>
      </w:r>
      <w:r>
        <w:rPr>
          <w:spacing w:val="-3"/>
        </w:rPr>
        <w:t>需方有权不予验收，并视为违约行为，同时要求供方按原合同执行。因更换而</w:t>
      </w:r>
      <w:r>
        <w:rPr>
          <w:spacing w:val="17"/>
        </w:rPr>
        <w:t xml:space="preserve"> </w:t>
      </w:r>
      <w:r>
        <w:rPr>
          <w:spacing w:val="-1"/>
        </w:rPr>
        <w:t>造成逾期交货，仍按逾期交货处理。</w:t>
      </w:r>
    </w:p>
    <w:p>
      <w:pPr>
        <w:pStyle w:val="2"/>
        <w:spacing w:before="42" w:line="221" w:lineRule="auto"/>
        <w:ind w:left="568"/>
      </w:pPr>
      <w:r>
        <w:rPr>
          <w:spacing w:val="-3"/>
        </w:rPr>
        <w:t>八、人员培训</w:t>
      </w:r>
    </w:p>
    <w:p>
      <w:pPr>
        <w:pStyle w:val="2"/>
        <w:spacing w:before="145" w:line="219" w:lineRule="auto"/>
        <w:ind w:left="563"/>
      </w:pPr>
      <w:r>
        <w:rPr>
          <w:spacing w:val="-3"/>
        </w:rPr>
        <w:t>供方应当安排技术人员免费为需方人员进行技术培训和现场指导，使购买</w:t>
      </w:r>
    </w:p>
    <w:p>
      <w:pPr>
        <w:spacing w:line="219" w:lineRule="auto"/>
        <w:sectPr>
          <w:footerReference r:id="rId6" w:type="default"/>
          <w:pgSz w:w="11906" w:h="16839"/>
          <w:pgMar w:top="1431" w:right="1013" w:bottom="645" w:left="1237" w:header="0" w:footer="410" w:gutter="0"/>
          <w:cols w:space="720" w:num="1"/>
        </w:sectPr>
      </w:pPr>
    </w:p>
    <w:p>
      <w:pPr>
        <w:pStyle w:val="2"/>
        <w:spacing w:before="131" w:line="219" w:lineRule="auto"/>
        <w:ind w:left="24"/>
      </w:pPr>
      <w:r>
        <w:rPr>
          <w:spacing w:val="-2"/>
        </w:rPr>
        <w:t>的货物达到国家规定运行标准和使用要求。</w:t>
      </w:r>
    </w:p>
    <w:p>
      <w:pPr>
        <w:pStyle w:val="2"/>
        <w:spacing w:before="147" w:line="220" w:lineRule="auto"/>
        <w:ind w:left="569"/>
      </w:pPr>
      <w:r>
        <w:rPr>
          <w:spacing w:val="-2"/>
        </w:rPr>
        <w:t>九、付款方式及期限</w:t>
      </w:r>
    </w:p>
    <w:p>
      <w:pPr>
        <w:pStyle w:val="2"/>
        <w:spacing w:before="143" w:line="310" w:lineRule="auto"/>
        <w:ind w:left="1" w:right="97" w:firstLine="583"/>
      </w:pPr>
      <w:r>
        <w:rPr>
          <w:rFonts w:ascii="Times New Roman" w:hAnsi="Times New Roman" w:eastAsia="Times New Roman" w:cs="Times New Roman"/>
          <w:spacing w:val="11"/>
        </w:rPr>
        <w:t>1.</w:t>
      </w:r>
      <w:r>
        <w:rPr>
          <w:rFonts w:ascii="Times New Roman" w:hAnsi="Times New Roman" w:eastAsia="Times New Roman" w:cs="Times New Roman"/>
          <w:spacing w:val="-36"/>
        </w:rPr>
        <w:t xml:space="preserve"> </w:t>
      </w:r>
      <w:r>
        <w:rPr>
          <w:spacing w:val="11"/>
        </w:rPr>
        <w:t>货物合同签订后，需方向供方支付合同额</w:t>
      </w:r>
      <w:r>
        <w:rPr>
          <w:spacing w:val="45"/>
        </w:rPr>
        <w:t xml:space="preserve"> </w:t>
      </w:r>
      <w:r>
        <w:rPr>
          <w:rFonts w:ascii="Times New Roman" w:hAnsi="Times New Roman" w:eastAsia="Times New Roman" w:cs="Times New Roman"/>
          <w:spacing w:val="11"/>
        </w:rPr>
        <w:t>20%</w:t>
      </w:r>
      <w:r>
        <w:rPr>
          <w:spacing w:val="11"/>
        </w:rPr>
        <w:t>的预付款</w:t>
      </w:r>
      <w:r>
        <w:rPr>
          <w:spacing w:val="10"/>
        </w:rPr>
        <w:t xml:space="preserve"> (¥</w:t>
      </w:r>
      <w:r>
        <w:rPr>
          <w:spacing w:val="-38"/>
        </w:rPr>
        <w:t xml:space="preserve"> </w:t>
      </w:r>
      <w:r>
        <w:rPr>
          <w:rFonts w:ascii="Times New Roman" w:hAnsi="Times New Roman" w:eastAsia="Times New Roman" w:cs="Times New Roman"/>
          <w:spacing w:val="10"/>
        </w:rPr>
        <w:t>670000</w:t>
      </w:r>
      <w:r>
        <w:rPr>
          <w:rFonts w:ascii="Times New Roman" w:hAnsi="Times New Roman" w:eastAsia="Times New Roman" w:cs="Times New Roman"/>
        </w:rPr>
        <w:t xml:space="preserve"> </w:t>
      </w:r>
      <w:r>
        <w:rPr>
          <w:spacing w:val="1"/>
        </w:rPr>
        <w:t>元</w:t>
      </w:r>
      <w:r>
        <w:rPr>
          <w:spacing w:val="-59"/>
        </w:rPr>
        <w:t>），</w:t>
      </w:r>
      <w:r>
        <w:rPr>
          <w:spacing w:val="1"/>
        </w:rPr>
        <w:t>货物到达合同约定的交货地点并开箱验收合格后，需方向供方支付合同</w:t>
      </w:r>
      <w:r>
        <w:t xml:space="preserve"> </w:t>
      </w:r>
      <w:r>
        <w:rPr>
          <w:spacing w:val="-2"/>
        </w:rPr>
        <w:t xml:space="preserve">额 </w:t>
      </w:r>
      <w:r>
        <w:rPr>
          <w:rFonts w:ascii="Times New Roman" w:hAnsi="Times New Roman" w:eastAsia="Times New Roman" w:cs="Times New Roman"/>
          <w:spacing w:val="-2"/>
        </w:rPr>
        <w:t>50%</w:t>
      </w:r>
      <w:r>
        <w:rPr>
          <w:spacing w:val="-2"/>
        </w:rPr>
        <w:t>的货款 (¥</w:t>
      </w:r>
      <w:r>
        <w:rPr>
          <w:rFonts w:ascii="Times New Roman" w:hAnsi="Times New Roman" w:eastAsia="Times New Roman" w:cs="Times New Roman"/>
          <w:spacing w:val="-2"/>
        </w:rPr>
        <w:t xml:space="preserve">1675000 </w:t>
      </w:r>
      <w:r>
        <w:rPr>
          <w:spacing w:val="-2"/>
        </w:rPr>
        <w:t>元</w:t>
      </w:r>
      <w:r>
        <w:rPr>
          <w:spacing w:val="-72"/>
          <w:w w:val="97"/>
        </w:rPr>
        <w:t>），</w:t>
      </w:r>
      <w:r>
        <w:rPr>
          <w:spacing w:val="-2"/>
        </w:rPr>
        <w:t>货物经调试运行后并</w:t>
      </w:r>
      <w:r>
        <w:rPr>
          <w:spacing w:val="-3"/>
        </w:rPr>
        <w:t>经供、需双方正式验收合</w:t>
      </w:r>
      <w:r>
        <w:rPr>
          <w:spacing w:val="5"/>
        </w:rPr>
        <w:t xml:space="preserve"> </w:t>
      </w:r>
      <w:r>
        <w:rPr>
          <w:spacing w:val="-4"/>
        </w:rPr>
        <w:t>格后，需方向供方支付剩余货款 (¥</w:t>
      </w:r>
      <w:r>
        <w:rPr>
          <w:rFonts w:ascii="Times New Roman" w:hAnsi="Times New Roman" w:eastAsia="Times New Roman" w:cs="Times New Roman"/>
          <w:spacing w:val="-4"/>
        </w:rPr>
        <w:t xml:space="preserve">1005000 </w:t>
      </w:r>
      <w:r>
        <w:rPr>
          <w:spacing w:val="-4"/>
        </w:rPr>
        <w:t>元</w:t>
      </w:r>
      <w:r>
        <w:rPr>
          <w:spacing w:val="-5"/>
        </w:rPr>
        <w:t>）。</w:t>
      </w:r>
    </w:p>
    <w:p>
      <w:pPr>
        <w:pStyle w:val="2"/>
        <w:spacing w:before="43" w:line="303" w:lineRule="auto"/>
        <w:ind w:left="563" w:right="976" w:hanging="6"/>
      </w:pPr>
      <w:r>
        <w:rPr>
          <w:rFonts w:ascii="Times New Roman" w:hAnsi="Times New Roman" w:eastAsia="Times New Roman" w:cs="Times New Roman"/>
          <w:spacing w:val="-2"/>
        </w:rPr>
        <w:t>2.</w:t>
      </w:r>
      <w:r>
        <w:rPr>
          <w:spacing w:val="-2"/>
        </w:rPr>
        <w:t>在支付预付款前，供方需按合同总金额开具真实、合法的发票。</w:t>
      </w:r>
      <w:r>
        <w:rPr>
          <w:spacing w:val="11"/>
        </w:rPr>
        <w:t xml:space="preserve"> </w:t>
      </w:r>
      <w:r>
        <w:rPr>
          <w:spacing w:val="-3"/>
        </w:rPr>
        <w:t>十、免税</w:t>
      </w:r>
    </w:p>
    <w:p>
      <w:pPr>
        <w:pStyle w:val="2"/>
        <w:spacing w:before="38" w:line="303" w:lineRule="auto"/>
        <w:ind w:left="1" w:right="97" w:firstLine="568"/>
      </w:pPr>
      <w:r>
        <w:rPr>
          <w:spacing w:val="-3"/>
        </w:rPr>
        <w:t>免税产品应由供需双方依据海关的要求签订委托进口代理协议，确认供需</w:t>
      </w:r>
      <w:r>
        <w:rPr>
          <w:spacing w:val="4"/>
        </w:rPr>
        <w:t xml:space="preserve"> </w:t>
      </w:r>
      <w:r>
        <w:t>双方的责任与义务。委托进口代理协议作为</w:t>
      </w:r>
      <w:r>
        <w:rPr>
          <w:spacing w:val="-1"/>
        </w:rPr>
        <w:t>本合同的不可分割部分。</w:t>
      </w:r>
    </w:p>
    <w:p>
      <w:pPr>
        <w:pStyle w:val="2"/>
        <w:spacing w:before="42" w:line="220" w:lineRule="auto"/>
        <w:ind w:left="563"/>
      </w:pPr>
      <w:r>
        <w:rPr>
          <w:spacing w:val="-2"/>
        </w:rPr>
        <w:t>十一、知识产权</w:t>
      </w:r>
    </w:p>
    <w:p>
      <w:pPr>
        <w:pStyle w:val="2"/>
        <w:spacing w:before="146" w:line="303" w:lineRule="auto"/>
        <w:ind w:left="6" w:right="67" w:firstLine="555"/>
      </w:pPr>
      <w:r>
        <w:rPr>
          <w:spacing w:val="-2"/>
        </w:rPr>
        <w:t>供方应保证需方在使用其所提供的产品时免受第三方提出侵犯其专利权、</w:t>
      </w:r>
      <w:r>
        <w:rPr>
          <w:spacing w:val="10"/>
        </w:rPr>
        <w:t xml:space="preserve"> </w:t>
      </w:r>
      <w:r>
        <w:rPr>
          <w:spacing w:val="-2"/>
        </w:rPr>
        <w:t>商标权或保护期等的起诉。</w:t>
      </w:r>
    </w:p>
    <w:p>
      <w:pPr>
        <w:pStyle w:val="2"/>
        <w:spacing w:before="41" w:line="219" w:lineRule="auto"/>
        <w:ind w:left="563"/>
      </w:pPr>
      <w:r>
        <w:rPr>
          <w:spacing w:val="-2"/>
        </w:rPr>
        <w:t>十二、本合同的组成文件</w:t>
      </w:r>
    </w:p>
    <w:p>
      <w:pPr>
        <w:pStyle w:val="2"/>
        <w:spacing w:before="146" w:line="308" w:lineRule="auto"/>
        <w:ind w:right="100" w:firstLine="563"/>
      </w:pPr>
      <w:r>
        <w:rPr>
          <w:spacing w:val="-3"/>
        </w:rPr>
        <w:t>本合同及附件、响应文件及其附件、采购文件及补充通知、评审中的磋商</w:t>
      </w:r>
      <w:r>
        <w:rPr>
          <w:spacing w:val="7"/>
        </w:rPr>
        <w:t xml:space="preserve"> </w:t>
      </w:r>
      <w:r>
        <w:rPr>
          <w:spacing w:val="-3"/>
        </w:rPr>
        <w:t>记录、成交通知书、国家、行业或企业（以最高的为准）标准、规范及有关技</w:t>
      </w:r>
      <w:r>
        <w:rPr>
          <w:spacing w:val="17"/>
        </w:rPr>
        <w:t xml:space="preserve"> </w:t>
      </w:r>
      <w:r>
        <w:rPr>
          <w:spacing w:val="-2"/>
        </w:rPr>
        <w:t>术文件等。</w:t>
      </w:r>
    </w:p>
    <w:p>
      <w:pPr>
        <w:pStyle w:val="2"/>
        <w:spacing w:before="40" w:line="220" w:lineRule="auto"/>
        <w:ind w:left="563"/>
      </w:pPr>
      <w:r>
        <w:rPr>
          <w:spacing w:val="-2"/>
        </w:rPr>
        <w:t>十三、违约与索赔</w:t>
      </w:r>
    </w:p>
    <w:p>
      <w:pPr>
        <w:pStyle w:val="2"/>
        <w:spacing w:before="144" w:line="310" w:lineRule="auto"/>
        <w:ind w:left="2" w:right="97" w:firstLine="560"/>
      </w:pPr>
      <w:r>
        <w:rPr>
          <w:spacing w:val="-3"/>
        </w:rPr>
        <w:t>供方未按期交付货物的，应向需方偿付违约金，违约金按每周合同总价款</w:t>
      </w:r>
      <w:r>
        <w:rPr>
          <w:spacing w:val="11"/>
        </w:rPr>
        <w:t xml:space="preserve"> </w:t>
      </w:r>
      <w:r>
        <w:rPr>
          <w:spacing w:val="-3"/>
        </w:rPr>
        <w:t>的</w:t>
      </w:r>
      <w:r>
        <w:rPr>
          <w:spacing w:val="-38"/>
        </w:rPr>
        <w:t xml:space="preserve"> </w:t>
      </w:r>
      <w:r>
        <w:rPr>
          <w:rFonts w:ascii="Times New Roman" w:hAnsi="Times New Roman" w:eastAsia="Times New Roman" w:cs="Times New Roman"/>
          <w:spacing w:val="-3"/>
        </w:rPr>
        <w:t>1%</w:t>
      </w:r>
      <w:r>
        <w:rPr>
          <w:spacing w:val="-3"/>
        </w:rPr>
        <w:t>计收。该违约金的最高限额为合同总价</w:t>
      </w:r>
      <w:r>
        <w:rPr>
          <w:spacing w:val="-4"/>
        </w:rPr>
        <w:t>款的</w:t>
      </w:r>
      <w:r>
        <w:rPr>
          <w:spacing w:val="-37"/>
        </w:rPr>
        <w:t xml:space="preserve"> </w:t>
      </w:r>
      <w:r>
        <w:rPr>
          <w:rFonts w:ascii="Times New Roman" w:hAnsi="Times New Roman" w:eastAsia="Times New Roman" w:cs="Times New Roman"/>
          <w:spacing w:val="-4"/>
        </w:rPr>
        <w:t>10%</w:t>
      </w:r>
      <w:r>
        <w:rPr>
          <w:rFonts w:ascii="Times New Roman" w:hAnsi="Times New Roman" w:eastAsia="Times New Roman" w:cs="Times New Roman"/>
          <w:spacing w:val="-33"/>
        </w:rPr>
        <w:t xml:space="preserve"> </w:t>
      </w:r>
      <w:r>
        <w:rPr>
          <w:spacing w:val="-4"/>
        </w:rPr>
        <w:t>。一周按</w:t>
      </w:r>
      <w:r>
        <w:rPr>
          <w:spacing w:val="-60"/>
        </w:rPr>
        <w:t xml:space="preserve"> </w:t>
      </w:r>
      <w:r>
        <w:rPr>
          <w:rFonts w:ascii="Times New Roman" w:hAnsi="Times New Roman" w:eastAsia="Times New Roman" w:cs="Times New Roman"/>
          <w:spacing w:val="-4"/>
        </w:rPr>
        <w:t>7</w:t>
      </w:r>
      <w:r>
        <w:rPr>
          <w:rFonts w:ascii="Times New Roman" w:hAnsi="Times New Roman" w:eastAsia="Times New Roman" w:cs="Times New Roman"/>
          <w:spacing w:val="17"/>
        </w:rPr>
        <w:t xml:space="preserve"> </w:t>
      </w:r>
      <w:r>
        <w:rPr>
          <w:spacing w:val="-4"/>
        </w:rPr>
        <w:t>天计算，不</w:t>
      </w:r>
      <w:r>
        <w:t xml:space="preserve"> </w:t>
      </w:r>
      <w:r>
        <w:rPr>
          <w:spacing w:val="-3"/>
        </w:rPr>
        <w:t>足</w:t>
      </w:r>
      <w:r>
        <w:rPr>
          <w:spacing w:val="-60"/>
        </w:rPr>
        <w:t xml:space="preserve"> </w:t>
      </w:r>
      <w:r>
        <w:rPr>
          <w:rFonts w:ascii="Times New Roman" w:hAnsi="Times New Roman" w:eastAsia="Times New Roman" w:cs="Times New Roman"/>
          <w:spacing w:val="-3"/>
        </w:rPr>
        <w:t>7</w:t>
      </w:r>
      <w:r>
        <w:rPr>
          <w:rFonts w:ascii="Times New Roman" w:hAnsi="Times New Roman" w:eastAsia="Times New Roman" w:cs="Times New Roman"/>
          <w:spacing w:val="17"/>
        </w:rPr>
        <w:t xml:space="preserve"> </w:t>
      </w:r>
      <w:r>
        <w:rPr>
          <w:spacing w:val="-3"/>
        </w:rPr>
        <w:t>天按一周计算。如果达到最高限额，需方有权</w:t>
      </w:r>
      <w:r>
        <w:rPr>
          <w:spacing w:val="-4"/>
        </w:rPr>
        <w:t>解除合同，要求供方返还已</w:t>
      </w:r>
      <w:r>
        <w:t xml:space="preserve"> </w:t>
      </w:r>
      <w:r>
        <w:rPr>
          <w:spacing w:val="-1"/>
        </w:rPr>
        <w:t>支付的预付款同时保留向供方追诉的权利。</w:t>
      </w:r>
    </w:p>
    <w:p>
      <w:pPr>
        <w:pStyle w:val="2"/>
        <w:spacing w:before="43" w:line="302" w:lineRule="auto"/>
        <w:ind w:left="2" w:right="97" w:firstLine="560"/>
      </w:pPr>
      <w:r>
        <w:rPr>
          <w:spacing w:val="-3"/>
        </w:rPr>
        <w:t>供方不能交付货物的，应返回需方已支付的预付款，且向需方偿付合同总</w:t>
      </w:r>
      <w:r>
        <w:rPr>
          <w:spacing w:val="11"/>
        </w:rPr>
        <w:t xml:space="preserve"> </w:t>
      </w:r>
      <w:r>
        <w:rPr>
          <w:spacing w:val="-2"/>
        </w:rPr>
        <w:t>价款</w:t>
      </w:r>
      <w:r>
        <w:rPr>
          <w:spacing w:val="-38"/>
        </w:rPr>
        <w:t xml:space="preserve"> </w:t>
      </w:r>
      <w:r>
        <w:rPr>
          <w:rFonts w:ascii="Times New Roman" w:hAnsi="Times New Roman" w:eastAsia="Times New Roman" w:cs="Times New Roman"/>
          <w:spacing w:val="-2"/>
        </w:rPr>
        <w:t>10%</w:t>
      </w:r>
      <w:r>
        <w:rPr>
          <w:spacing w:val="-2"/>
        </w:rPr>
        <w:t>的违约金，同时需方有权解除合</w:t>
      </w:r>
      <w:r>
        <w:rPr>
          <w:spacing w:val="-3"/>
        </w:rPr>
        <w:t>同。</w:t>
      </w:r>
    </w:p>
    <w:p>
      <w:pPr>
        <w:pStyle w:val="2"/>
        <w:spacing w:before="41" w:line="308" w:lineRule="auto"/>
        <w:ind w:left="9" w:right="97" w:firstLine="557"/>
      </w:pPr>
      <w:r>
        <w:rPr>
          <w:spacing w:val="-3"/>
        </w:rPr>
        <w:t>如果供方对货物的偏差负有责任，而需方在规定的检验、安装、调试、验</w:t>
      </w:r>
      <w:r>
        <w:rPr>
          <w:spacing w:val="6"/>
        </w:rPr>
        <w:t xml:space="preserve"> </w:t>
      </w:r>
      <w:r>
        <w:rPr>
          <w:spacing w:val="-3"/>
        </w:rPr>
        <w:t>收和质量保证期内提出了索赔，供方应按照需方同意的下列一种或几种方式解</w:t>
      </w:r>
      <w:r>
        <w:rPr>
          <w:spacing w:val="10"/>
        </w:rPr>
        <w:t xml:space="preserve"> </w:t>
      </w:r>
      <w:r>
        <w:rPr>
          <w:spacing w:val="-3"/>
        </w:rPr>
        <w:t>决索赔事宜：</w:t>
      </w:r>
    </w:p>
    <w:p>
      <w:pPr>
        <w:pStyle w:val="2"/>
        <w:spacing w:before="41" w:line="303" w:lineRule="auto"/>
        <w:ind w:left="24" w:firstLine="560"/>
      </w:pPr>
      <w:r>
        <w:rPr>
          <w:rFonts w:ascii="Times New Roman" w:hAnsi="Times New Roman" w:eastAsia="Times New Roman" w:cs="Times New Roman"/>
          <w:spacing w:val="-1"/>
        </w:rPr>
        <w:t>1.</w:t>
      </w:r>
      <w:r>
        <w:rPr>
          <w:spacing w:val="-1"/>
        </w:rPr>
        <w:t>供方同意退货并用合同规定的货币将货款退还给需方，并承担</w:t>
      </w:r>
      <w:r>
        <w:rPr>
          <w:spacing w:val="-2"/>
        </w:rPr>
        <w:t>由此发生</w:t>
      </w:r>
      <w:r>
        <w:t xml:space="preserve"> </w:t>
      </w:r>
      <w:r>
        <w:rPr>
          <w:spacing w:val="-8"/>
        </w:rPr>
        <w:t>的一切损失和费用，包括利息、银行手续费、运费、保险费</w:t>
      </w:r>
      <w:r>
        <w:rPr>
          <w:spacing w:val="-9"/>
        </w:rPr>
        <w:t>、检验费、仓储费、</w:t>
      </w:r>
    </w:p>
    <w:p>
      <w:pPr>
        <w:spacing w:line="303" w:lineRule="auto"/>
        <w:sectPr>
          <w:footerReference r:id="rId7" w:type="default"/>
          <w:pgSz w:w="11906" w:h="16839"/>
          <w:pgMar w:top="1431" w:right="1130" w:bottom="645" w:left="1238" w:header="0" w:footer="410" w:gutter="0"/>
          <w:cols w:space="720" w:num="1"/>
        </w:sectPr>
      </w:pPr>
    </w:p>
    <w:p>
      <w:pPr>
        <w:pStyle w:val="2"/>
        <w:spacing w:before="131" w:line="219" w:lineRule="auto"/>
      </w:pPr>
      <w:r>
        <w:rPr>
          <w:spacing w:val="-1"/>
        </w:rPr>
        <w:t>装卸费以及为看管和保护退回货物所需的其它必要费用。</w:t>
      </w:r>
    </w:p>
    <w:p>
      <w:pPr>
        <w:pStyle w:val="2"/>
        <w:spacing w:before="148" w:line="302" w:lineRule="auto"/>
        <w:ind w:left="1" w:right="97" w:firstLine="555"/>
      </w:pPr>
      <w:r>
        <w:rPr>
          <w:rFonts w:ascii="Times New Roman" w:hAnsi="Times New Roman" w:eastAsia="Times New Roman" w:cs="Times New Roman"/>
        </w:rPr>
        <w:t>2.</w:t>
      </w:r>
      <w:r>
        <w:t>根据货物的偏差情况、损坏程度以及需方所遭受</w:t>
      </w:r>
      <w:r>
        <w:rPr>
          <w:spacing w:val="-1"/>
        </w:rPr>
        <w:t>损失的金额，经需供双</w:t>
      </w:r>
      <w:r>
        <w:t xml:space="preserve"> </w:t>
      </w:r>
      <w:r>
        <w:rPr>
          <w:spacing w:val="-2"/>
        </w:rPr>
        <w:t>方商定降低货物的价格。</w:t>
      </w:r>
    </w:p>
    <w:p>
      <w:pPr>
        <w:pStyle w:val="2"/>
        <w:spacing w:before="44" w:line="307" w:lineRule="auto"/>
        <w:ind w:left="1" w:firstLine="561"/>
        <w:jc w:val="both"/>
      </w:pPr>
      <w:r>
        <w:rPr>
          <w:rFonts w:ascii="Times New Roman" w:hAnsi="Times New Roman" w:eastAsia="Times New Roman" w:cs="Times New Roman"/>
          <w:spacing w:val="-1"/>
        </w:rPr>
        <w:t>3.</w:t>
      </w:r>
      <w:r>
        <w:rPr>
          <w:spacing w:val="-1"/>
        </w:rPr>
        <w:t>用符合合同规定的规格、质量和性能要求的新零件、部件和（或）货物</w:t>
      </w:r>
      <w:r>
        <w:rPr>
          <w:spacing w:val="17"/>
        </w:rPr>
        <w:t xml:space="preserve"> </w:t>
      </w:r>
      <w:r>
        <w:rPr>
          <w:spacing w:val="-3"/>
        </w:rPr>
        <w:t>来更换有缺陷的部分和（或）修补缺陷部分，供方应承担一切费用和风险并负</w:t>
      </w:r>
      <w:r>
        <w:rPr>
          <w:spacing w:val="17"/>
        </w:rPr>
        <w:t xml:space="preserve"> </w:t>
      </w:r>
      <w:r>
        <w:rPr>
          <w:spacing w:val="-8"/>
        </w:rPr>
        <w:t>担需方蒙受的全部直接损失费用。同时，供方应延长所更换货物的质量保证期。</w:t>
      </w:r>
    </w:p>
    <w:p>
      <w:pPr>
        <w:pStyle w:val="2"/>
        <w:spacing w:before="39" w:line="310" w:lineRule="auto"/>
        <w:ind w:right="97" w:firstLine="566"/>
        <w:jc w:val="both"/>
      </w:pPr>
      <w:r>
        <w:rPr>
          <w:spacing w:val="-3"/>
        </w:rPr>
        <w:t>如果在需方发出索赔通知后三十（</w:t>
      </w:r>
      <w:r>
        <w:rPr>
          <w:rFonts w:ascii="Times New Roman" w:hAnsi="Times New Roman" w:eastAsia="Times New Roman" w:cs="Times New Roman"/>
          <w:spacing w:val="-3"/>
        </w:rPr>
        <w:t>30</w:t>
      </w:r>
      <w:r>
        <w:rPr>
          <w:spacing w:val="-3"/>
        </w:rPr>
        <w:t>）天内，供方未作答复，需方所选择</w:t>
      </w:r>
      <w:r>
        <w:rPr>
          <w:spacing w:val="9"/>
        </w:rPr>
        <w:t xml:space="preserve"> </w:t>
      </w:r>
      <w:r>
        <w:rPr>
          <w:spacing w:val="-3"/>
        </w:rPr>
        <w:t>的上述索赔方式之一应视为已被供方接受。如供方未能在需方发出索赔通知后</w:t>
      </w:r>
      <w:r>
        <w:rPr>
          <w:spacing w:val="16"/>
        </w:rPr>
        <w:t xml:space="preserve"> </w:t>
      </w:r>
      <w:r>
        <w:rPr>
          <w:spacing w:val="-2"/>
        </w:rPr>
        <w:t>三十（</w:t>
      </w:r>
      <w:r>
        <w:rPr>
          <w:rFonts w:ascii="Times New Roman" w:hAnsi="Times New Roman" w:eastAsia="Times New Roman" w:cs="Times New Roman"/>
          <w:spacing w:val="-2"/>
        </w:rPr>
        <w:t>30</w:t>
      </w:r>
      <w:r>
        <w:rPr>
          <w:spacing w:val="-2"/>
        </w:rPr>
        <w:t>）天内或需方同意的延长期限内</w:t>
      </w:r>
      <w:r>
        <w:rPr>
          <w:spacing w:val="-3"/>
        </w:rPr>
        <w:t>，按照需方同意的上述规定的任何一</w:t>
      </w:r>
      <w:r>
        <w:t xml:space="preserve"> 种方法解决索赔事宜，需方将从履约保证金和</w:t>
      </w:r>
      <w:r>
        <w:rPr>
          <w:spacing w:val="-1"/>
        </w:rPr>
        <w:t>合同货款中扣回索赔金额。</w:t>
      </w:r>
    </w:p>
    <w:p>
      <w:pPr>
        <w:pStyle w:val="2"/>
        <w:spacing w:before="40" w:line="303" w:lineRule="auto"/>
        <w:ind w:left="28" w:right="97" w:firstLine="548"/>
      </w:pPr>
      <w:r>
        <w:rPr>
          <w:spacing w:val="-3"/>
        </w:rPr>
        <w:t>需方将根据违约严重程度视情况将供方列入需方的不良诚信记</w:t>
      </w:r>
      <w:r>
        <w:rPr>
          <w:spacing w:val="-4"/>
        </w:rPr>
        <w:t>录名单，并</w:t>
      </w:r>
      <w:r>
        <w:t xml:space="preserve"> </w:t>
      </w:r>
      <w:r>
        <w:rPr>
          <w:spacing w:val="-3"/>
        </w:rPr>
        <w:t>向政府有关部门报送不良诚信记录。</w:t>
      </w:r>
    </w:p>
    <w:p>
      <w:pPr>
        <w:pStyle w:val="2"/>
        <w:spacing w:before="41" w:line="268" w:lineRule="auto"/>
        <w:ind w:left="2" w:firstLine="560"/>
      </w:pPr>
      <w:r>
        <w:rPr>
          <w:spacing w:val="-3"/>
        </w:rPr>
        <w:t>十四、本合同签订和履行适用中华人民共和国法律，因履行合同发生的争</w:t>
      </w:r>
      <w:r>
        <w:rPr>
          <w:spacing w:val="7"/>
        </w:rPr>
        <w:t xml:space="preserve"> </w:t>
      </w:r>
      <w:r>
        <w:rPr>
          <w:spacing w:val="-8"/>
        </w:rPr>
        <w:t>议，由供需双方直接协商解决，如协商不成可向合同签订地人民法院提起诉讼。</w:t>
      </w:r>
    </w:p>
    <w:p>
      <w:pPr>
        <w:pStyle w:val="2"/>
        <w:spacing w:before="147" w:line="221" w:lineRule="auto"/>
        <w:ind w:left="562"/>
      </w:pPr>
      <w:r>
        <w:rPr>
          <w:spacing w:val="-2"/>
        </w:rPr>
        <w:t>十五、合同生效及其它</w:t>
      </w:r>
    </w:p>
    <w:p>
      <w:pPr>
        <w:pStyle w:val="2"/>
        <w:spacing w:before="146" w:line="219" w:lineRule="auto"/>
        <w:ind w:left="583"/>
      </w:pPr>
      <w:r>
        <w:rPr>
          <w:rFonts w:ascii="Times New Roman" w:hAnsi="Times New Roman" w:eastAsia="Times New Roman" w:cs="Times New Roman"/>
          <w:spacing w:val="-2"/>
        </w:rPr>
        <w:t>1.</w:t>
      </w:r>
      <w:r>
        <w:rPr>
          <w:spacing w:val="-2"/>
        </w:rPr>
        <w:t>本合同经双方代表签字、盖章后生效。</w:t>
      </w:r>
    </w:p>
    <w:p>
      <w:pPr>
        <w:pStyle w:val="2"/>
        <w:spacing w:before="147" w:line="303" w:lineRule="auto"/>
        <w:ind w:left="565" w:right="98" w:hanging="9"/>
      </w:pPr>
      <w:r>
        <w:rPr>
          <w:rFonts w:ascii="Times New Roman" w:hAnsi="Times New Roman" w:eastAsia="Times New Roman" w:cs="Times New Roman"/>
        </w:rPr>
        <w:t>2.</w:t>
      </w:r>
      <w:r>
        <w:t>本合同未尽事宜，供需双方可签订补充协议，与</w:t>
      </w:r>
      <w:r>
        <w:rPr>
          <w:spacing w:val="-1"/>
        </w:rPr>
        <w:t>本合同具有同等法律效</w:t>
      </w:r>
      <w:r>
        <w:t xml:space="preserve"> </w:t>
      </w:r>
      <w:r>
        <w:rPr>
          <w:spacing w:val="-8"/>
        </w:rPr>
        <w:t>力。</w:t>
      </w:r>
    </w:p>
    <w:p>
      <w:pPr>
        <w:pStyle w:val="2"/>
        <w:spacing w:before="40" w:line="303" w:lineRule="auto"/>
        <w:ind w:left="555" w:right="275" w:firstLine="7"/>
      </w:pPr>
      <w:r>
        <w:rPr>
          <w:rFonts w:ascii="Times New Roman" w:hAnsi="Times New Roman" w:eastAsia="Times New Roman" w:cs="Times New Roman"/>
        </w:rPr>
        <w:t>3.</w:t>
      </w:r>
      <w:r>
        <w:t>供方应当在本合同签订时向需方提供本合同总价款</w:t>
      </w:r>
      <w:r>
        <w:rPr>
          <w:spacing w:val="-38"/>
        </w:rPr>
        <w:t xml:space="preserve"> </w:t>
      </w:r>
      <w:r>
        <w:rPr>
          <w:rFonts w:ascii="Times New Roman" w:hAnsi="Times New Roman" w:eastAsia="Times New Roman" w:cs="Times New Roman"/>
        </w:rPr>
        <w:t>1</w:t>
      </w:r>
      <w:r>
        <w:rPr>
          <w:rFonts w:ascii="Times New Roman" w:hAnsi="Times New Roman" w:eastAsia="Times New Roman" w:cs="Times New Roman"/>
          <w:spacing w:val="-1"/>
        </w:rPr>
        <w:t>0%</w:t>
      </w:r>
      <w:r>
        <w:rPr>
          <w:spacing w:val="-1"/>
        </w:rPr>
        <w:t>的履约保函。</w:t>
      </w:r>
      <w:r>
        <w:t xml:space="preserve"> </w:t>
      </w:r>
      <w:r>
        <w:rPr>
          <w:rFonts w:ascii="Times New Roman" w:hAnsi="Times New Roman" w:eastAsia="Times New Roman" w:cs="Times New Roman"/>
          <w:spacing w:val="-2"/>
        </w:rPr>
        <w:t>4.</w:t>
      </w:r>
      <w:r>
        <w:rPr>
          <w:spacing w:val="-2"/>
        </w:rPr>
        <w:t>本合同（共</w:t>
      </w:r>
      <w:r>
        <w:rPr>
          <w:spacing w:val="-38"/>
        </w:rPr>
        <w:t xml:space="preserve"> </w:t>
      </w:r>
      <w:r>
        <w:rPr>
          <w:rFonts w:ascii="Times New Roman" w:hAnsi="Times New Roman" w:eastAsia="Times New Roman" w:cs="Times New Roman"/>
          <w:spacing w:val="-2"/>
        </w:rPr>
        <w:t xml:space="preserve">13 </w:t>
      </w:r>
      <w:r>
        <w:rPr>
          <w:spacing w:val="-2"/>
        </w:rPr>
        <w:t>页）一式九份，需方五份，供</w:t>
      </w:r>
      <w:r>
        <w:rPr>
          <w:spacing w:val="-3"/>
        </w:rPr>
        <w:t>方二份，招标公司二份。</w:t>
      </w:r>
    </w:p>
    <w:p>
      <w:pPr>
        <w:spacing w:line="303" w:lineRule="auto"/>
        <w:sectPr>
          <w:footerReference r:id="rId8" w:type="default"/>
          <w:pgSz w:w="11906" w:h="16839"/>
          <w:pgMar w:top="1431" w:right="1130" w:bottom="645" w:left="1239" w:header="0" w:footer="410" w:gutter="0"/>
          <w:cols w:space="720" w:num="1"/>
        </w:sectPr>
      </w:pPr>
    </w:p>
    <w:p>
      <w:pPr>
        <w:spacing w:before="36"/>
        <w:rPr>
          <w:rFonts w:hint="eastAsia" w:eastAsia="宋体"/>
          <w:lang w:eastAsia="zh-CN"/>
        </w:rPr>
      </w:pPr>
      <w:r>
        <w:rPr>
          <w:rFonts w:hint="eastAsia" w:eastAsia="宋体"/>
          <w:lang w:eastAsia="zh-CN"/>
        </w:rPr>
        <w:drawing>
          <wp:inline distT="0" distB="0" distL="114300" distR="114300">
            <wp:extent cx="5266690" cy="9363710"/>
            <wp:effectExtent l="0" t="0" r="10160" b="8890"/>
            <wp:docPr id="3" name="图片 3" descr="微信图片_2024070116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701162831"/>
                    <pic:cNvPicPr>
                      <a:picLocks noChangeAspect="1"/>
                    </pic:cNvPicPr>
                  </pic:nvPicPr>
                  <pic:blipFill>
                    <a:blip r:embed="rId19"/>
                    <a:stretch>
                      <a:fillRect/>
                    </a:stretch>
                  </pic:blipFill>
                  <pic:spPr>
                    <a:xfrm>
                      <a:off x="0" y="0"/>
                      <a:ext cx="5266690" cy="9363710"/>
                    </a:xfrm>
                    <a:prstGeom prst="rect">
                      <a:avLst/>
                    </a:prstGeom>
                  </pic:spPr>
                </pic:pic>
              </a:graphicData>
            </a:graphic>
          </wp:inline>
        </w:drawing>
      </w:r>
    </w:p>
    <w:p>
      <w:pPr>
        <w:sectPr>
          <w:footerReference r:id="rId9" w:type="default"/>
          <w:pgSz w:w="11906" w:h="16839"/>
          <w:pgMar w:top="1431" w:right="1378" w:bottom="644" w:left="909" w:header="0" w:footer="410" w:gutter="0"/>
          <w:cols w:equalWidth="0" w:num="1">
            <w:col w:w="9618"/>
          </w:cols>
        </w:sectPr>
      </w:pPr>
      <w:bookmarkStart w:id="0" w:name="_GoBack"/>
      <w:bookmarkEnd w:id="0"/>
    </w:p>
    <w:p>
      <w:pPr>
        <w:pStyle w:val="2"/>
        <w:spacing w:before="128" w:line="219" w:lineRule="auto"/>
        <w:rPr>
          <w:sz w:val="30"/>
          <w:szCs w:val="30"/>
        </w:rPr>
      </w:pPr>
      <w:r>
        <w:rPr>
          <w:b/>
          <w:bCs/>
          <w:spacing w:val="-9"/>
          <w:sz w:val="30"/>
          <w:szCs w:val="30"/>
        </w:rPr>
        <w:t>附件一</w:t>
      </w:r>
    </w:p>
    <w:p>
      <w:pPr>
        <w:pStyle w:val="2"/>
        <w:spacing w:before="47" w:line="218" w:lineRule="auto"/>
        <w:ind w:left="3574"/>
        <w:rPr>
          <w:sz w:val="30"/>
          <w:szCs w:val="30"/>
        </w:rPr>
      </w:pPr>
      <w:r>
        <w:rPr>
          <w:b/>
          <w:bCs/>
          <w:spacing w:val="-5"/>
          <w:sz w:val="30"/>
          <w:szCs w:val="30"/>
        </w:rPr>
        <w:t>货物规格价格一览表</w:t>
      </w:r>
    </w:p>
    <w:p>
      <w:pPr>
        <w:spacing w:before="12"/>
      </w:pPr>
    </w:p>
    <w:p>
      <w:pPr>
        <w:spacing w:before="12"/>
      </w:pPr>
    </w:p>
    <w:tbl>
      <w:tblPr>
        <w:tblStyle w:val="5"/>
        <w:tblW w:w="96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2359"/>
        <w:gridCol w:w="3413"/>
        <w:gridCol w:w="995"/>
        <w:gridCol w:w="1068"/>
        <w:gridCol w:w="1069"/>
      </w:tblGrid>
      <w:tr>
        <w:tblPrEx>
          <w:tblCellMar>
            <w:top w:w="0" w:type="dxa"/>
            <w:left w:w="0" w:type="dxa"/>
            <w:bottom w:w="0" w:type="dxa"/>
            <w:right w:w="0" w:type="dxa"/>
          </w:tblCellMar>
        </w:tblPrEx>
        <w:trPr>
          <w:trHeight w:val="773" w:hRule="atLeast"/>
        </w:trPr>
        <w:tc>
          <w:tcPr>
            <w:tcW w:w="762" w:type="dxa"/>
            <w:vAlign w:val="top"/>
          </w:tcPr>
          <w:p>
            <w:pPr>
              <w:pStyle w:val="6"/>
              <w:spacing w:before="288" w:line="221" w:lineRule="auto"/>
              <w:ind w:left="146"/>
            </w:pPr>
            <w:r>
              <w:rPr>
                <w:b/>
                <w:bCs/>
                <w:spacing w:val="-7"/>
              </w:rPr>
              <w:t>序号</w:t>
            </w:r>
          </w:p>
        </w:tc>
        <w:tc>
          <w:tcPr>
            <w:tcW w:w="2359" w:type="dxa"/>
            <w:vAlign w:val="top"/>
          </w:tcPr>
          <w:p>
            <w:pPr>
              <w:pStyle w:val="6"/>
              <w:spacing w:before="288" w:line="219" w:lineRule="auto"/>
              <w:ind w:left="708"/>
            </w:pPr>
            <w:r>
              <w:rPr>
                <w:b/>
                <w:bCs/>
                <w:spacing w:val="-6"/>
              </w:rPr>
              <w:t>货物名称</w:t>
            </w:r>
          </w:p>
        </w:tc>
        <w:tc>
          <w:tcPr>
            <w:tcW w:w="3413" w:type="dxa"/>
            <w:vAlign w:val="top"/>
          </w:tcPr>
          <w:p>
            <w:pPr>
              <w:pStyle w:val="6"/>
              <w:spacing w:before="289" w:line="219" w:lineRule="auto"/>
              <w:ind w:left="768"/>
            </w:pPr>
            <w:r>
              <w:rPr>
                <w:b/>
                <w:bCs/>
                <w:spacing w:val="-6"/>
              </w:rPr>
              <w:t>品牌型号及制造商</w:t>
            </w:r>
          </w:p>
        </w:tc>
        <w:tc>
          <w:tcPr>
            <w:tcW w:w="995" w:type="dxa"/>
            <w:vAlign w:val="top"/>
          </w:tcPr>
          <w:p>
            <w:pPr>
              <w:pStyle w:val="6"/>
              <w:spacing w:before="289" w:line="219" w:lineRule="auto"/>
              <w:ind w:left="265"/>
            </w:pPr>
            <w:r>
              <w:rPr>
                <w:b/>
                <w:bCs/>
                <w:spacing w:val="-9"/>
              </w:rPr>
              <w:t>数量</w:t>
            </w:r>
          </w:p>
        </w:tc>
        <w:tc>
          <w:tcPr>
            <w:tcW w:w="1068" w:type="dxa"/>
            <w:vAlign w:val="top"/>
          </w:tcPr>
          <w:p>
            <w:pPr>
              <w:pStyle w:val="6"/>
              <w:spacing w:before="107" w:line="252" w:lineRule="auto"/>
              <w:ind w:left="192" w:right="190" w:firstLine="110"/>
            </w:pPr>
            <w:r>
              <w:rPr>
                <w:b/>
                <w:bCs/>
                <w:spacing w:val="-9"/>
              </w:rPr>
              <w:t>单价</w:t>
            </w:r>
            <w:r>
              <w:t xml:space="preserve">  </w:t>
            </w:r>
            <w:r>
              <w:rPr>
                <w:b/>
                <w:bCs/>
                <w:spacing w:val="-16"/>
              </w:rPr>
              <w:t>（元）</w:t>
            </w:r>
          </w:p>
        </w:tc>
        <w:tc>
          <w:tcPr>
            <w:tcW w:w="1069" w:type="dxa"/>
            <w:vAlign w:val="top"/>
          </w:tcPr>
          <w:p>
            <w:pPr>
              <w:pStyle w:val="6"/>
              <w:spacing w:before="107" w:line="252" w:lineRule="auto"/>
              <w:ind w:left="192" w:right="191" w:firstLine="109"/>
            </w:pPr>
            <w:r>
              <w:rPr>
                <w:b/>
                <w:bCs/>
                <w:spacing w:val="-8"/>
              </w:rPr>
              <w:t>合计</w:t>
            </w:r>
            <w:r>
              <w:t xml:space="preserve">  </w:t>
            </w:r>
            <w:r>
              <w:rPr>
                <w:b/>
                <w:bCs/>
                <w:spacing w:val="-16"/>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62" w:type="dxa"/>
            <w:vAlign w:val="top"/>
          </w:tcPr>
          <w:p>
            <w:pPr>
              <w:spacing w:line="274" w:lineRule="auto"/>
              <w:rPr>
                <w:rFonts w:ascii="Arial"/>
                <w:sz w:val="21"/>
              </w:rPr>
            </w:pPr>
          </w:p>
          <w:p>
            <w:pPr>
              <w:spacing w:before="69" w:line="188" w:lineRule="auto"/>
              <w:ind w:left="34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359" w:type="dxa"/>
            <w:vAlign w:val="top"/>
          </w:tcPr>
          <w:p>
            <w:pPr>
              <w:pStyle w:val="6"/>
              <w:spacing w:before="141" w:line="301" w:lineRule="auto"/>
              <w:ind w:left="111" w:right="107" w:firstLine="4"/>
              <w:rPr>
                <w:sz w:val="20"/>
                <w:szCs w:val="20"/>
              </w:rPr>
            </w:pPr>
            <w:r>
              <w:rPr>
                <w:b/>
                <w:bCs/>
                <w:spacing w:val="10"/>
                <w:sz w:val="20"/>
                <w:szCs w:val="20"/>
              </w:rPr>
              <w:t>红外高性能轻小型光学</w:t>
            </w:r>
            <w:r>
              <w:rPr>
                <w:spacing w:val="8"/>
                <w:sz w:val="20"/>
                <w:szCs w:val="20"/>
              </w:rPr>
              <w:t xml:space="preserve"> </w:t>
            </w:r>
            <w:r>
              <w:rPr>
                <w:b/>
                <w:bCs/>
                <w:spacing w:val="3"/>
                <w:sz w:val="20"/>
                <w:szCs w:val="20"/>
              </w:rPr>
              <w:t>载荷</w:t>
            </w:r>
          </w:p>
        </w:tc>
        <w:tc>
          <w:tcPr>
            <w:tcW w:w="3413" w:type="dxa"/>
            <w:vAlign w:val="top"/>
          </w:tcPr>
          <w:p>
            <w:pPr>
              <w:pStyle w:val="6"/>
              <w:spacing w:before="142" w:line="227" w:lineRule="auto"/>
              <w:ind w:left="1136"/>
              <w:rPr>
                <w:sz w:val="20"/>
                <w:szCs w:val="20"/>
              </w:rPr>
            </w:pPr>
            <w:r>
              <w:rPr>
                <w:b/>
                <w:bCs/>
                <w:spacing w:val="5"/>
                <w:sz w:val="20"/>
                <w:szCs w:val="20"/>
              </w:rPr>
              <w:t>定制/埃依斯</w:t>
            </w:r>
          </w:p>
        </w:tc>
        <w:tc>
          <w:tcPr>
            <w:tcW w:w="995" w:type="dxa"/>
            <w:vAlign w:val="top"/>
          </w:tcPr>
          <w:p>
            <w:pPr>
              <w:spacing w:line="274" w:lineRule="auto"/>
              <w:rPr>
                <w:rFonts w:ascii="Arial"/>
                <w:sz w:val="21"/>
              </w:rPr>
            </w:pPr>
          </w:p>
          <w:p>
            <w:pPr>
              <w:spacing w:before="69" w:line="188" w:lineRule="auto"/>
              <w:ind w:left="464"/>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068" w:type="dxa"/>
            <w:vAlign w:val="top"/>
          </w:tcPr>
          <w:p>
            <w:pPr>
              <w:spacing w:line="273" w:lineRule="auto"/>
              <w:rPr>
                <w:rFonts w:ascii="Arial"/>
                <w:sz w:val="21"/>
              </w:rPr>
            </w:pPr>
          </w:p>
          <w:p>
            <w:pPr>
              <w:spacing w:before="69" w:line="188" w:lineRule="auto"/>
              <w:ind w:left="11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2346000</w:t>
            </w:r>
          </w:p>
        </w:tc>
        <w:tc>
          <w:tcPr>
            <w:tcW w:w="1069" w:type="dxa"/>
            <w:vAlign w:val="top"/>
          </w:tcPr>
          <w:p>
            <w:pPr>
              <w:spacing w:line="273" w:lineRule="auto"/>
              <w:rPr>
                <w:rFonts w:ascii="Arial"/>
                <w:sz w:val="21"/>
              </w:rPr>
            </w:pPr>
          </w:p>
          <w:p>
            <w:pPr>
              <w:spacing w:before="69" w:line="188" w:lineRule="auto"/>
              <w:ind w:left="116"/>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2346000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62" w:type="dxa"/>
            <w:vAlign w:val="top"/>
          </w:tcPr>
          <w:p>
            <w:pPr>
              <w:spacing w:before="169" w:line="188" w:lineRule="auto"/>
              <w:ind w:left="322"/>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359" w:type="dxa"/>
            <w:vAlign w:val="top"/>
          </w:tcPr>
          <w:p>
            <w:pPr>
              <w:pStyle w:val="6"/>
              <w:spacing w:before="141" w:line="228" w:lineRule="auto"/>
              <w:ind w:left="111"/>
              <w:rPr>
                <w:sz w:val="20"/>
                <w:szCs w:val="20"/>
              </w:rPr>
            </w:pPr>
            <w:r>
              <w:rPr>
                <w:b/>
                <w:bCs/>
                <w:spacing w:val="6"/>
                <w:sz w:val="20"/>
                <w:szCs w:val="20"/>
              </w:rPr>
              <w:t>物联网载荷</w:t>
            </w:r>
          </w:p>
        </w:tc>
        <w:tc>
          <w:tcPr>
            <w:tcW w:w="3413" w:type="dxa"/>
            <w:vAlign w:val="top"/>
          </w:tcPr>
          <w:p>
            <w:pPr>
              <w:pStyle w:val="6"/>
              <w:spacing w:before="141" w:line="227" w:lineRule="auto"/>
              <w:ind w:left="1136"/>
              <w:rPr>
                <w:sz w:val="20"/>
                <w:szCs w:val="20"/>
              </w:rPr>
            </w:pPr>
            <w:r>
              <w:rPr>
                <w:b/>
                <w:bCs/>
                <w:spacing w:val="5"/>
                <w:sz w:val="20"/>
                <w:szCs w:val="20"/>
              </w:rPr>
              <w:t>定制/埃依斯</w:t>
            </w:r>
          </w:p>
        </w:tc>
        <w:tc>
          <w:tcPr>
            <w:tcW w:w="995" w:type="dxa"/>
            <w:vAlign w:val="top"/>
          </w:tcPr>
          <w:p>
            <w:pPr>
              <w:spacing w:before="169" w:line="188" w:lineRule="auto"/>
              <w:ind w:left="464"/>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068" w:type="dxa"/>
            <w:vAlign w:val="top"/>
          </w:tcPr>
          <w:p>
            <w:pPr>
              <w:spacing w:before="169" w:line="188" w:lineRule="auto"/>
              <w:ind w:left="141"/>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1004000</w:t>
            </w:r>
          </w:p>
        </w:tc>
        <w:tc>
          <w:tcPr>
            <w:tcW w:w="1069" w:type="dxa"/>
            <w:vAlign w:val="top"/>
          </w:tcPr>
          <w:p>
            <w:pPr>
              <w:spacing w:before="169" w:line="188" w:lineRule="auto"/>
              <w:ind w:left="13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1004000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597" w:type="dxa"/>
            <w:gridSpan w:val="5"/>
            <w:vAlign w:val="top"/>
          </w:tcPr>
          <w:p>
            <w:pPr>
              <w:pStyle w:val="6"/>
              <w:spacing w:before="252" w:line="219" w:lineRule="auto"/>
              <w:ind w:left="2622"/>
            </w:pPr>
            <w:r>
              <w:rPr>
                <w:b/>
                <w:bCs/>
                <w:spacing w:val="-3"/>
              </w:rPr>
              <w:t>合计：人民币叁佰叁拾伍万元整</w:t>
            </w:r>
          </w:p>
        </w:tc>
        <w:tc>
          <w:tcPr>
            <w:tcW w:w="1069" w:type="dxa"/>
            <w:vAlign w:val="top"/>
          </w:tcPr>
          <w:p>
            <w:pPr>
              <w:spacing w:before="294" w:line="188" w:lineRule="auto"/>
              <w:ind w:left="12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3350000</w:t>
            </w:r>
          </w:p>
        </w:tc>
      </w:tr>
    </w:tbl>
    <w:p>
      <w:pPr>
        <w:rPr>
          <w:rFonts w:ascii="Arial"/>
          <w:sz w:val="21"/>
        </w:rPr>
      </w:pPr>
    </w:p>
    <w:p>
      <w:pPr>
        <w:rPr>
          <w:rFonts w:ascii="Arial" w:hAnsi="Arial" w:eastAsia="Arial" w:cs="Arial"/>
          <w:sz w:val="21"/>
          <w:szCs w:val="21"/>
        </w:rPr>
        <w:sectPr>
          <w:footerReference r:id="rId10" w:type="default"/>
          <w:pgSz w:w="11906" w:h="16839"/>
          <w:pgMar w:top="1431" w:right="1117" w:bottom="645" w:left="1117" w:header="0" w:footer="410" w:gutter="0"/>
          <w:cols w:space="720" w:num="1"/>
        </w:sectPr>
      </w:pPr>
    </w:p>
    <w:p>
      <w:pPr>
        <w:pStyle w:val="2"/>
        <w:spacing w:before="59" w:line="219" w:lineRule="auto"/>
        <w:ind w:left="34"/>
        <w:rPr>
          <w:sz w:val="30"/>
          <w:szCs w:val="30"/>
        </w:rPr>
      </w:pPr>
      <w:r>
        <w:pict>
          <v:shape id="_x0000_s1026" o:spid="_x0000_s1026" style="position:absolute;left:0pt;margin-left:528.45pt;margin-top:33.95pt;height:10.35pt;width:0.5pt;mso-position-horizontal-relative:page;mso-position-vertical-relative:page;z-index:251659264;mso-width-relative:page;mso-height-relative:page;" fillcolor="#000000" filled="t" stroked="f" coordsize="10,207" o:allowincell="f" path="m0,0l9,0,9,206,0,206,0,0xe">
            <v:path/>
            <v:fill on="t" focussize="0,0"/>
            <v:stroke on="f"/>
            <v:imagedata o:title=""/>
            <o:lock v:ext="edit"/>
          </v:shape>
        </w:pict>
      </w:r>
      <w:r>
        <w:rPr>
          <w:b/>
          <w:bCs/>
          <w:spacing w:val="-15"/>
          <w:sz w:val="30"/>
          <w:szCs w:val="30"/>
        </w:rPr>
        <w:t>附件二</w:t>
      </w:r>
    </w:p>
    <w:p>
      <w:pPr>
        <w:pStyle w:val="2"/>
        <w:spacing w:before="37" w:line="219" w:lineRule="auto"/>
        <w:ind w:left="2668"/>
        <w:rPr>
          <w:sz w:val="30"/>
          <w:szCs w:val="30"/>
        </w:rPr>
      </w:pPr>
      <w:r>
        <w:rPr>
          <w:b/>
          <w:bCs/>
          <w:spacing w:val="-5"/>
          <w:sz w:val="30"/>
          <w:szCs w:val="30"/>
        </w:rPr>
        <w:t>货物主要技术参数</w:t>
      </w:r>
    </w:p>
    <w:p>
      <w:pPr>
        <w:spacing w:before="236"/>
      </w:pPr>
    </w:p>
    <w:tbl>
      <w:tblPr>
        <w:tblStyle w:val="5"/>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3238"/>
        <w:gridCol w:w="3185"/>
        <w:gridCol w:w="15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024" w:type="dxa"/>
            <w:vAlign w:val="top"/>
          </w:tcPr>
          <w:p>
            <w:pPr>
              <w:pStyle w:val="6"/>
              <w:spacing w:before="222" w:line="221" w:lineRule="auto"/>
              <w:ind w:left="233"/>
            </w:pPr>
            <w:r>
              <w:rPr>
                <w:b/>
                <w:bCs/>
                <w:spacing w:val="-7"/>
              </w:rPr>
              <w:t>序号</w:t>
            </w:r>
          </w:p>
        </w:tc>
        <w:tc>
          <w:tcPr>
            <w:tcW w:w="3238" w:type="dxa"/>
            <w:vAlign w:val="top"/>
          </w:tcPr>
          <w:p>
            <w:pPr>
              <w:pStyle w:val="6"/>
              <w:spacing w:before="221" w:line="219" w:lineRule="auto"/>
              <w:ind w:left="123"/>
            </w:pPr>
            <w:r>
              <w:rPr>
                <w:b/>
                <w:bCs/>
                <w:spacing w:val="-6"/>
              </w:rPr>
              <w:t>竞争性磋商文件要求内容</w:t>
            </w:r>
          </w:p>
        </w:tc>
        <w:tc>
          <w:tcPr>
            <w:tcW w:w="3185" w:type="dxa"/>
            <w:vAlign w:val="top"/>
          </w:tcPr>
          <w:p>
            <w:pPr>
              <w:pStyle w:val="6"/>
              <w:spacing w:before="221" w:line="219" w:lineRule="auto"/>
              <w:ind w:left="626"/>
            </w:pPr>
            <w:r>
              <w:rPr>
                <w:b/>
                <w:bCs/>
                <w:spacing w:val="-9"/>
              </w:rPr>
              <w:t>响应文件响应内容</w:t>
            </w:r>
          </w:p>
        </w:tc>
        <w:tc>
          <w:tcPr>
            <w:tcW w:w="1515" w:type="dxa"/>
            <w:vAlign w:val="top"/>
          </w:tcPr>
          <w:p>
            <w:pPr>
              <w:pStyle w:val="6"/>
              <w:spacing w:before="220" w:line="220" w:lineRule="auto"/>
              <w:ind w:left="311"/>
            </w:pPr>
            <w:r>
              <w:rPr>
                <w:b/>
                <w:bCs/>
                <w:spacing w:val="-12"/>
              </w:rPr>
              <w:t>响应情况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1024" w:type="dxa"/>
            <w:vAlign w:val="top"/>
          </w:tcPr>
          <w:p>
            <w:pPr>
              <w:pStyle w:val="6"/>
              <w:spacing w:before="90" w:line="184" w:lineRule="auto"/>
              <w:ind w:left="355"/>
            </w:pPr>
            <w:r>
              <w:rPr>
                <w:spacing w:val="-14"/>
              </w:rPr>
              <w:t>1.</w:t>
            </w:r>
          </w:p>
        </w:tc>
        <w:tc>
          <w:tcPr>
            <w:tcW w:w="3238" w:type="dxa"/>
            <w:vAlign w:val="top"/>
          </w:tcPr>
          <w:p>
            <w:pPr>
              <w:pStyle w:val="6"/>
              <w:spacing w:before="217" w:line="213" w:lineRule="auto"/>
              <w:ind w:left="125" w:right="110"/>
              <w:rPr>
                <w:rFonts w:ascii="Times New Roman" w:hAnsi="Times New Roman" w:eastAsia="Times New Roman" w:cs="Times New Roman"/>
              </w:rPr>
            </w:pPr>
            <w:r>
              <w:rPr>
                <w:spacing w:val="-4"/>
              </w:rPr>
              <w:t>红外高性能轻小型光学载荷</w:t>
            </w:r>
            <w:r>
              <w:rPr>
                <w:spacing w:val="5"/>
              </w:rPr>
              <w:t xml:space="preserve">  </w:t>
            </w:r>
            <w:r>
              <w:rPr>
                <w:spacing w:val="3"/>
              </w:rPr>
              <w:t>总体指标：成像幅宽：</w:t>
            </w:r>
            <w:r>
              <w:rPr>
                <w:rFonts w:ascii="Times New Roman" w:hAnsi="Times New Roman" w:eastAsia="Times New Roman" w:cs="Times New Roman"/>
                <w:spacing w:val="3"/>
              </w:rPr>
              <w:t>64</w:t>
            </w:r>
            <w:r>
              <w:rPr>
                <w:rFonts w:ascii="Times New Roman" w:hAnsi="Times New Roman" w:eastAsia="Times New Roman" w:cs="Times New Roman"/>
              </w:rPr>
              <w:t>km</w:t>
            </w:r>
            <w:r>
              <w:rPr>
                <w:rFonts w:ascii="Times New Roman" w:hAnsi="Times New Roman" w:eastAsia="Times New Roman" w:cs="Times New Roman"/>
                <w:spacing w:val="6"/>
              </w:rPr>
              <w:t xml:space="preserve"> </w:t>
            </w:r>
            <w:r>
              <w:rPr>
                <w:spacing w:val="-11"/>
              </w:rPr>
              <w:t>（允许误差：</w:t>
            </w:r>
            <w:r>
              <w:rPr>
                <w:spacing w:val="-78"/>
              </w:rPr>
              <w:t xml:space="preserve"> </w:t>
            </w:r>
            <w:r>
              <w:rPr>
                <w:spacing w:val="-11"/>
              </w:rPr>
              <w:t>±</w:t>
            </w:r>
            <w:r>
              <w:rPr>
                <w:rFonts w:ascii="Times New Roman" w:hAnsi="Times New Roman" w:eastAsia="Times New Roman" w:cs="Times New Roman"/>
                <w:spacing w:val="-11"/>
              </w:rPr>
              <w:t>5%</w:t>
            </w:r>
            <w:r>
              <w:rPr>
                <w:spacing w:val="-11"/>
              </w:rPr>
              <w:t>）</w:t>
            </w:r>
            <w:r>
              <w:rPr>
                <w:rFonts w:ascii="Times New Roman" w:hAnsi="Times New Roman" w:eastAsia="Times New Roman" w:cs="Times New Roman"/>
                <w:spacing w:val="-11"/>
              </w:rPr>
              <w:t>@500km</w:t>
            </w:r>
          </w:p>
        </w:tc>
        <w:tc>
          <w:tcPr>
            <w:tcW w:w="3185" w:type="dxa"/>
            <w:vAlign w:val="top"/>
          </w:tcPr>
          <w:p>
            <w:pPr>
              <w:pStyle w:val="6"/>
              <w:spacing w:before="219" w:line="215" w:lineRule="auto"/>
              <w:ind w:left="37" w:right="209" w:hanging="26"/>
              <w:rPr>
                <w:rFonts w:ascii="Times New Roman" w:hAnsi="Times New Roman" w:eastAsia="Times New Roman" w:cs="Times New Roman"/>
              </w:rPr>
            </w:pPr>
            <w:r>
              <w:rPr>
                <w:spacing w:val="-16"/>
              </w:rPr>
              <w:t>成像幅宽：</w:t>
            </w:r>
            <w:r>
              <w:rPr>
                <w:rFonts w:ascii="Times New Roman" w:hAnsi="Times New Roman" w:eastAsia="Times New Roman" w:cs="Times New Roman"/>
                <w:spacing w:val="-16"/>
              </w:rPr>
              <w:t>64km</w:t>
            </w:r>
            <w:r>
              <w:rPr>
                <w:spacing w:val="-16"/>
              </w:rPr>
              <w:t>（允许误差：</w:t>
            </w:r>
            <w:r>
              <w:rPr>
                <w:spacing w:val="12"/>
              </w:rPr>
              <w:t xml:space="preserve"> </w:t>
            </w:r>
            <w:r>
              <w:rPr>
                <w:spacing w:val="-7"/>
              </w:rPr>
              <w:t>±</w:t>
            </w:r>
            <w:r>
              <w:rPr>
                <w:rFonts w:ascii="Times New Roman" w:hAnsi="Times New Roman" w:eastAsia="Times New Roman" w:cs="Times New Roman"/>
                <w:spacing w:val="-7"/>
              </w:rPr>
              <w:t>5%</w:t>
            </w:r>
            <w:r>
              <w:rPr>
                <w:spacing w:val="-7"/>
              </w:rPr>
              <w:t>）</w:t>
            </w:r>
            <w:r>
              <w:rPr>
                <w:rFonts w:ascii="Times New Roman" w:hAnsi="Times New Roman" w:eastAsia="Times New Roman" w:cs="Times New Roman"/>
                <w:spacing w:val="-7"/>
              </w:rPr>
              <w:t>@500km</w:t>
            </w:r>
          </w:p>
        </w:tc>
        <w:tc>
          <w:tcPr>
            <w:tcW w:w="1515" w:type="dxa"/>
            <w:vAlign w:val="top"/>
          </w:tcPr>
          <w:p>
            <w:pPr>
              <w:pStyle w:val="6"/>
              <w:spacing w:before="219" w:line="220" w:lineRule="auto"/>
              <w:ind w:left="733"/>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1024" w:type="dxa"/>
            <w:vAlign w:val="top"/>
          </w:tcPr>
          <w:p>
            <w:pPr>
              <w:spacing w:line="443" w:lineRule="auto"/>
              <w:rPr>
                <w:rFonts w:ascii="Arial"/>
                <w:sz w:val="21"/>
              </w:rPr>
            </w:pPr>
          </w:p>
          <w:p>
            <w:pPr>
              <w:pStyle w:val="6"/>
              <w:spacing w:before="78" w:line="183" w:lineRule="auto"/>
              <w:ind w:left="340"/>
            </w:pPr>
            <w:r>
              <w:rPr>
                <w:spacing w:val="-7"/>
              </w:rPr>
              <w:t>2.</w:t>
            </w:r>
          </w:p>
        </w:tc>
        <w:tc>
          <w:tcPr>
            <w:tcW w:w="3238" w:type="dxa"/>
            <w:vAlign w:val="top"/>
          </w:tcPr>
          <w:p>
            <w:pPr>
              <w:pStyle w:val="6"/>
              <w:spacing w:before="71" w:line="339" w:lineRule="auto"/>
              <w:ind w:left="128" w:right="107"/>
              <w:rPr>
                <w:rFonts w:ascii="Times New Roman" w:hAnsi="Times New Roman" w:eastAsia="Times New Roman" w:cs="Times New Roman"/>
              </w:rPr>
            </w:pPr>
            <w:r>
              <w:drawing>
                <wp:anchor distT="0" distB="0" distL="0" distR="0" simplePos="0" relativeHeight="251660288" behindDoc="0" locked="0" layoutInCell="1" allowOverlap="1">
                  <wp:simplePos x="0" y="0"/>
                  <wp:positionH relativeFrom="column">
                    <wp:posOffset>1028700</wp:posOffset>
                  </wp:positionH>
                  <wp:positionV relativeFrom="paragraph">
                    <wp:posOffset>12700</wp:posOffset>
                  </wp:positionV>
                  <wp:extent cx="1524000" cy="151511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0"/>
                          <a:stretch>
                            <a:fillRect/>
                          </a:stretch>
                        </pic:blipFill>
                        <pic:spPr>
                          <a:xfrm>
                            <a:off x="0" y="0"/>
                            <a:ext cx="1524000" cy="1514856"/>
                          </a:xfrm>
                          <a:prstGeom prst="rect">
                            <a:avLst/>
                          </a:prstGeom>
                        </pic:spPr>
                      </pic:pic>
                    </a:graphicData>
                  </a:graphic>
                </wp:anchor>
              </w:drawing>
            </w:r>
            <w:r>
              <w:rPr>
                <w:spacing w:val="-4"/>
              </w:rPr>
              <w:t>红外高性能轻小型光学载荷</w:t>
            </w:r>
            <w:r>
              <w:rPr>
                <w:spacing w:val="5"/>
              </w:rPr>
              <w:t xml:space="preserve">  </w:t>
            </w:r>
            <w:r>
              <w:rPr>
                <w:spacing w:val="-10"/>
              </w:rPr>
              <w:t>总体指标：几何分辨率：优于</w:t>
            </w:r>
            <w:r>
              <w:rPr>
                <w:spacing w:val="5"/>
              </w:rPr>
              <w:t xml:space="preserve"> </w:t>
            </w:r>
            <w:r>
              <w:rPr>
                <w:rFonts w:ascii="Times New Roman" w:hAnsi="Times New Roman" w:eastAsia="Times New Roman" w:cs="Times New Roman"/>
                <w:spacing w:val="-3"/>
              </w:rPr>
              <w:t>100m@500km</w:t>
            </w:r>
          </w:p>
        </w:tc>
        <w:tc>
          <w:tcPr>
            <w:tcW w:w="3185" w:type="dxa"/>
            <w:vAlign w:val="top"/>
          </w:tcPr>
          <w:p>
            <w:pPr>
              <w:pStyle w:val="6"/>
              <w:spacing w:before="303" w:line="341" w:lineRule="auto"/>
              <w:ind w:left="930" w:right="631" w:hanging="273"/>
              <w:rPr>
                <w:rFonts w:ascii="Times New Roman" w:hAnsi="Times New Roman" w:eastAsia="Times New Roman" w:cs="Times New Roman"/>
              </w:rPr>
            </w:pPr>
            <w:r>
              <w:rPr>
                <w:spacing w:val="-4"/>
              </w:rPr>
              <w:t>几何分辨率：优于</w:t>
            </w:r>
            <w:r>
              <w:rPr>
                <w:spacing w:val="2"/>
              </w:rPr>
              <w:t xml:space="preserve"> </w:t>
            </w:r>
            <w:r>
              <w:rPr>
                <w:rFonts w:ascii="Times New Roman" w:hAnsi="Times New Roman" w:eastAsia="Times New Roman" w:cs="Times New Roman"/>
                <w:spacing w:val="-5"/>
              </w:rPr>
              <w:t>100m@500km</w:t>
            </w:r>
          </w:p>
        </w:tc>
        <w:tc>
          <w:tcPr>
            <w:tcW w:w="1515" w:type="dxa"/>
            <w:vAlign w:val="top"/>
          </w:tcPr>
          <w:p>
            <w:pPr>
              <w:spacing w:line="407" w:lineRule="auto"/>
              <w:rPr>
                <w:rFonts w:ascii="Arial"/>
                <w:sz w:val="21"/>
              </w:rPr>
            </w:pPr>
          </w:p>
          <w:p>
            <w:pPr>
              <w:pStyle w:val="6"/>
              <w:spacing w:before="78" w:line="220" w:lineRule="auto"/>
              <w:ind w:left="654"/>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24" w:type="dxa"/>
            <w:vAlign w:val="top"/>
          </w:tcPr>
          <w:p>
            <w:pPr>
              <w:pStyle w:val="6"/>
              <w:spacing w:before="317" w:line="183" w:lineRule="auto"/>
              <w:ind w:left="342"/>
            </w:pPr>
            <w:r>
              <w:rPr>
                <w:spacing w:val="-8"/>
              </w:rPr>
              <w:t>3.</w:t>
            </w:r>
          </w:p>
        </w:tc>
        <w:tc>
          <w:tcPr>
            <w:tcW w:w="3238" w:type="dxa"/>
            <w:vAlign w:val="top"/>
          </w:tcPr>
          <w:p>
            <w:pPr>
              <w:pStyle w:val="6"/>
              <w:spacing w:before="65" w:line="329" w:lineRule="auto"/>
              <w:ind w:left="128" w:right="261"/>
              <w:rPr>
                <w:rFonts w:ascii="Times New Roman" w:hAnsi="Times New Roman" w:eastAsia="Times New Roman" w:cs="Times New Roman"/>
              </w:rPr>
            </w:pPr>
            <w:r>
              <w:rPr>
                <w:spacing w:val="-4"/>
              </w:rPr>
              <w:t>红外高性能轻小型光学载荷</w:t>
            </w:r>
            <w:r>
              <w:rPr>
                <w:spacing w:val="10"/>
              </w:rPr>
              <w:t xml:space="preserve"> </w:t>
            </w:r>
            <w:r>
              <w:rPr>
                <w:spacing w:val="-3"/>
              </w:rPr>
              <w:t>总体指标：重量：≤</w:t>
            </w:r>
            <w:r>
              <w:rPr>
                <w:rFonts w:ascii="Times New Roman" w:hAnsi="Times New Roman" w:eastAsia="Times New Roman" w:cs="Times New Roman"/>
                <w:spacing w:val="-3"/>
              </w:rPr>
              <w:t>5kg</w:t>
            </w:r>
          </w:p>
        </w:tc>
        <w:tc>
          <w:tcPr>
            <w:tcW w:w="3185" w:type="dxa"/>
            <w:vAlign w:val="top"/>
          </w:tcPr>
          <w:p>
            <w:pPr>
              <w:spacing w:line="255" w:lineRule="auto"/>
              <w:rPr>
                <w:rFonts w:ascii="Arial"/>
                <w:sz w:val="21"/>
              </w:rPr>
            </w:pPr>
          </w:p>
          <w:p>
            <w:pPr>
              <w:spacing w:before="69" w:line="188" w:lineRule="auto"/>
              <w:ind w:left="118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4.959Kg</w:t>
            </w:r>
          </w:p>
        </w:tc>
        <w:tc>
          <w:tcPr>
            <w:tcW w:w="1515" w:type="dxa"/>
            <w:vAlign w:val="top"/>
          </w:tcPr>
          <w:p>
            <w:pPr>
              <w:pStyle w:val="6"/>
              <w:spacing w:before="280" w:line="219" w:lineRule="auto"/>
              <w:ind w:left="419"/>
            </w:pPr>
            <w:r>
              <w:rPr>
                <w:spacing w:val="-7"/>
              </w:rPr>
              <w:t>正偏离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024" w:type="dxa"/>
            <w:vAlign w:val="top"/>
          </w:tcPr>
          <w:p>
            <w:pPr>
              <w:spacing w:line="469" w:lineRule="auto"/>
              <w:rPr>
                <w:rFonts w:ascii="Arial"/>
                <w:sz w:val="21"/>
              </w:rPr>
            </w:pPr>
          </w:p>
          <w:p>
            <w:pPr>
              <w:pStyle w:val="6"/>
              <w:spacing w:before="78" w:line="183" w:lineRule="auto"/>
              <w:ind w:left="336"/>
            </w:pPr>
            <w:r>
              <w:rPr>
                <w:spacing w:val="-5"/>
              </w:rPr>
              <w:t>4.</w:t>
            </w:r>
          </w:p>
        </w:tc>
        <w:tc>
          <w:tcPr>
            <w:tcW w:w="3238" w:type="dxa"/>
            <w:vAlign w:val="top"/>
          </w:tcPr>
          <w:p>
            <w:pPr>
              <w:pStyle w:val="6"/>
              <w:spacing w:before="68" w:line="340" w:lineRule="auto"/>
              <w:ind w:left="128" w:right="108"/>
              <w:rPr>
                <w:rFonts w:ascii="Times New Roman" w:hAnsi="Times New Roman" w:eastAsia="Times New Roman" w:cs="Times New Roman"/>
              </w:rPr>
            </w:pPr>
            <w:r>
              <w:rPr>
                <w:spacing w:val="-4"/>
              </w:rPr>
              <w:t>红外高性能轻小型光学载荷</w:t>
            </w:r>
            <w:r>
              <w:rPr>
                <w:spacing w:val="5"/>
              </w:rPr>
              <w:t xml:space="preserve">  </w:t>
            </w:r>
            <w:r>
              <w:t>总体指标：尺寸：</w:t>
            </w:r>
            <w:r>
              <w:rPr>
                <w:spacing w:val="-19"/>
              </w:rPr>
              <w:t xml:space="preserve"> </w:t>
            </w:r>
            <w:r>
              <w:t>≤</w:t>
            </w:r>
            <w:r>
              <w:rPr>
                <w:rFonts w:ascii="Times New Roman" w:hAnsi="Times New Roman" w:eastAsia="Times New Roman" w:cs="Times New Roman"/>
              </w:rPr>
              <w:t xml:space="preserve">300mm </w:t>
            </w:r>
            <w:r>
              <w:rPr>
                <w:spacing w:val="-10"/>
              </w:rPr>
              <w:t>×</w:t>
            </w:r>
            <w:r>
              <w:rPr>
                <w:spacing w:val="-66"/>
              </w:rPr>
              <w:t xml:space="preserve"> </w:t>
            </w:r>
            <w:r>
              <w:rPr>
                <w:rFonts w:ascii="Times New Roman" w:hAnsi="Times New Roman" w:eastAsia="Times New Roman" w:cs="Times New Roman"/>
                <w:spacing w:val="-10"/>
              </w:rPr>
              <w:t>180mm</w:t>
            </w:r>
            <w:r>
              <w:rPr>
                <w:spacing w:val="-10"/>
              </w:rPr>
              <w:t>×</w:t>
            </w:r>
            <w:r>
              <w:rPr>
                <w:spacing w:val="-71"/>
              </w:rPr>
              <w:t xml:space="preserve"> </w:t>
            </w:r>
            <w:r>
              <w:rPr>
                <w:rFonts w:ascii="Times New Roman" w:hAnsi="Times New Roman" w:eastAsia="Times New Roman" w:cs="Times New Roman"/>
                <w:spacing w:val="-10"/>
              </w:rPr>
              <w:t>140mm</w:t>
            </w:r>
          </w:p>
        </w:tc>
        <w:tc>
          <w:tcPr>
            <w:tcW w:w="3185" w:type="dxa"/>
            <w:vAlign w:val="top"/>
          </w:tcPr>
          <w:p>
            <w:pPr>
              <w:spacing w:line="448" w:lineRule="auto"/>
              <w:rPr>
                <w:rFonts w:ascii="Arial"/>
                <w:sz w:val="21"/>
              </w:rPr>
            </w:pPr>
          </w:p>
          <w:p>
            <w:pPr>
              <w:pStyle w:val="6"/>
              <w:spacing w:before="78" w:line="236" w:lineRule="auto"/>
              <w:ind w:left="259"/>
              <w:rPr>
                <w:rFonts w:ascii="Times New Roman" w:hAnsi="Times New Roman" w:eastAsia="Times New Roman" w:cs="Times New Roman"/>
              </w:rPr>
            </w:pPr>
            <w:r>
              <w:rPr>
                <w:rFonts w:ascii="Times New Roman" w:hAnsi="Times New Roman" w:eastAsia="Times New Roman" w:cs="Times New Roman"/>
                <w:spacing w:val="-7"/>
              </w:rPr>
              <w:t>284mm</w:t>
            </w:r>
            <w:r>
              <w:rPr>
                <w:spacing w:val="-7"/>
              </w:rPr>
              <w:t>×</w:t>
            </w:r>
            <w:r>
              <w:rPr>
                <w:spacing w:val="-55"/>
              </w:rPr>
              <w:t xml:space="preserve"> </w:t>
            </w:r>
            <w:r>
              <w:rPr>
                <w:rFonts w:ascii="Times New Roman" w:hAnsi="Times New Roman" w:eastAsia="Times New Roman" w:cs="Times New Roman"/>
                <w:spacing w:val="-7"/>
              </w:rPr>
              <w:t>172mm</w:t>
            </w:r>
            <w:r>
              <w:rPr>
                <w:spacing w:val="-7"/>
              </w:rPr>
              <w:t>×</w:t>
            </w:r>
            <w:r>
              <w:rPr>
                <w:spacing w:val="-68"/>
              </w:rPr>
              <w:t xml:space="preserve"> </w:t>
            </w:r>
            <w:r>
              <w:rPr>
                <w:rFonts w:ascii="Times New Roman" w:hAnsi="Times New Roman" w:eastAsia="Times New Roman" w:cs="Times New Roman"/>
                <w:spacing w:val="-7"/>
              </w:rPr>
              <w:t>125mm</w:t>
            </w:r>
          </w:p>
        </w:tc>
        <w:tc>
          <w:tcPr>
            <w:tcW w:w="1515" w:type="dxa"/>
            <w:vAlign w:val="top"/>
          </w:tcPr>
          <w:p>
            <w:pPr>
              <w:spacing w:line="434" w:lineRule="auto"/>
              <w:rPr>
                <w:rFonts w:ascii="Arial"/>
                <w:sz w:val="21"/>
              </w:rPr>
            </w:pPr>
          </w:p>
          <w:p>
            <w:pPr>
              <w:pStyle w:val="6"/>
              <w:spacing w:before="78" w:line="219" w:lineRule="auto"/>
              <w:ind w:left="419"/>
            </w:pPr>
            <w:r>
              <w:rPr>
                <w:spacing w:val="-7"/>
              </w:rPr>
              <w:t>正偏离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24" w:type="dxa"/>
            <w:vAlign w:val="top"/>
          </w:tcPr>
          <w:p>
            <w:pPr>
              <w:spacing w:line="242" w:lineRule="auto"/>
              <w:rPr>
                <w:rFonts w:ascii="Arial"/>
                <w:sz w:val="21"/>
              </w:rPr>
            </w:pPr>
          </w:p>
          <w:p>
            <w:pPr>
              <w:pStyle w:val="6"/>
              <w:spacing w:before="78" w:line="182" w:lineRule="auto"/>
              <w:ind w:left="342"/>
            </w:pPr>
            <w:r>
              <w:rPr>
                <w:spacing w:val="-8"/>
              </w:rPr>
              <w:t>5.</w:t>
            </w:r>
          </w:p>
        </w:tc>
        <w:tc>
          <w:tcPr>
            <w:tcW w:w="3238" w:type="dxa"/>
            <w:vAlign w:val="top"/>
          </w:tcPr>
          <w:p>
            <w:pPr>
              <w:pStyle w:val="6"/>
              <w:spacing w:before="68" w:line="330" w:lineRule="auto"/>
              <w:ind w:left="128" w:right="261"/>
              <w:rPr>
                <w:rFonts w:ascii="Times New Roman" w:hAnsi="Times New Roman" w:eastAsia="Times New Roman" w:cs="Times New Roman"/>
              </w:rPr>
            </w:pPr>
            <w:r>
              <w:rPr>
                <w:spacing w:val="-4"/>
              </w:rPr>
              <w:t>红外高性能轻小型光学载荷</w:t>
            </w:r>
            <w:r>
              <w:rPr>
                <w:spacing w:val="10"/>
              </w:rPr>
              <w:t xml:space="preserve"> </w:t>
            </w:r>
            <w:r>
              <w:rPr>
                <w:spacing w:val="-3"/>
              </w:rPr>
              <w:t>总体指标：功耗：≤</w:t>
            </w:r>
            <w:r>
              <w:rPr>
                <w:rFonts w:ascii="Times New Roman" w:hAnsi="Times New Roman" w:eastAsia="Times New Roman" w:cs="Times New Roman"/>
                <w:spacing w:val="-3"/>
              </w:rPr>
              <w:t>100W</w:t>
            </w:r>
          </w:p>
        </w:tc>
        <w:tc>
          <w:tcPr>
            <w:tcW w:w="3185" w:type="dxa"/>
            <w:vAlign w:val="top"/>
          </w:tcPr>
          <w:p>
            <w:pPr>
              <w:spacing w:line="258" w:lineRule="auto"/>
              <w:rPr>
                <w:rFonts w:ascii="Arial"/>
                <w:sz w:val="21"/>
              </w:rPr>
            </w:pPr>
          </w:p>
          <w:p>
            <w:pPr>
              <w:spacing w:before="69" w:line="188" w:lineRule="auto"/>
              <w:ind w:left="136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40W</w:t>
            </w:r>
          </w:p>
        </w:tc>
        <w:tc>
          <w:tcPr>
            <w:tcW w:w="1515" w:type="dxa"/>
            <w:vAlign w:val="top"/>
          </w:tcPr>
          <w:p>
            <w:pPr>
              <w:pStyle w:val="6"/>
              <w:spacing w:before="282" w:line="219" w:lineRule="auto"/>
              <w:ind w:left="419"/>
            </w:pPr>
            <w:r>
              <w:rPr>
                <w:spacing w:val="-7"/>
              </w:rPr>
              <w:t>正偏离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1024" w:type="dxa"/>
            <w:vAlign w:val="top"/>
          </w:tcPr>
          <w:p>
            <w:pPr>
              <w:spacing w:line="468" w:lineRule="auto"/>
              <w:rPr>
                <w:rFonts w:ascii="Arial"/>
                <w:sz w:val="21"/>
              </w:rPr>
            </w:pPr>
          </w:p>
          <w:p>
            <w:pPr>
              <w:pStyle w:val="6"/>
              <w:spacing w:before="78" w:line="183" w:lineRule="auto"/>
              <w:ind w:left="339"/>
            </w:pPr>
            <w:r>
              <w:rPr>
                <w:spacing w:val="-6"/>
              </w:rPr>
              <w:t>6.</w:t>
            </w:r>
          </w:p>
        </w:tc>
        <w:tc>
          <w:tcPr>
            <w:tcW w:w="3238" w:type="dxa"/>
            <w:vAlign w:val="top"/>
          </w:tcPr>
          <w:p>
            <w:pPr>
              <w:pStyle w:val="6"/>
              <w:spacing w:before="70" w:line="339" w:lineRule="auto"/>
              <w:ind w:left="161" w:right="124" w:hanging="33"/>
              <w:rPr>
                <w:rFonts w:ascii="Times New Roman" w:hAnsi="Times New Roman" w:eastAsia="Times New Roman" w:cs="Times New Roman"/>
              </w:rPr>
            </w:pPr>
            <w:r>
              <w:rPr>
                <w:spacing w:val="-4"/>
              </w:rPr>
              <w:t>红外高性能轻小型光学载荷</w:t>
            </w:r>
            <w:r>
              <w:rPr>
                <w:spacing w:val="5"/>
              </w:rPr>
              <w:t xml:space="preserve">  </w:t>
            </w:r>
            <w:r>
              <w:t>中波探测器：工作波段：</w:t>
            </w:r>
            <w:r>
              <w:rPr>
                <w:rFonts w:ascii="Times New Roman" w:hAnsi="Times New Roman" w:eastAsia="Times New Roman" w:cs="Times New Roman"/>
              </w:rPr>
              <w:t>3.5</w:t>
            </w:r>
            <w:r>
              <w:rPr>
                <w:rFonts w:ascii="Times New Roman" w:hAnsi="Times New Roman" w:eastAsia="Times New Roman" w:cs="Times New Roman"/>
                <w:spacing w:val="5"/>
              </w:rPr>
              <w:t xml:space="preserve"> </w:t>
            </w:r>
            <w:r>
              <w:rPr>
                <w:spacing w:val="-14"/>
              </w:rPr>
              <w:t>±</w:t>
            </w:r>
            <w:r>
              <w:rPr>
                <w:rFonts w:ascii="Times New Roman" w:hAnsi="Times New Roman" w:eastAsia="Times New Roman" w:cs="Times New Roman"/>
                <w:spacing w:val="-14"/>
              </w:rPr>
              <w:t xml:space="preserve">0.15  </w:t>
            </w:r>
            <w:r>
              <w:rPr>
                <w:spacing w:val="-14"/>
              </w:rPr>
              <w:t>μ</w:t>
            </w:r>
            <w:r>
              <w:rPr>
                <w:rFonts w:ascii="Times New Roman" w:hAnsi="Times New Roman" w:eastAsia="Times New Roman" w:cs="Times New Roman"/>
                <w:spacing w:val="-14"/>
              </w:rPr>
              <w:t>m</w:t>
            </w:r>
            <w:r>
              <w:rPr>
                <w:spacing w:val="-14"/>
              </w:rPr>
              <w:t>～</w:t>
            </w:r>
            <w:r>
              <w:rPr>
                <w:rFonts w:ascii="Times New Roman" w:hAnsi="Times New Roman" w:eastAsia="Times New Roman" w:cs="Times New Roman"/>
                <w:spacing w:val="-14"/>
              </w:rPr>
              <w:t>3.9</w:t>
            </w:r>
            <w:r>
              <w:rPr>
                <w:spacing w:val="-14"/>
              </w:rPr>
              <w:t>±</w:t>
            </w:r>
            <w:r>
              <w:rPr>
                <w:rFonts w:ascii="Times New Roman" w:hAnsi="Times New Roman" w:eastAsia="Times New Roman" w:cs="Times New Roman"/>
                <w:spacing w:val="-14"/>
              </w:rPr>
              <w:t xml:space="preserve">0.15  </w:t>
            </w:r>
            <w:r>
              <w:rPr>
                <w:spacing w:val="-14"/>
              </w:rPr>
              <w:t>μ</w:t>
            </w:r>
            <w:r>
              <w:rPr>
                <w:rFonts w:ascii="Times New Roman" w:hAnsi="Times New Roman" w:eastAsia="Times New Roman" w:cs="Times New Roman"/>
                <w:spacing w:val="-14"/>
              </w:rPr>
              <w:t>m</w:t>
            </w:r>
          </w:p>
        </w:tc>
        <w:tc>
          <w:tcPr>
            <w:tcW w:w="3185" w:type="dxa"/>
            <w:vAlign w:val="top"/>
          </w:tcPr>
          <w:p>
            <w:pPr>
              <w:spacing w:line="433" w:lineRule="auto"/>
              <w:rPr>
                <w:rFonts w:ascii="Arial"/>
                <w:sz w:val="21"/>
              </w:rPr>
            </w:pPr>
          </w:p>
          <w:p>
            <w:pPr>
              <w:pStyle w:val="6"/>
              <w:spacing w:before="78" w:line="220" w:lineRule="auto"/>
              <w:ind w:left="677"/>
              <w:rPr>
                <w:rFonts w:ascii="Times New Roman" w:hAnsi="Times New Roman" w:eastAsia="Times New Roman" w:cs="Times New Roman"/>
              </w:rPr>
            </w:pPr>
            <w:r>
              <w:rPr>
                <w:spacing w:val="-3"/>
              </w:rPr>
              <w:t>工作波段：</w:t>
            </w:r>
            <w:r>
              <w:rPr>
                <w:rFonts w:ascii="Times New Roman" w:hAnsi="Times New Roman" w:eastAsia="Times New Roman" w:cs="Times New Roman"/>
                <w:spacing w:val="-3"/>
              </w:rPr>
              <w:t>3~5um</w:t>
            </w:r>
          </w:p>
        </w:tc>
        <w:tc>
          <w:tcPr>
            <w:tcW w:w="1515" w:type="dxa"/>
            <w:vAlign w:val="top"/>
          </w:tcPr>
          <w:p>
            <w:pPr>
              <w:spacing w:line="433" w:lineRule="auto"/>
              <w:rPr>
                <w:rFonts w:ascii="Arial"/>
                <w:sz w:val="21"/>
              </w:rPr>
            </w:pPr>
          </w:p>
          <w:p>
            <w:pPr>
              <w:pStyle w:val="6"/>
              <w:spacing w:before="79" w:line="219" w:lineRule="auto"/>
              <w:ind w:left="419"/>
            </w:pPr>
            <w:r>
              <w:rPr>
                <w:spacing w:val="-7"/>
              </w:rPr>
              <w:t>正偏离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024" w:type="dxa"/>
            <w:vAlign w:val="top"/>
          </w:tcPr>
          <w:p>
            <w:pPr>
              <w:spacing w:line="473" w:lineRule="auto"/>
              <w:rPr>
                <w:rFonts w:ascii="Arial"/>
                <w:sz w:val="21"/>
              </w:rPr>
            </w:pPr>
          </w:p>
          <w:p>
            <w:pPr>
              <w:pStyle w:val="6"/>
              <w:spacing w:before="78" w:line="182" w:lineRule="auto"/>
              <w:ind w:left="343"/>
            </w:pPr>
            <w:r>
              <w:rPr>
                <w:spacing w:val="-8"/>
              </w:rPr>
              <w:t>7.</w:t>
            </w:r>
          </w:p>
        </w:tc>
        <w:tc>
          <w:tcPr>
            <w:tcW w:w="3238" w:type="dxa"/>
            <w:vAlign w:val="top"/>
          </w:tcPr>
          <w:p>
            <w:pPr>
              <w:pStyle w:val="6"/>
              <w:spacing w:before="71" w:line="339" w:lineRule="auto"/>
              <w:ind w:left="161" w:right="98" w:hanging="33"/>
              <w:rPr>
                <w:rFonts w:ascii="Times New Roman" w:hAnsi="Times New Roman" w:eastAsia="Times New Roman" w:cs="Times New Roman"/>
              </w:rPr>
            </w:pPr>
            <w:r>
              <w:rPr>
                <w:spacing w:val="-4"/>
              </w:rPr>
              <w:t>红外高性能轻小型光学载荷</w:t>
            </w:r>
            <w:r>
              <w:rPr>
                <w:spacing w:val="5"/>
              </w:rPr>
              <w:t xml:space="preserve">  </w:t>
            </w:r>
            <w:r>
              <w:rPr>
                <w:spacing w:val="-18"/>
              </w:rPr>
              <w:t>中波探测器：探测器类型：</w:t>
            </w:r>
            <w:r>
              <w:rPr>
                <w:rFonts w:ascii="Times New Roman" w:hAnsi="Times New Roman" w:eastAsia="Times New Roman" w:cs="Times New Roman"/>
                <w:spacing w:val="-18"/>
              </w:rPr>
              <w:t>640</w:t>
            </w:r>
            <w:r>
              <w:rPr>
                <w:rFonts w:ascii="Times New Roman" w:hAnsi="Times New Roman" w:eastAsia="Times New Roman" w:cs="Times New Roman"/>
                <w:spacing w:val="1"/>
              </w:rPr>
              <w:t xml:space="preserve"> </w:t>
            </w:r>
            <w:r>
              <w:rPr>
                <w:spacing w:val="-11"/>
              </w:rPr>
              <w:t>×</w:t>
            </w:r>
            <w:r>
              <w:rPr>
                <w:rFonts w:ascii="Times New Roman" w:hAnsi="Times New Roman" w:eastAsia="Times New Roman" w:cs="Times New Roman"/>
                <w:spacing w:val="-11"/>
              </w:rPr>
              <w:t>512</w:t>
            </w:r>
          </w:p>
        </w:tc>
        <w:tc>
          <w:tcPr>
            <w:tcW w:w="3185" w:type="dxa"/>
            <w:vAlign w:val="top"/>
          </w:tcPr>
          <w:p>
            <w:pPr>
              <w:spacing w:line="437" w:lineRule="auto"/>
              <w:rPr>
                <w:rFonts w:ascii="Arial"/>
                <w:sz w:val="21"/>
              </w:rPr>
            </w:pPr>
          </w:p>
          <w:p>
            <w:pPr>
              <w:pStyle w:val="6"/>
              <w:spacing w:before="78" w:line="219" w:lineRule="auto"/>
              <w:ind w:left="279"/>
              <w:rPr>
                <w:rFonts w:ascii="Times New Roman" w:hAnsi="Times New Roman" w:eastAsia="Times New Roman" w:cs="Times New Roman"/>
              </w:rPr>
            </w:pPr>
            <w:r>
              <w:rPr>
                <w:spacing w:val="-7"/>
              </w:rPr>
              <w:t>探测器类型：</w:t>
            </w:r>
            <w:r>
              <w:rPr>
                <w:rFonts w:ascii="Times New Roman" w:hAnsi="Times New Roman" w:eastAsia="Times New Roman" w:cs="Times New Roman"/>
                <w:spacing w:val="-7"/>
              </w:rPr>
              <w:t>1280</w:t>
            </w:r>
            <w:r>
              <w:rPr>
                <w:rFonts w:ascii="Times New Roman" w:hAnsi="Times New Roman" w:eastAsia="Times New Roman" w:cs="Times New Roman"/>
                <w:spacing w:val="45"/>
                <w:w w:val="101"/>
              </w:rPr>
              <w:t xml:space="preserve"> </w:t>
            </w:r>
            <w:r>
              <w:rPr>
                <w:rFonts w:ascii="Times New Roman" w:hAnsi="Times New Roman" w:eastAsia="Times New Roman" w:cs="Times New Roman"/>
                <w:spacing w:val="-7"/>
              </w:rPr>
              <w:t>×</w:t>
            </w:r>
            <w:r>
              <w:rPr>
                <w:rFonts w:ascii="Times New Roman" w:hAnsi="Times New Roman" w:eastAsia="Times New Roman" w:cs="Times New Roman"/>
                <w:spacing w:val="51"/>
              </w:rPr>
              <w:t xml:space="preserve"> </w:t>
            </w:r>
            <w:r>
              <w:rPr>
                <w:rFonts w:ascii="Times New Roman" w:hAnsi="Times New Roman" w:eastAsia="Times New Roman" w:cs="Times New Roman"/>
                <w:spacing w:val="-7"/>
              </w:rPr>
              <w:t>1024</w:t>
            </w:r>
          </w:p>
        </w:tc>
        <w:tc>
          <w:tcPr>
            <w:tcW w:w="1515" w:type="dxa"/>
            <w:vAlign w:val="top"/>
          </w:tcPr>
          <w:p>
            <w:pPr>
              <w:spacing w:line="437" w:lineRule="auto"/>
              <w:rPr>
                <w:rFonts w:ascii="Arial"/>
                <w:sz w:val="21"/>
              </w:rPr>
            </w:pPr>
          </w:p>
          <w:p>
            <w:pPr>
              <w:pStyle w:val="6"/>
              <w:spacing w:before="78" w:line="219" w:lineRule="auto"/>
              <w:ind w:left="419"/>
            </w:pPr>
            <w:r>
              <w:rPr>
                <w:spacing w:val="-7"/>
              </w:rPr>
              <w:t>正偏离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024" w:type="dxa"/>
            <w:vAlign w:val="top"/>
          </w:tcPr>
          <w:p>
            <w:pPr>
              <w:spacing w:line="474" w:lineRule="auto"/>
              <w:rPr>
                <w:rFonts w:ascii="Arial"/>
                <w:sz w:val="21"/>
              </w:rPr>
            </w:pPr>
          </w:p>
          <w:p>
            <w:pPr>
              <w:pStyle w:val="6"/>
              <w:spacing w:before="78" w:line="183" w:lineRule="auto"/>
              <w:ind w:left="338"/>
            </w:pPr>
            <w:r>
              <w:rPr>
                <w:spacing w:val="-6"/>
              </w:rPr>
              <w:t>8.</w:t>
            </w:r>
          </w:p>
        </w:tc>
        <w:tc>
          <w:tcPr>
            <w:tcW w:w="3238" w:type="dxa"/>
            <w:vAlign w:val="top"/>
          </w:tcPr>
          <w:p>
            <w:pPr>
              <w:pStyle w:val="6"/>
              <w:spacing w:before="71" w:line="339" w:lineRule="auto"/>
              <w:ind w:left="161" w:right="115" w:hanging="33"/>
              <w:rPr>
                <w:rFonts w:ascii="Times New Roman" w:hAnsi="Times New Roman" w:eastAsia="Times New Roman" w:cs="Times New Roman"/>
              </w:rPr>
            </w:pPr>
            <w:r>
              <w:rPr>
                <w:spacing w:val="-4"/>
              </w:rPr>
              <w:t>红外高性能轻小型光学载荷</w:t>
            </w:r>
            <w:r>
              <w:rPr>
                <w:spacing w:val="5"/>
              </w:rPr>
              <w:t xml:space="preserve">  </w:t>
            </w:r>
            <w:r>
              <w:rPr>
                <w:spacing w:val="-2"/>
              </w:rPr>
              <w:t>中波探测器：像元尺寸：</w:t>
            </w:r>
            <w:r>
              <w:rPr>
                <w:spacing w:val="-19"/>
              </w:rPr>
              <w:t xml:space="preserve"> </w:t>
            </w:r>
            <w:r>
              <w:rPr>
                <w:rFonts w:ascii="Times New Roman" w:hAnsi="Times New Roman" w:eastAsia="Times New Roman" w:cs="Times New Roman"/>
                <w:spacing w:val="-2"/>
              </w:rPr>
              <w:t>15</w:t>
            </w:r>
            <w:r>
              <w:rPr>
                <w:rFonts w:ascii="Times New Roman" w:hAnsi="Times New Roman" w:eastAsia="Times New Roman" w:cs="Times New Roman"/>
              </w:rPr>
              <w:t xml:space="preserve"> </w:t>
            </w:r>
            <w:r>
              <w:rPr>
                <w:spacing w:val="-26"/>
              </w:rPr>
              <w:t>μ</w:t>
            </w:r>
            <w:r>
              <w:rPr>
                <w:rFonts w:ascii="Times New Roman" w:hAnsi="Times New Roman" w:eastAsia="Times New Roman" w:cs="Times New Roman"/>
                <w:spacing w:val="-26"/>
              </w:rPr>
              <w:t>m</w:t>
            </w:r>
            <w:r>
              <w:rPr>
                <w:rFonts w:ascii="Times New Roman" w:hAnsi="Times New Roman" w:eastAsia="Times New Roman" w:cs="Times New Roman"/>
                <w:spacing w:val="7"/>
              </w:rPr>
              <w:t xml:space="preserve"> </w:t>
            </w:r>
            <w:r>
              <w:rPr>
                <w:spacing w:val="-26"/>
              </w:rPr>
              <w:t>×</w:t>
            </w:r>
            <w:r>
              <w:rPr>
                <w:spacing w:val="-89"/>
              </w:rPr>
              <w:t xml:space="preserve"> </w:t>
            </w:r>
            <w:r>
              <w:rPr>
                <w:rFonts w:ascii="Times New Roman" w:hAnsi="Times New Roman" w:eastAsia="Times New Roman" w:cs="Times New Roman"/>
                <w:spacing w:val="-26"/>
              </w:rPr>
              <w:t xml:space="preserve">15  </w:t>
            </w:r>
            <w:r>
              <w:rPr>
                <w:spacing w:val="-26"/>
              </w:rPr>
              <w:t>μ</w:t>
            </w:r>
            <w:r>
              <w:rPr>
                <w:rFonts w:ascii="Times New Roman" w:hAnsi="Times New Roman" w:eastAsia="Times New Roman" w:cs="Times New Roman"/>
                <w:spacing w:val="-26"/>
              </w:rPr>
              <w:t>m</w:t>
            </w:r>
          </w:p>
        </w:tc>
        <w:tc>
          <w:tcPr>
            <w:tcW w:w="3185" w:type="dxa"/>
            <w:vAlign w:val="top"/>
          </w:tcPr>
          <w:p>
            <w:pPr>
              <w:spacing w:line="436" w:lineRule="auto"/>
              <w:rPr>
                <w:rFonts w:ascii="Arial"/>
                <w:sz w:val="21"/>
              </w:rPr>
            </w:pPr>
          </w:p>
          <w:p>
            <w:pPr>
              <w:pStyle w:val="6"/>
              <w:spacing w:before="78" w:line="219" w:lineRule="auto"/>
              <w:ind w:left="222"/>
              <w:rPr>
                <w:rFonts w:ascii="Times New Roman" w:hAnsi="Times New Roman" w:eastAsia="Times New Roman" w:cs="Times New Roman"/>
              </w:rPr>
            </w:pPr>
            <w:r>
              <w:rPr>
                <w:spacing w:val="-21"/>
              </w:rPr>
              <w:t>像元尺寸：</w:t>
            </w:r>
            <w:r>
              <w:rPr>
                <w:rFonts w:ascii="Times New Roman" w:hAnsi="Times New Roman" w:eastAsia="Times New Roman" w:cs="Times New Roman"/>
                <w:spacing w:val="-21"/>
              </w:rPr>
              <w:t>15</w:t>
            </w:r>
            <w:r>
              <w:rPr>
                <w:rFonts w:ascii="Times New Roman" w:hAnsi="Times New Roman" w:eastAsia="Times New Roman" w:cs="Times New Roman"/>
                <w:spacing w:val="47"/>
                <w:w w:val="101"/>
              </w:rPr>
              <w:t xml:space="preserve"> </w:t>
            </w:r>
            <w:r>
              <w:rPr>
                <w:spacing w:val="-21"/>
              </w:rPr>
              <w:t>μ</w:t>
            </w:r>
            <w:r>
              <w:rPr>
                <w:rFonts w:ascii="Times New Roman" w:hAnsi="Times New Roman" w:eastAsia="Times New Roman" w:cs="Times New Roman"/>
                <w:spacing w:val="-21"/>
              </w:rPr>
              <w:t>m</w:t>
            </w:r>
            <w:r>
              <w:rPr>
                <w:rFonts w:ascii="Times New Roman" w:hAnsi="Times New Roman" w:eastAsia="Times New Roman" w:cs="Times New Roman"/>
                <w:spacing w:val="10"/>
              </w:rPr>
              <w:t xml:space="preserve"> </w:t>
            </w:r>
            <w:r>
              <w:rPr>
                <w:spacing w:val="-21"/>
              </w:rPr>
              <w:t>×</w:t>
            </w:r>
            <w:r>
              <w:rPr>
                <w:spacing w:val="-78"/>
              </w:rPr>
              <w:t xml:space="preserve"> </w:t>
            </w:r>
            <w:r>
              <w:rPr>
                <w:rFonts w:ascii="Times New Roman" w:hAnsi="Times New Roman" w:eastAsia="Times New Roman" w:cs="Times New Roman"/>
                <w:spacing w:val="-21"/>
              </w:rPr>
              <w:t xml:space="preserve">15  </w:t>
            </w:r>
            <w:r>
              <w:rPr>
                <w:spacing w:val="-21"/>
              </w:rPr>
              <w:t>μ</w:t>
            </w:r>
            <w:r>
              <w:rPr>
                <w:rFonts w:ascii="Times New Roman" w:hAnsi="Times New Roman" w:eastAsia="Times New Roman" w:cs="Times New Roman"/>
                <w:spacing w:val="-21"/>
              </w:rPr>
              <w:t>m</w:t>
            </w:r>
          </w:p>
        </w:tc>
        <w:tc>
          <w:tcPr>
            <w:tcW w:w="1515" w:type="dxa"/>
            <w:vAlign w:val="top"/>
          </w:tcPr>
          <w:p>
            <w:pPr>
              <w:spacing w:line="439" w:lineRule="auto"/>
              <w:rPr>
                <w:rFonts w:ascii="Arial"/>
                <w:sz w:val="21"/>
              </w:rPr>
            </w:pPr>
          </w:p>
          <w:p>
            <w:pPr>
              <w:pStyle w:val="6"/>
              <w:spacing w:before="78" w:line="220" w:lineRule="auto"/>
              <w:ind w:left="654"/>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1024" w:type="dxa"/>
            <w:vAlign w:val="top"/>
          </w:tcPr>
          <w:p>
            <w:pPr>
              <w:spacing w:line="355" w:lineRule="auto"/>
              <w:rPr>
                <w:rFonts w:ascii="Arial"/>
                <w:sz w:val="21"/>
              </w:rPr>
            </w:pPr>
          </w:p>
          <w:p>
            <w:pPr>
              <w:spacing w:line="355" w:lineRule="auto"/>
              <w:rPr>
                <w:rFonts w:ascii="Arial"/>
                <w:sz w:val="21"/>
              </w:rPr>
            </w:pPr>
          </w:p>
          <w:p>
            <w:pPr>
              <w:pStyle w:val="6"/>
              <w:spacing w:before="78" w:line="183" w:lineRule="auto"/>
              <w:ind w:left="338"/>
            </w:pPr>
            <w:r>
              <w:rPr>
                <w:spacing w:val="-6"/>
              </w:rPr>
              <w:t>9.</w:t>
            </w:r>
          </w:p>
        </w:tc>
        <w:tc>
          <w:tcPr>
            <w:tcW w:w="3238" w:type="dxa"/>
            <w:vAlign w:val="top"/>
          </w:tcPr>
          <w:p>
            <w:pPr>
              <w:pStyle w:val="6"/>
              <w:spacing w:before="77" w:line="336" w:lineRule="auto"/>
              <w:ind w:left="140" w:right="244" w:hanging="12"/>
            </w:pPr>
            <w:r>
              <w:rPr>
                <w:spacing w:val="-4"/>
              </w:rPr>
              <w:t>红外高性能轻小型光学载荷</w:t>
            </w:r>
            <w:r>
              <w:rPr>
                <w:spacing w:val="10"/>
              </w:rPr>
              <w:t xml:space="preserve"> </w:t>
            </w:r>
            <w:r>
              <w:rPr>
                <w:spacing w:val="7"/>
              </w:rPr>
              <w:t>中波探测器： 视场范围：</w:t>
            </w:r>
          </w:p>
          <w:p>
            <w:pPr>
              <w:pStyle w:val="6"/>
              <w:spacing w:before="32" w:line="336" w:lineRule="auto"/>
              <w:ind w:left="120" w:right="103" w:hanging="3"/>
            </w:pPr>
            <w:r>
              <w:rPr>
                <w:rFonts w:ascii="Times New Roman" w:hAnsi="Times New Roman" w:eastAsia="Times New Roman" w:cs="Times New Roman"/>
                <w:spacing w:val="-11"/>
              </w:rPr>
              <w:t xml:space="preserve">7.32 </w:t>
            </w:r>
            <w:r>
              <w:rPr>
                <w:spacing w:val="-11"/>
              </w:rPr>
              <w:t>°（俯仰）</w:t>
            </w:r>
            <w:r>
              <w:rPr>
                <w:spacing w:val="-20"/>
              </w:rPr>
              <w:t xml:space="preserve"> </w:t>
            </w:r>
            <w:r>
              <w:rPr>
                <w:spacing w:val="-11"/>
              </w:rPr>
              <w:t>×</w:t>
            </w:r>
            <w:r>
              <w:rPr>
                <w:rFonts w:ascii="Times New Roman" w:hAnsi="Times New Roman" w:eastAsia="Times New Roman" w:cs="Times New Roman"/>
                <w:spacing w:val="-11"/>
              </w:rPr>
              <w:t xml:space="preserve">5.86 </w:t>
            </w:r>
            <w:r>
              <w:rPr>
                <w:spacing w:val="-11"/>
              </w:rPr>
              <w:t>°（误</w:t>
            </w:r>
            <w:r>
              <w:t xml:space="preserve"> </w:t>
            </w:r>
            <w:r>
              <w:rPr>
                <w:spacing w:val="-2"/>
              </w:rPr>
              <w:t>差控制在±</w:t>
            </w:r>
            <w:r>
              <w:rPr>
                <w:rFonts w:ascii="Times New Roman" w:hAnsi="Times New Roman" w:eastAsia="Times New Roman" w:cs="Times New Roman"/>
                <w:spacing w:val="-2"/>
              </w:rPr>
              <w:t>10%</w:t>
            </w:r>
            <w:r>
              <w:rPr>
                <w:spacing w:val="-2"/>
              </w:rPr>
              <w:t>以内）</w:t>
            </w:r>
          </w:p>
        </w:tc>
        <w:tc>
          <w:tcPr>
            <w:tcW w:w="3185" w:type="dxa"/>
            <w:vAlign w:val="top"/>
          </w:tcPr>
          <w:p>
            <w:pPr>
              <w:pStyle w:val="6"/>
              <w:spacing w:before="286" w:line="219" w:lineRule="auto"/>
              <w:ind w:right="11"/>
              <w:jc w:val="right"/>
            </w:pPr>
            <w:r>
              <w:rPr>
                <w:spacing w:val="-7"/>
              </w:rPr>
              <w:t>视场范围：</w:t>
            </w:r>
            <w:r>
              <w:rPr>
                <w:rFonts w:ascii="Times New Roman" w:hAnsi="Times New Roman" w:eastAsia="Times New Roman" w:cs="Times New Roman"/>
                <w:spacing w:val="-7"/>
              </w:rPr>
              <w:t xml:space="preserve">7.32 </w:t>
            </w:r>
            <w:r>
              <w:rPr>
                <w:spacing w:val="-7"/>
              </w:rPr>
              <w:t>°（俯仰）</w:t>
            </w:r>
            <w:r>
              <w:rPr>
                <w:spacing w:val="-80"/>
              </w:rPr>
              <w:t xml:space="preserve"> </w:t>
            </w:r>
            <w:r>
              <w:rPr>
                <w:spacing w:val="-7"/>
              </w:rPr>
              <w:t>×</w:t>
            </w:r>
          </w:p>
          <w:p>
            <w:pPr>
              <w:pStyle w:val="6"/>
              <w:spacing w:before="183" w:line="220" w:lineRule="auto"/>
              <w:ind w:left="126"/>
            </w:pPr>
            <w:r>
              <w:rPr>
                <w:rFonts w:ascii="Times New Roman" w:hAnsi="Times New Roman" w:eastAsia="Times New Roman" w:cs="Times New Roman"/>
                <w:spacing w:val="-7"/>
              </w:rPr>
              <w:t xml:space="preserve">5.86 </w:t>
            </w:r>
            <w:r>
              <w:rPr>
                <w:spacing w:val="-7"/>
              </w:rPr>
              <w:t>°（误差控制在±</w:t>
            </w:r>
            <w:r>
              <w:rPr>
                <w:rFonts w:ascii="Times New Roman" w:hAnsi="Times New Roman" w:eastAsia="Times New Roman" w:cs="Times New Roman"/>
                <w:spacing w:val="-7"/>
              </w:rPr>
              <w:t>10%</w:t>
            </w:r>
            <w:r>
              <w:rPr>
                <w:spacing w:val="-7"/>
              </w:rPr>
              <w:t>以</w:t>
            </w:r>
          </w:p>
          <w:p>
            <w:pPr>
              <w:pStyle w:val="6"/>
              <w:spacing w:before="177" w:line="219" w:lineRule="auto"/>
              <w:ind w:left="1425"/>
            </w:pPr>
            <w:r>
              <w:rPr>
                <w:spacing w:val="-20"/>
              </w:rPr>
              <w:t>内）</w:t>
            </w:r>
          </w:p>
        </w:tc>
        <w:tc>
          <w:tcPr>
            <w:tcW w:w="1515" w:type="dxa"/>
            <w:vAlign w:val="top"/>
          </w:tcPr>
          <w:p>
            <w:pPr>
              <w:spacing w:line="336" w:lineRule="auto"/>
              <w:rPr>
                <w:rFonts w:ascii="Arial"/>
                <w:sz w:val="21"/>
              </w:rPr>
            </w:pPr>
          </w:p>
          <w:p>
            <w:pPr>
              <w:spacing w:line="336" w:lineRule="auto"/>
              <w:rPr>
                <w:rFonts w:ascii="Arial"/>
                <w:sz w:val="21"/>
              </w:rPr>
            </w:pPr>
          </w:p>
          <w:p>
            <w:pPr>
              <w:pStyle w:val="6"/>
              <w:spacing w:before="78" w:line="220" w:lineRule="auto"/>
              <w:ind w:left="654"/>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24" w:type="dxa"/>
            <w:vAlign w:val="top"/>
          </w:tcPr>
          <w:p>
            <w:pPr>
              <w:spacing w:line="247" w:lineRule="auto"/>
              <w:rPr>
                <w:rFonts w:ascii="Arial"/>
                <w:sz w:val="21"/>
              </w:rPr>
            </w:pPr>
          </w:p>
          <w:p>
            <w:pPr>
              <w:pStyle w:val="6"/>
              <w:spacing w:before="79" w:line="184" w:lineRule="auto"/>
              <w:ind w:left="355"/>
            </w:pPr>
            <w:r>
              <w:rPr>
                <w:spacing w:val="-14"/>
              </w:rPr>
              <w:t>10.</w:t>
            </w:r>
          </w:p>
        </w:tc>
        <w:tc>
          <w:tcPr>
            <w:tcW w:w="3238" w:type="dxa"/>
            <w:vAlign w:val="top"/>
          </w:tcPr>
          <w:p>
            <w:pPr>
              <w:pStyle w:val="6"/>
              <w:spacing w:before="76" w:line="328" w:lineRule="auto"/>
              <w:ind w:left="161" w:right="261" w:hanging="33"/>
              <w:rPr>
                <w:rFonts w:ascii="Times New Roman" w:hAnsi="Times New Roman" w:eastAsia="Times New Roman" w:cs="Times New Roman"/>
              </w:rPr>
            </w:pPr>
            <w:r>
              <w:rPr>
                <w:spacing w:val="-4"/>
              </w:rPr>
              <w:t>红外高性能轻小型光学载荷</w:t>
            </w:r>
            <w:r>
              <w:rPr>
                <w:spacing w:val="10"/>
              </w:rPr>
              <w:t xml:space="preserve"> </w:t>
            </w:r>
            <w:r>
              <w:rPr>
                <w:spacing w:val="-5"/>
              </w:rPr>
              <w:t>中波探测器：焦距：</w:t>
            </w:r>
            <w:r>
              <w:rPr>
                <w:rFonts w:ascii="Times New Roman" w:hAnsi="Times New Roman" w:eastAsia="Times New Roman" w:cs="Times New Roman"/>
                <w:spacing w:val="-5"/>
              </w:rPr>
              <w:t>75mm</w:t>
            </w:r>
          </w:p>
        </w:tc>
        <w:tc>
          <w:tcPr>
            <w:tcW w:w="3185" w:type="dxa"/>
            <w:vAlign w:val="top"/>
          </w:tcPr>
          <w:p>
            <w:pPr>
              <w:pStyle w:val="6"/>
              <w:spacing w:before="290" w:line="221" w:lineRule="auto"/>
              <w:ind w:left="942"/>
              <w:rPr>
                <w:rFonts w:ascii="Times New Roman" w:hAnsi="Times New Roman" w:eastAsia="Times New Roman" w:cs="Times New Roman"/>
              </w:rPr>
            </w:pPr>
            <w:r>
              <w:rPr>
                <w:spacing w:val="-3"/>
              </w:rPr>
              <w:t>焦距：</w:t>
            </w:r>
            <w:r>
              <w:rPr>
                <w:rFonts w:ascii="Times New Roman" w:hAnsi="Times New Roman" w:eastAsia="Times New Roman" w:cs="Times New Roman"/>
                <w:spacing w:val="-3"/>
              </w:rPr>
              <w:t>75mm</w:t>
            </w:r>
          </w:p>
        </w:tc>
        <w:tc>
          <w:tcPr>
            <w:tcW w:w="1515" w:type="dxa"/>
            <w:vAlign w:val="top"/>
          </w:tcPr>
          <w:p>
            <w:pPr>
              <w:pStyle w:val="6"/>
              <w:spacing w:before="290" w:line="220" w:lineRule="auto"/>
              <w:ind w:left="654"/>
            </w:pPr>
            <w:r>
              <w:t>无</w:t>
            </w:r>
          </w:p>
        </w:tc>
      </w:tr>
    </w:tbl>
    <w:p>
      <w:pPr>
        <w:rPr>
          <w:rFonts w:ascii="Arial"/>
          <w:sz w:val="21"/>
        </w:rPr>
      </w:pPr>
    </w:p>
    <w:p>
      <w:pPr>
        <w:rPr>
          <w:rFonts w:ascii="Arial" w:hAnsi="Arial" w:eastAsia="Arial" w:cs="Arial"/>
          <w:sz w:val="21"/>
          <w:szCs w:val="21"/>
        </w:rPr>
        <w:sectPr>
          <w:footerReference r:id="rId11" w:type="default"/>
          <w:pgSz w:w="11907" w:h="16840"/>
          <w:pgMar w:top="669" w:right="1327" w:bottom="644" w:left="1382" w:header="0" w:footer="410" w:gutter="0"/>
          <w:cols w:space="720" w:num="1"/>
        </w:sectPr>
      </w:pPr>
    </w:p>
    <w:tbl>
      <w:tblPr>
        <w:tblStyle w:val="5"/>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3238"/>
        <w:gridCol w:w="3185"/>
        <w:gridCol w:w="15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24" w:type="dxa"/>
            <w:vAlign w:val="top"/>
          </w:tcPr>
          <w:p>
            <w:pPr>
              <w:spacing w:line="474" w:lineRule="auto"/>
              <w:rPr>
                <w:rFonts w:ascii="Arial"/>
                <w:sz w:val="21"/>
              </w:rPr>
            </w:pPr>
          </w:p>
          <w:p>
            <w:pPr>
              <w:pStyle w:val="6"/>
              <w:spacing w:before="78" w:line="184" w:lineRule="auto"/>
              <w:ind w:left="355"/>
            </w:pPr>
            <w:r>
              <w:rPr>
                <w:spacing w:val="-14"/>
              </w:rPr>
              <w:t>11.</w:t>
            </w:r>
          </w:p>
        </w:tc>
        <w:tc>
          <w:tcPr>
            <w:tcW w:w="3238" w:type="dxa"/>
            <w:vAlign w:val="top"/>
          </w:tcPr>
          <w:p>
            <w:pPr>
              <w:pStyle w:val="6"/>
              <w:spacing w:before="74" w:line="340" w:lineRule="auto"/>
              <w:ind w:left="118" w:right="105" w:firstLine="9"/>
              <w:rPr>
                <w:rFonts w:ascii="Times New Roman" w:hAnsi="Times New Roman" w:eastAsia="Times New Roman" w:cs="Times New Roman"/>
              </w:rPr>
            </w:pPr>
            <w:r>
              <w:rPr>
                <w:spacing w:val="-4"/>
              </w:rPr>
              <w:t>红外高性能轻小型光学载荷</w:t>
            </w:r>
            <w:r>
              <w:rPr>
                <w:spacing w:val="5"/>
              </w:rPr>
              <w:t xml:space="preserve">  </w:t>
            </w:r>
            <w:r>
              <w:rPr>
                <w:spacing w:val="-11"/>
              </w:rPr>
              <w:t>长波探测器：工作波段：</w:t>
            </w:r>
            <w:r>
              <w:rPr>
                <w:rFonts w:ascii="Times New Roman" w:hAnsi="Times New Roman" w:eastAsia="Times New Roman" w:cs="Times New Roman"/>
                <w:spacing w:val="-11"/>
              </w:rPr>
              <w:t>10.78</w:t>
            </w:r>
            <w:r>
              <w:rPr>
                <w:rFonts w:ascii="Times New Roman" w:hAnsi="Times New Roman" w:eastAsia="Times New Roman" w:cs="Times New Roman"/>
                <w:spacing w:val="3"/>
              </w:rPr>
              <w:t xml:space="preserve"> </w:t>
            </w:r>
            <w:r>
              <w:rPr>
                <w:spacing w:val="-12"/>
              </w:rPr>
              <w:t>±</w:t>
            </w:r>
            <w:r>
              <w:rPr>
                <w:rFonts w:ascii="Times New Roman" w:hAnsi="Times New Roman" w:eastAsia="Times New Roman" w:cs="Times New Roman"/>
                <w:spacing w:val="-12"/>
              </w:rPr>
              <w:t xml:space="preserve">0.15  </w:t>
            </w:r>
            <w:r>
              <w:rPr>
                <w:spacing w:val="-12"/>
              </w:rPr>
              <w:t>μ</w:t>
            </w:r>
            <w:r>
              <w:rPr>
                <w:rFonts w:ascii="Times New Roman" w:hAnsi="Times New Roman" w:eastAsia="Times New Roman" w:cs="Times New Roman"/>
                <w:spacing w:val="-12"/>
              </w:rPr>
              <w:t>m</w:t>
            </w:r>
            <w:r>
              <w:rPr>
                <w:spacing w:val="-12"/>
              </w:rPr>
              <w:t>～</w:t>
            </w:r>
            <w:r>
              <w:rPr>
                <w:rFonts w:ascii="Times New Roman" w:hAnsi="Times New Roman" w:eastAsia="Times New Roman" w:cs="Times New Roman"/>
                <w:spacing w:val="-12"/>
              </w:rPr>
              <w:t>11.28</w:t>
            </w:r>
            <w:r>
              <w:rPr>
                <w:spacing w:val="-12"/>
              </w:rPr>
              <w:t>±</w:t>
            </w:r>
            <w:r>
              <w:rPr>
                <w:rFonts w:ascii="Times New Roman" w:hAnsi="Times New Roman" w:eastAsia="Times New Roman" w:cs="Times New Roman"/>
                <w:spacing w:val="-12"/>
              </w:rPr>
              <w:t xml:space="preserve">0.15  </w:t>
            </w:r>
            <w:r>
              <w:rPr>
                <w:spacing w:val="-12"/>
              </w:rPr>
              <w:t>μ</w:t>
            </w:r>
            <w:r>
              <w:rPr>
                <w:rFonts w:ascii="Times New Roman" w:hAnsi="Times New Roman" w:eastAsia="Times New Roman" w:cs="Times New Roman"/>
                <w:spacing w:val="-12"/>
              </w:rPr>
              <w:t>m</w:t>
            </w:r>
          </w:p>
        </w:tc>
        <w:tc>
          <w:tcPr>
            <w:tcW w:w="3185" w:type="dxa"/>
            <w:vAlign w:val="top"/>
          </w:tcPr>
          <w:p>
            <w:pPr>
              <w:spacing w:line="438" w:lineRule="auto"/>
              <w:rPr>
                <w:rFonts w:ascii="Arial"/>
                <w:sz w:val="21"/>
              </w:rPr>
            </w:pPr>
          </w:p>
          <w:p>
            <w:pPr>
              <w:pStyle w:val="6"/>
              <w:spacing w:before="78" w:line="220" w:lineRule="auto"/>
              <w:ind w:left="465"/>
              <w:rPr>
                <w:rFonts w:ascii="Times New Roman" w:hAnsi="Times New Roman" w:eastAsia="Times New Roman" w:cs="Times New Roman"/>
              </w:rPr>
            </w:pPr>
            <w:r>
              <w:rPr>
                <w:spacing w:val="-13"/>
              </w:rPr>
              <w:t>工作波段：</w:t>
            </w:r>
            <w:r>
              <w:rPr>
                <w:rFonts w:ascii="Times New Roman" w:hAnsi="Times New Roman" w:eastAsia="Times New Roman" w:cs="Times New Roman"/>
                <w:spacing w:val="-13"/>
              </w:rPr>
              <w:t>7.5~ 12</w:t>
            </w:r>
            <w:r>
              <w:rPr>
                <w:rFonts w:ascii="Times New Roman" w:hAnsi="Times New Roman" w:eastAsia="Times New Roman" w:cs="Times New Roman"/>
                <w:spacing w:val="50"/>
                <w:w w:val="101"/>
              </w:rPr>
              <w:t xml:space="preserve"> </w:t>
            </w:r>
            <w:r>
              <w:rPr>
                <w:spacing w:val="-13"/>
              </w:rPr>
              <w:t>μ</w:t>
            </w:r>
            <w:r>
              <w:rPr>
                <w:rFonts w:ascii="Times New Roman" w:hAnsi="Times New Roman" w:eastAsia="Times New Roman" w:cs="Times New Roman"/>
                <w:spacing w:val="-13"/>
              </w:rPr>
              <w:t>m</w:t>
            </w:r>
          </w:p>
        </w:tc>
        <w:tc>
          <w:tcPr>
            <w:tcW w:w="1515" w:type="dxa"/>
            <w:vAlign w:val="top"/>
          </w:tcPr>
          <w:p>
            <w:pPr>
              <w:spacing w:line="438" w:lineRule="auto"/>
              <w:rPr>
                <w:rFonts w:ascii="Arial"/>
                <w:sz w:val="21"/>
              </w:rPr>
            </w:pPr>
          </w:p>
          <w:p>
            <w:pPr>
              <w:pStyle w:val="6"/>
              <w:spacing w:before="78" w:line="219" w:lineRule="auto"/>
              <w:ind w:left="419"/>
            </w:pPr>
            <w:r>
              <w:rPr>
                <w:spacing w:val="-7"/>
              </w:rPr>
              <w:t>正偏离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024" w:type="dxa"/>
            <w:vAlign w:val="top"/>
          </w:tcPr>
          <w:p>
            <w:pPr>
              <w:spacing w:line="470" w:lineRule="auto"/>
              <w:rPr>
                <w:rFonts w:ascii="Arial"/>
                <w:sz w:val="21"/>
              </w:rPr>
            </w:pPr>
          </w:p>
          <w:p>
            <w:pPr>
              <w:pStyle w:val="6"/>
              <w:spacing w:before="78" w:line="184" w:lineRule="auto"/>
              <w:ind w:left="338"/>
            </w:pPr>
            <w:r>
              <w:rPr>
                <w:spacing w:val="-10"/>
              </w:rPr>
              <w:t>12.</w:t>
            </w:r>
          </w:p>
        </w:tc>
        <w:tc>
          <w:tcPr>
            <w:tcW w:w="3238" w:type="dxa"/>
            <w:vAlign w:val="top"/>
          </w:tcPr>
          <w:p>
            <w:pPr>
              <w:pStyle w:val="6"/>
              <w:spacing w:before="71" w:line="339" w:lineRule="auto"/>
              <w:ind w:left="118" w:right="91" w:firstLine="9"/>
              <w:rPr>
                <w:rFonts w:ascii="Times New Roman" w:hAnsi="Times New Roman" w:eastAsia="Times New Roman" w:cs="Times New Roman"/>
              </w:rPr>
            </w:pPr>
            <w:r>
              <w:drawing>
                <wp:anchor distT="0" distB="0" distL="0" distR="0" simplePos="0" relativeHeight="251661312" behindDoc="0" locked="0" layoutInCell="1" allowOverlap="1">
                  <wp:simplePos x="0" y="0"/>
                  <wp:positionH relativeFrom="column">
                    <wp:posOffset>1028700</wp:posOffset>
                  </wp:positionH>
                  <wp:positionV relativeFrom="paragraph">
                    <wp:posOffset>12700</wp:posOffset>
                  </wp:positionV>
                  <wp:extent cx="1524000" cy="151511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0"/>
                          <a:stretch>
                            <a:fillRect/>
                          </a:stretch>
                        </pic:blipFill>
                        <pic:spPr>
                          <a:xfrm>
                            <a:off x="0" y="0"/>
                            <a:ext cx="1524000" cy="1514855"/>
                          </a:xfrm>
                          <a:prstGeom prst="rect">
                            <a:avLst/>
                          </a:prstGeom>
                        </pic:spPr>
                      </pic:pic>
                    </a:graphicData>
                  </a:graphic>
                </wp:anchor>
              </w:drawing>
            </w:r>
            <w:r>
              <w:rPr>
                <w:spacing w:val="-4"/>
              </w:rPr>
              <w:t>红外高性能轻小型光学载荷</w:t>
            </w:r>
            <w:r>
              <w:rPr>
                <w:spacing w:val="5"/>
              </w:rPr>
              <w:t xml:space="preserve">  </w:t>
            </w:r>
            <w:r>
              <w:rPr>
                <w:spacing w:val="-15"/>
              </w:rPr>
              <w:t>长波探测器：探测器类型：</w:t>
            </w:r>
            <w:r>
              <w:rPr>
                <w:rFonts w:ascii="Times New Roman" w:hAnsi="Times New Roman" w:eastAsia="Times New Roman" w:cs="Times New Roman"/>
                <w:spacing w:val="-15"/>
              </w:rPr>
              <w:t>640</w:t>
            </w:r>
            <w:r>
              <w:rPr>
                <w:rFonts w:ascii="Times New Roman" w:hAnsi="Times New Roman" w:eastAsia="Times New Roman" w:cs="Times New Roman"/>
                <w:spacing w:val="7"/>
              </w:rPr>
              <w:t xml:space="preserve"> </w:t>
            </w:r>
            <w:r>
              <w:rPr>
                <w:spacing w:val="-4"/>
              </w:rPr>
              <w:t>×</w:t>
            </w:r>
            <w:r>
              <w:rPr>
                <w:rFonts w:ascii="Times New Roman" w:hAnsi="Times New Roman" w:eastAsia="Times New Roman" w:cs="Times New Roman"/>
                <w:spacing w:val="-4"/>
              </w:rPr>
              <w:t>512</w:t>
            </w:r>
          </w:p>
        </w:tc>
        <w:tc>
          <w:tcPr>
            <w:tcW w:w="3185" w:type="dxa"/>
            <w:vAlign w:val="top"/>
          </w:tcPr>
          <w:p>
            <w:pPr>
              <w:spacing w:line="434" w:lineRule="auto"/>
              <w:rPr>
                <w:rFonts w:ascii="Arial"/>
                <w:sz w:val="21"/>
              </w:rPr>
            </w:pPr>
          </w:p>
          <w:p>
            <w:pPr>
              <w:pStyle w:val="6"/>
              <w:spacing w:before="78" w:line="219" w:lineRule="auto"/>
              <w:ind w:left="279"/>
              <w:rPr>
                <w:rFonts w:ascii="Times New Roman" w:hAnsi="Times New Roman" w:eastAsia="Times New Roman" w:cs="Times New Roman"/>
              </w:rPr>
            </w:pPr>
            <w:r>
              <w:rPr>
                <w:spacing w:val="-7"/>
              </w:rPr>
              <w:t>探测器类型：</w:t>
            </w:r>
            <w:r>
              <w:rPr>
                <w:rFonts w:ascii="Times New Roman" w:hAnsi="Times New Roman" w:eastAsia="Times New Roman" w:cs="Times New Roman"/>
                <w:spacing w:val="-7"/>
              </w:rPr>
              <w:t>1280</w:t>
            </w:r>
            <w:r>
              <w:rPr>
                <w:rFonts w:ascii="Times New Roman" w:hAnsi="Times New Roman" w:eastAsia="Times New Roman" w:cs="Times New Roman"/>
                <w:spacing w:val="45"/>
                <w:w w:val="101"/>
              </w:rPr>
              <w:t xml:space="preserve"> </w:t>
            </w:r>
            <w:r>
              <w:rPr>
                <w:rFonts w:ascii="Times New Roman" w:hAnsi="Times New Roman" w:eastAsia="Times New Roman" w:cs="Times New Roman"/>
                <w:spacing w:val="-7"/>
              </w:rPr>
              <w:t>×</w:t>
            </w:r>
            <w:r>
              <w:rPr>
                <w:rFonts w:ascii="Times New Roman" w:hAnsi="Times New Roman" w:eastAsia="Times New Roman" w:cs="Times New Roman"/>
                <w:spacing w:val="51"/>
              </w:rPr>
              <w:t xml:space="preserve"> </w:t>
            </w:r>
            <w:r>
              <w:rPr>
                <w:rFonts w:ascii="Times New Roman" w:hAnsi="Times New Roman" w:eastAsia="Times New Roman" w:cs="Times New Roman"/>
                <w:spacing w:val="-7"/>
              </w:rPr>
              <w:t>1024</w:t>
            </w:r>
          </w:p>
        </w:tc>
        <w:tc>
          <w:tcPr>
            <w:tcW w:w="1515" w:type="dxa"/>
            <w:vAlign w:val="top"/>
          </w:tcPr>
          <w:p>
            <w:pPr>
              <w:spacing w:line="434" w:lineRule="auto"/>
              <w:rPr>
                <w:rFonts w:ascii="Arial"/>
                <w:sz w:val="21"/>
              </w:rPr>
            </w:pPr>
          </w:p>
          <w:p>
            <w:pPr>
              <w:pStyle w:val="6"/>
              <w:spacing w:before="78" w:line="219" w:lineRule="auto"/>
              <w:ind w:left="419"/>
            </w:pPr>
            <w:r>
              <w:rPr>
                <w:spacing w:val="-7"/>
              </w:rPr>
              <w:t>正偏离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1024" w:type="dxa"/>
            <w:vAlign w:val="top"/>
          </w:tcPr>
          <w:p>
            <w:pPr>
              <w:spacing w:line="470" w:lineRule="auto"/>
              <w:rPr>
                <w:rFonts w:ascii="Arial"/>
                <w:sz w:val="21"/>
              </w:rPr>
            </w:pPr>
          </w:p>
          <w:p>
            <w:pPr>
              <w:pStyle w:val="6"/>
              <w:spacing w:before="78" w:line="184" w:lineRule="auto"/>
              <w:ind w:left="338"/>
            </w:pPr>
            <w:r>
              <w:rPr>
                <w:spacing w:val="-10"/>
              </w:rPr>
              <w:t>13.</w:t>
            </w:r>
          </w:p>
        </w:tc>
        <w:tc>
          <w:tcPr>
            <w:tcW w:w="3238" w:type="dxa"/>
            <w:vAlign w:val="top"/>
          </w:tcPr>
          <w:p>
            <w:pPr>
              <w:pStyle w:val="6"/>
              <w:spacing w:before="70" w:line="339" w:lineRule="auto"/>
              <w:ind w:left="118" w:right="117" w:firstLine="9"/>
              <w:rPr>
                <w:rFonts w:ascii="Times New Roman" w:hAnsi="Times New Roman" w:eastAsia="Times New Roman" w:cs="Times New Roman"/>
              </w:rPr>
            </w:pPr>
            <w:r>
              <w:rPr>
                <w:spacing w:val="-4"/>
              </w:rPr>
              <w:t>红外高性能轻小型光学载荷</w:t>
            </w:r>
            <w:r>
              <w:rPr>
                <w:spacing w:val="5"/>
              </w:rPr>
              <w:t xml:space="preserve">  </w:t>
            </w:r>
            <w:r>
              <w:rPr>
                <w:spacing w:val="-1"/>
              </w:rPr>
              <w:t xml:space="preserve">长波探测器：像元尺寸： </w:t>
            </w:r>
            <w:r>
              <w:rPr>
                <w:rFonts w:ascii="Times New Roman" w:hAnsi="Times New Roman" w:eastAsia="Times New Roman" w:cs="Times New Roman"/>
                <w:spacing w:val="-1"/>
              </w:rPr>
              <w:t>12</w:t>
            </w:r>
            <w:r>
              <w:rPr>
                <w:rFonts w:ascii="Times New Roman" w:hAnsi="Times New Roman" w:eastAsia="Times New Roman" w:cs="Times New Roman"/>
                <w:spacing w:val="9"/>
              </w:rPr>
              <w:t xml:space="preserve"> </w:t>
            </w:r>
            <w:r>
              <w:rPr>
                <w:spacing w:val="-22"/>
              </w:rPr>
              <w:t>μ</w:t>
            </w:r>
            <w:r>
              <w:rPr>
                <w:rFonts w:ascii="Times New Roman" w:hAnsi="Times New Roman" w:eastAsia="Times New Roman" w:cs="Times New Roman"/>
                <w:spacing w:val="-22"/>
              </w:rPr>
              <w:t>m</w:t>
            </w:r>
            <w:r>
              <w:rPr>
                <w:rFonts w:ascii="Times New Roman" w:hAnsi="Times New Roman" w:eastAsia="Times New Roman" w:cs="Times New Roman"/>
                <w:spacing w:val="7"/>
              </w:rPr>
              <w:t xml:space="preserve"> </w:t>
            </w:r>
            <w:r>
              <w:rPr>
                <w:spacing w:val="-22"/>
              </w:rPr>
              <w:t>×</w:t>
            </w:r>
            <w:r>
              <w:rPr>
                <w:spacing w:val="-87"/>
              </w:rPr>
              <w:t xml:space="preserve"> </w:t>
            </w:r>
            <w:r>
              <w:rPr>
                <w:rFonts w:ascii="Times New Roman" w:hAnsi="Times New Roman" w:eastAsia="Times New Roman" w:cs="Times New Roman"/>
                <w:spacing w:val="-22"/>
              </w:rPr>
              <w:t xml:space="preserve">12  </w:t>
            </w:r>
            <w:r>
              <w:rPr>
                <w:spacing w:val="-22"/>
              </w:rPr>
              <w:t>μ</w:t>
            </w:r>
            <w:r>
              <w:rPr>
                <w:rFonts w:ascii="Times New Roman" w:hAnsi="Times New Roman" w:eastAsia="Times New Roman" w:cs="Times New Roman"/>
                <w:spacing w:val="-22"/>
              </w:rPr>
              <w:t>m</w:t>
            </w:r>
          </w:p>
        </w:tc>
        <w:tc>
          <w:tcPr>
            <w:tcW w:w="3185" w:type="dxa"/>
            <w:vAlign w:val="top"/>
          </w:tcPr>
          <w:p>
            <w:pPr>
              <w:spacing w:line="433" w:lineRule="auto"/>
              <w:rPr>
                <w:rFonts w:ascii="Arial"/>
                <w:sz w:val="21"/>
              </w:rPr>
            </w:pPr>
          </w:p>
          <w:p>
            <w:pPr>
              <w:pStyle w:val="6"/>
              <w:spacing w:before="78" w:line="219" w:lineRule="auto"/>
              <w:ind w:left="222"/>
              <w:rPr>
                <w:rFonts w:ascii="Times New Roman" w:hAnsi="Times New Roman" w:eastAsia="Times New Roman" w:cs="Times New Roman"/>
              </w:rPr>
            </w:pPr>
            <w:r>
              <w:rPr>
                <w:spacing w:val="-21"/>
              </w:rPr>
              <w:t>像元尺寸：</w:t>
            </w:r>
            <w:r>
              <w:rPr>
                <w:rFonts w:ascii="Times New Roman" w:hAnsi="Times New Roman" w:eastAsia="Times New Roman" w:cs="Times New Roman"/>
                <w:spacing w:val="-21"/>
              </w:rPr>
              <w:t>12</w:t>
            </w:r>
            <w:r>
              <w:rPr>
                <w:rFonts w:ascii="Times New Roman" w:hAnsi="Times New Roman" w:eastAsia="Times New Roman" w:cs="Times New Roman"/>
                <w:spacing w:val="47"/>
                <w:w w:val="101"/>
              </w:rPr>
              <w:t xml:space="preserve"> </w:t>
            </w:r>
            <w:r>
              <w:rPr>
                <w:spacing w:val="-21"/>
              </w:rPr>
              <w:t>μ</w:t>
            </w:r>
            <w:r>
              <w:rPr>
                <w:rFonts w:ascii="Times New Roman" w:hAnsi="Times New Roman" w:eastAsia="Times New Roman" w:cs="Times New Roman"/>
                <w:spacing w:val="-21"/>
              </w:rPr>
              <w:t>m</w:t>
            </w:r>
            <w:r>
              <w:rPr>
                <w:rFonts w:ascii="Times New Roman" w:hAnsi="Times New Roman" w:eastAsia="Times New Roman" w:cs="Times New Roman"/>
                <w:spacing w:val="10"/>
              </w:rPr>
              <w:t xml:space="preserve"> </w:t>
            </w:r>
            <w:r>
              <w:rPr>
                <w:spacing w:val="-21"/>
              </w:rPr>
              <w:t>×</w:t>
            </w:r>
            <w:r>
              <w:rPr>
                <w:spacing w:val="-78"/>
              </w:rPr>
              <w:t xml:space="preserve"> </w:t>
            </w:r>
            <w:r>
              <w:rPr>
                <w:rFonts w:ascii="Times New Roman" w:hAnsi="Times New Roman" w:eastAsia="Times New Roman" w:cs="Times New Roman"/>
                <w:spacing w:val="-21"/>
              </w:rPr>
              <w:t xml:space="preserve">12  </w:t>
            </w:r>
            <w:r>
              <w:rPr>
                <w:spacing w:val="-21"/>
              </w:rPr>
              <w:t>μ</w:t>
            </w:r>
            <w:r>
              <w:rPr>
                <w:rFonts w:ascii="Times New Roman" w:hAnsi="Times New Roman" w:eastAsia="Times New Roman" w:cs="Times New Roman"/>
                <w:spacing w:val="-21"/>
              </w:rPr>
              <w:t>m</w:t>
            </w:r>
          </w:p>
        </w:tc>
        <w:tc>
          <w:tcPr>
            <w:tcW w:w="1515" w:type="dxa"/>
            <w:vAlign w:val="top"/>
          </w:tcPr>
          <w:p>
            <w:pPr>
              <w:spacing w:line="434" w:lineRule="auto"/>
              <w:rPr>
                <w:rFonts w:ascii="Arial"/>
                <w:sz w:val="21"/>
              </w:rPr>
            </w:pPr>
          </w:p>
          <w:p>
            <w:pPr>
              <w:pStyle w:val="6"/>
              <w:spacing w:before="78" w:line="220" w:lineRule="auto"/>
              <w:ind w:left="654"/>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024" w:type="dxa"/>
            <w:vAlign w:val="top"/>
          </w:tcPr>
          <w:p>
            <w:pPr>
              <w:spacing w:line="353" w:lineRule="auto"/>
              <w:rPr>
                <w:rFonts w:ascii="Arial"/>
                <w:sz w:val="21"/>
              </w:rPr>
            </w:pPr>
          </w:p>
          <w:p>
            <w:pPr>
              <w:spacing w:line="354" w:lineRule="auto"/>
              <w:rPr>
                <w:rFonts w:ascii="Arial"/>
                <w:sz w:val="21"/>
              </w:rPr>
            </w:pPr>
          </w:p>
          <w:p>
            <w:pPr>
              <w:pStyle w:val="6"/>
              <w:spacing w:before="78" w:line="184" w:lineRule="auto"/>
              <w:ind w:left="338"/>
            </w:pPr>
            <w:r>
              <w:rPr>
                <w:spacing w:val="-10"/>
              </w:rPr>
              <w:t>14.</w:t>
            </w:r>
          </w:p>
        </w:tc>
        <w:tc>
          <w:tcPr>
            <w:tcW w:w="3238" w:type="dxa"/>
            <w:vAlign w:val="top"/>
          </w:tcPr>
          <w:p>
            <w:pPr>
              <w:pStyle w:val="6"/>
              <w:spacing w:before="71" w:line="338" w:lineRule="auto"/>
              <w:ind w:left="118" w:right="244" w:firstLine="9"/>
            </w:pPr>
            <w:r>
              <w:rPr>
                <w:spacing w:val="-4"/>
              </w:rPr>
              <w:t>红外高性能轻小型光学载荷</w:t>
            </w:r>
            <w:r>
              <w:rPr>
                <w:spacing w:val="10"/>
              </w:rPr>
              <w:t xml:space="preserve"> </w:t>
            </w:r>
            <w:r>
              <w:rPr>
                <w:spacing w:val="9"/>
              </w:rPr>
              <w:t>长波探测器： 视场范围：</w:t>
            </w:r>
          </w:p>
          <w:p>
            <w:pPr>
              <w:pStyle w:val="6"/>
              <w:spacing w:before="32" w:line="337" w:lineRule="auto"/>
              <w:ind w:left="120" w:right="103" w:hanging="3"/>
            </w:pPr>
            <w:r>
              <w:rPr>
                <w:rFonts w:ascii="Times New Roman" w:hAnsi="Times New Roman" w:eastAsia="Times New Roman" w:cs="Times New Roman"/>
                <w:spacing w:val="-11"/>
              </w:rPr>
              <w:t xml:space="preserve">7.32 </w:t>
            </w:r>
            <w:r>
              <w:rPr>
                <w:spacing w:val="-11"/>
              </w:rPr>
              <w:t>°（俯仰）</w:t>
            </w:r>
            <w:r>
              <w:rPr>
                <w:spacing w:val="-20"/>
              </w:rPr>
              <w:t xml:space="preserve"> </w:t>
            </w:r>
            <w:r>
              <w:rPr>
                <w:spacing w:val="-11"/>
              </w:rPr>
              <w:t>×</w:t>
            </w:r>
            <w:r>
              <w:rPr>
                <w:rFonts w:ascii="Times New Roman" w:hAnsi="Times New Roman" w:eastAsia="Times New Roman" w:cs="Times New Roman"/>
                <w:spacing w:val="-11"/>
              </w:rPr>
              <w:t xml:space="preserve">5.86 </w:t>
            </w:r>
            <w:r>
              <w:rPr>
                <w:spacing w:val="-11"/>
              </w:rPr>
              <w:t>°（误</w:t>
            </w:r>
            <w:r>
              <w:t xml:space="preserve"> </w:t>
            </w:r>
            <w:r>
              <w:rPr>
                <w:spacing w:val="-2"/>
              </w:rPr>
              <w:t>差控制在±</w:t>
            </w:r>
            <w:r>
              <w:rPr>
                <w:rFonts w:ascii="Times New Roman" w:hAnsi="Times New Roman" w:eastAsia="Times New Roman" w:cs="Times New Roman"/>
                <w:spacing w:val="-2"/>
              </w:rPr>
              <w:t>10%</w:t>
            </w:r>
            <w:r>
              <w:rPr>
                <w:spacing w:val="-2"/>
              </w:rPr>
              <w:t>以内）</w:t>
            </w:r>
          </w:p>
        </w:tc>
        <w:tc>
          <w:tcPr>
            <w:tcW w:w="3185" w:type="dxa"/>
            <w:vAlign w:val="top"/>
          </w:tcPr>
          <w:p>
            <w:pPr>
              <w:pStyle w:val="6"/>
              <w:spacing w:before="306" w:line="340" w:lineRule="auto"/>
              <w:ind w:left="125" w:right="91" w:hanging="7"/>
              <w:jc w:val="both"/>
            </w:pPr>
            <w:r>
              <w:rPr>
                <w:spacing w:val="-12"/>
              </w:rPr>
              <w:t>视场范围：</w:t>
            </w:r>
            <w:r>
              <w:rPr>
                <w:rFonts w:ascii="Times New Roman" w:hAnsi="Times New Roman" w:eastAsia="Times New Roman" w:cs="Times New Roman"/>
                <w:spacing w:val="-12"/>
              </w:rPr>
              <w:t xml:space="preserve">7.32 </w:t>
            </w:r>
            <w:r>
              <w:rPr>
                <w:spacing w:val="-12"/>
              </w:rPr>
              <w:t>°（俯仰）</w:t>
            </w:r>
            <w:r>
              <w:rPr>
                <w:spacing w:val="-80"/>
              </w:rPr>
              <w:t xml:space="preserve"> </w:t>
            </w:r>
            <w:r>
              <w:rPr>
                <w:spacing w:val="-12"/>
              </w:rPr>
              <w:t>×</w:t>
            </w:r>
            <w:r>
              <w:t xml:space="preserve"> </w:t>
            </w:r>
            <w:r>
              <w:rPr>
                <w:rFonts w:ascii="Times New Roman" w:hAnsi="Times New Roman" w:eastAsia="Times New Roman" w:cs="Times New Roman"/>
                <w:spacing w:val="-8"/>
              </w:rPr>
              <w:t xml:space="preserve">5.86 </w:t>
            </w:r>
            <w:r>
              <w:rPr>
                <w:spacing w:val="-8"/>
              </w:rPr>
              <w:t>°（误差控制在±</w:t>
            </w:r>
            <w:r>
              <w:rPr>
                <w:rFonts w:ascii="Times New Roman" w:hAnsi="Times New Roman" w:eastAsia="Times New Roman" w:cs="Times New Roman"/>
                <w:spacing w:val="-8"/>
              </w:rPr>
              <w:t>10%</w:t>
            </w:r>
            <w:r>
              <w:rPr>
                <w:spacing w:val="-8"/>
              </w:rPr>
              <w:t>以</w:t>
            </w:r>
            <w:r>
              <w:rPr>
                <w:spacing w:val="12"/>
              </w:rPr>
              <w:t xml:space="preserve"> </w:t>
            </w:r>
            <w:r>
              <w:rPr>
                <w:spacing w:val="-6"/>
              </w:rPr>
              <w:t>内）</w:t>
            </w:r>
          </w:p>
        </w:tc>
        <w:tc>
          <w:tcPr>
            <w:tcW w:w="1515" w:type="dxa"/>
            <w:vAlign w:val="top"/>
          </w:tcPr>
          <w:p>
            <w:pPr>
              <w:spacing w:line="336" w:lineRule="auto"/>
              <w:rPr>
                <w:rFonts w:ascii="Arial"/>
                <w:sz w:val="21"/>
              </w:rPr>
            </w:pPr>
          </w:p>
          <w:p>
            <w:pPr>
              <w:spacing w:line="337" w:lineRule="auto"/>
              <w:rPr>
                <w:rFonts w:ascii="Arial"/>
                <w:sz w:val="21"/>
              </w:rPr>
            </w:pPr>
          </w:p>
          <w:p>
            <w:pPr>
              <w:pStyle w:val="6"/>
              <w:spacing w:before="78" w:line="220" w:lineRule="auto"/>
              <w:ind w:left="654"/>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24" w:type="dxa"/>
            <w:vAlign w:val="top"/>
          </w:tcPr>
          <w:p>
            <w:pPr>
              <w:spacing w:line="243" w:lineRule="auto"/>
              <w:rPr>
                <w:rFonts w:ascii="Arial"/>
                <w:sz w:val="21"/>
              </w:rPr>
            </w:pPr>
          </w:p>
          <w:p>
            <w:pPr>
              <w:pStyle w:val="6"/>
              <w:spacing w:before="78" w:line="184" w:lineRule="auto"/>
              <w:ind w:left="338"/>
            </w:pPr>
            <w:r>
              <w:rPr>
                <w:spacing w:val="-10"/>
              </w:rPr>
              <w:t>15.</w:t>
            </w:r>
          </w:p>
        </w:tc>
        <w:tc>
          <w:tcPr>
            <w:tcW w:w="3238" w:type="dxa"/>
            <w:vAlign w:val="top"/>
          </w:tcPr>
          <w:p>
            <w:pPr>
              <w:pStyle w:val="6"/>
              <w:spacing w:before="75" w:line="328" w:lineRule="auto"/>
              <w:ind w:left="118" w:right="261" w:firstLine="9"/>
              <w:rPr>
                <w:rFonts w:ascii="Times New Roman" w:hAnsi="Times New Roman" w:eastAsia="Times New Roman" w:cs="Times New Roman"/>
              </w:rPr>
            </w:pPr>
            <w:r>
              <w:rPr>
                <w:spacing w:val="-4"/>
              </w:rPr>
              <w:t>红外高性能轻小型光学载荷</w:t>
            </w:r>
            <w:r>
              <w:rPr>
                <w:spacing w:val="10"/>
              </w:rPr>
              <w:t xml:space="preserve"> </w:t>
            </w:r>
            <w:r>
              <w:rPr>
                <w:spacing w:val="-2"/>
              </w:rPr>
              <w:t>长波探测器：焦距：</w:t>
            </w:r>
            <w:r>
              <w:rPr>
                <w:rFonts w:ascii="Times New Roman" w:hAnsi="Times New Roman" w:eastAsia="Times New Roman" w:cs="Times New Roman"/>
                <w:spacing w:val="-2"/>
              </w:rPr>
              <w:t>60mm</w:t>
            </w:r>
          </w:p>
        </w:tc>
        <w:tc>
          <w:tcPr>
            <w:tcW w:w="3185" w:type="dxa"/>
            <w:vAlign w:val="top"/>
          </w:tcPr>
          <w:p>
            <w:pPr>
              <w:pStyle w:val="6"/>
              <w:spacing w:before="287" w:line="221" w:lineRule="auto"/>
              <w:ind w:left="942"/>
              <w:rPr>
                <w:rFonts w:ascii="Times New Roman" w:hAnsi="Times New Roman" w:eastAsia="Times New Roman" w:cs="Times New Roman"/>
              </w:rPr>
            </w:pPr>
            <w:r>
              <w:rPr>
                <w:spacing w:val="-3"/>
              </w:rPr>
              <w:t>焦距：</w:t>
            </w:r>
            <w:r>
              <w:rPr>
                <w:rFonts w:ascii="Times New Roman" w:hAnsi="Times New Roman" w:eastAsia="Times New Roman" w:cs="Times New Roman"/>
                <w:spacing w:val="-3"/>
              </w:rPr>
              <w:t>60mm</w:t>
            </w:r>
          </w:p>
        </w:tc>
        <w:tc>
          <w:tcPr>
            <w:tcW w:w="1515" w:type="dxa"/>
            <w:vAlign w:val="top"/>
          </w:tcPr>
          <w:p>
            <w:pPr>
              <w:pStyle w:val="6"/>
              <w:spacing w:before="288" w:line="220" w:lineRule="auto"/>
              <w:ind w:left="654"/>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24" w:type="dxa"/>
            <w:vAlign w:val="top"/>
          </w:tcPr>
          <w:p>
            <w:pPr>
              <w:pStyle w:val="6"/>
              <w:spacing w:before="296" w:line="184" w:lineRule="auto"/>
              <w:ind w:left="338"/>
            </w:pPr>
            <w:r>
              <w:rPr>
                <w:spacing w:val="-10"/>
              </w:rPr>
              <w:t>16.</w:t>
            </w:r>
          </w:p>
        </w:tc>
        <w:tc>
          <w:tcPr>
            <w:tcW w:w="3238" w:type="dxa"/>
            <w:vAlign w:val="top"/>
          </w:tcPr>
          <w:p>
            <w:pPr>
              <w:pStyle w:val="6"/>
              <w:spacing w:before="76" w:line="321" w:lineRule="auto"/>
              <w:ind w:left="107" w:right="240" w:firstLine="10"/>
              <w:rPr>
                <w:rFonts w:ascii="Times New Roman" w:hAnsi="Times New Roman" w:eastAsia="Times New Roman" w:cs="Times New Roman"/>
              </w:rPr>
            </w:pPr>
            <w:r>
              <w:rPr>
                <w:spacing w:val="-6"/>
              </w:rPr>
              <w:t>物联网载荷</w:t>
            </w:r>
            <w:r>
              <w:rPr>
                <w:rFonts w:ascii="Times New Roman" w:hAnsi="Times New Roman" w:eastAsia="Times New Roman" w:cs="Times New Roman"/>
                <w:spacing w:val="-6"/>
              </w:rPr>
              <w:t>:</w:t>
            </w:r>
            <w:r>
              <w:rPr>
                <w:spacing w:val="-6"/>
              </w:rPr>
              <w:t>上行频率范围：</w:t>
            </w:r>
            <w:r>
              <w:rPr>
                <w:spacing w:val="5"/>
              </w:rPr>
              <w:t xml:space="preserve"> </w:t>
            </w:r>
            <w:r>
              <w:rPr>
                <w:rFonts w:ascii="Times New Roman" w:hAnsi="Times New Roman" w:eastAsia="Times New Roman" w:cs="Times New Roman"/>
                <w:spacing w:val="-2"/>
              </w:rPr>
              <w:t>485~490MHz</w:t>
            </w:r>
          </w:p>
        </w:tc>
        <w:tc>
          <w:tcPr>
            <w:tcW w:w="3185" w:type="dxa"/>
            <w:vAlign w:val="top"/>
          </w:tcPr>
          <w:p>
            <w:pPr>
              <w:pStyle w:val="6"/>
              <w:spacing w:before="260" w:line="219" w:lineRule="auto"/>
              <w:ind w:left="126"/>
              <w:rPr>
                <w:rFonts w:ascii="Times New Roman" w:hAnsi="Times New Roman" w:eastAsia="Times New Roman" w:cs="Times New Roman"/>
              </w:rPr>
            </w:pPr>
            <w:r>
              <w:rPr>
                <w:spacing w:val="-5"/>
              </w:rPr>
              <w:t>上行频率范围：</w:t>
            </w:r>
            <w:r>
              <w:rPr>
                <w:rFonts w:ascii="Times New Roman" w:hAnsi="Times New Roman" w:eastAsia="Times New Roman" w:cs="Times New Roman"/>
                <w:spacing w:val="-5"/>
              </w:rPr>
              <w:t>485~490MHz</w:t>
            </w:r>
          </w:p>
        </w:tc>
        <w:tc>
          <w:tcPr>
            <w:tcW w:w="1515" w:type="dxa"/>
            <w:vAlign w:val="top"/>
          </w:tcPr>
          <w:p>
            <w:pPr>
              <w:pStyle w:val="6"/>
              <w:spacing w:before="259" w:line="220" w:lineRule="auto"/>
              <w:ind w:left="654"/>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1024" w:type="dxa"/>
            <w:vAlign w:val="top"/>
          </w:tcPr>
          <w:p>
            <w:pPr>
              <w:pStyle w:val="6"/>
              <w:spacing w:before="299" w:line="184" w:lineRule="auto"/>
              <w:ind w:left="338"/>
            </w:pPr>
            <w:r>
              <w:rPr>
                <w:spacing w:val="-10"/>
              </w:rPr>
              <w:t>17.</w:t>
            </w:r>
          </w:p>
        </w:tc>
        <w:tc>
          <w:tcPr>
            <w:tcW w:w="3238" w:type="dxa"/>
            <w:vAlign w:val="top"/>
          </w:tcPr>
          <w:p>
            <w:pPr>
              <w:pStyle w:val="6"/>
              <w:spacing w:before="76" w:line="321" w:lineRule="auto"/>
              <w:ind w:left="121" w:right="240" w:hanging="4"/>
              <w:rPr>
                <w:rFonts w:ascii="Times New Roman" w:hAnsi="Times New Roman" w:eastAsia="Times New Roman" w:cs="Times New Roman"/>
              </w:rPr>
            </w:pPr>
            <w:r>
              <w:rPr>
                <w:spacing w:val="-6"/>
              </w:rPr>
              <w:t>物联网载荷</w:t>
            </w:r>
            <w:r>
              <w:rPr>
                <w:rFonts w:ascii="Times New Roman" w:hAnsi="Times New Roman" w:eastAsia="Times New Roman" w:cs="Times New Roman"/>
                <w:spacing w:val="-6"/>
              </w:rPr>
              <w:t>:</w:t>
            </w:r>
            <w:r>
              <w:rPr>
                <w:spacing w:val="-6"/>
              </w:rPr>
              <w:t>下行频率范围：</w:t>
            </w:r>
            <w:r>
              <w:rPr>
                <w:spacing w:val="5"/>
              </w:rPr>
              <w:t xml:space="preserve"> </w:t>
            </w:r>
            <w:r>
              <w:rPr>
                <w:rFonts w:ascii="Times New Roman" w:hAnsi="Times New Roman" w:eastAsia="Times New Roman" w:cs="Times New Roman"/>
                <w:spacing w:val="-3"/>
              </w:rPr>
              <w:t>503~505MHz</w:t>
            </w:r>
          </w:p>
        </w:tc>
        <w:tc>
          <w:tcPr>
            <w:tcW w:w="3185" w:type="dxa"/>
            <w:vAlign w:val="top"/>
          </w:tcPr>
          <w:p>
            <w:pPr>
              <w:pStyle w:val="6"/>
              <w:spacing w:before="265" w:line="219" w:lineRule="auto"/>
              <w:ind w:left="136"/>
              <w:rPr>
                <w:rFonts w:ascii="Times New Roman" w:hAnsi="Times New Roman" w:eastAsia="Times New Roman" w:cs="Times New Roman"/>
              </w:rPr>
            </w:pPr>
            <w:r>
              <w:rPr>
                <w:spacing w:val="-5"/>
              </w:rPr>
              <w:t>下行频率范围：</w:t>
            </w:r>
            <w:r>
              <w:rPr>
                <w:rFonts w:ascii="Times New Roman" w:hAnsi="Times New Roman" w:eastAsia="Times New Roman" w:cs="Times New Roman"/>
                <w:spacing w:val="-5"/>
              </w:rPr>
              <w:t>503~505MHz</w:t>
            </w:r>
          </w:p>
        </w:tc>
        <w:tc>
          <w:tcPr>
            <w:tcW w:w="1515" w:type="dxa"/>
            <w:vAlign w:val="top"/>
          </w:tcPr>
          <w:p>
            <w:pPr>
              <w:pStyle w:val="6"/>
              <w:spacing w:before="264" w:line="220" w:lineRule="auto"/>
              <w:ind w:left="654"/>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24" w:type="dxa"/>
            <w:vAlign w:val="top"/>
          </w:tcPr>
          <w:p>
            <w:pPr>
              <w:spacing w:line="245" w:lineRule="auto"/>
              <w:rPr>
                <w:rFonts w:ascii="Arial"/>
                <w:sz w:val="21"/>
              </w:rPr>
            </w:pPr>
          </w:p>
          <w:p>
            <w:pPr>
              <w:pStyle w:val="6"/>
              <w:spacing w:before="78" w:line="184" w:lineRule="auto"/>
              <w:ind w:left="338"/>
            </w:pPr>
            <w:r>
              <w:rPr>
                <w:spacing w:val="-10"/>
              </w:rPr>
              <w:t>18.</w:t>
            </w:r>
          </w:p>
        </w:tc>
        <w:tc>
          <w:tcPr>
            <w:tcW w:w="3238" w:type="dxa"/>
            <w:vAlign w:val="top"/>
          </w:tcPr>
          <w:p>
            <w:pPr>
              <w:pStyle w:val="6"/>
              <w:spacing w:before="78" w:line="326" w:lineRule="auto"/>
              <w:ind w:left="118" w:right="124" w:hanging="1"/>
            </w:pPr>
            <w:r>
              <w:rPr>
                <w:spacing w:val="-6"/>
              </w:rPr>
              <w:t>物联网载荷</w:t>
            </w:r>
            <w:r>
              <w:rPr>
                <w:rFonts w:ascii="Times New Roman" w:hAnsi="Times New Roman" w:eastAsia="Times New Roman" w:cs="Times New Roman"/>
                <w:spacing w:val="-6"/>
              </w:rPr>
              <w:t>:</w:t>
            </w:r>
            <w:r>
              <w:rPr>
                <w:spacing w:val="-6"/>
              </w:rPr>
              <w:t xml:space="preserve">信道数：上行 </w:t>
            </w:r>
            <w:r>
              <w:rPr>
                <w:rFonts w:ascii="Times New Roman" w:hAnsi="Times New Roman" w:eastAsia="Times New Roman" w:cs="Times New Roman"/>
                <w:spacing w:val="-6"/>
              </w:rPr>
              <w:t>16</w:t>
            </w:r>
            <w:r>
              <w:rPr>
                <w:rFonts w:ascii="Times New Roman" w:hAnsi="Times New Roman" w:eastAsia="Times New Roman" w:cs="Times New Roman"/>
                <w:spacing w:val="12"/>
              </w:rPr>
              <w:t xml:space="preserve"> </w:t>
            </w:r>
            <w:r>
              <w:rPr>
                <w:spacing w:val="-10"/>
              </w:rPr>
              <w:t xml:space="preserve">路、下行 </w:t>
            </w:r>
            <w:r>
              <w:rPr>
                <w:rFonts w:ascii="Times New Roman" w:hAnsi="Times New Roman" w:eastAsia="Times New Roman" w:cs="Times New Roman"/>
                <w:spacing w:val="-10"/>
              </w:rPr>
              <w:t>1</w:t>
            </w:r>
            <w:r>
              <w:rPr>
                <w:rFonts w:ascii="Times New Roman" w:hAnsi="Times New Roman" w:eastAsia="Times New Roman" w:cs="Times New Roman"/>
                <w:spacing w:val="13"/>
              </w:rPr>
              <w:t xml:space="preserve"> </w:t>
            </w:r>
            <w:r>
              <w:rPr>
                <w:spacing w:val="-10"/>
              </w:rPr>
              <w:t>路</w:t>
            </w:r>
          </w:p>
        </w:tc>
        <w:tc>
          <w:tcPr>
            <w:tcW w:w="3185" w:type="dxa"/>
            <w:vAlign w:val="top"/>
          </w:tcPr>
          <w:p>
            <w:pPr>
              <w:pStyle w:val="6"/>
              <w:spacing w:before="288" w:line="219" w:lineRule="auto"/>
              <w:ind w:left="472"/>
            </w:pPr>
            <w:r>
              <w:rPr>
                <w:spacing w:val="-11"/>
              </w:rPr>
              <w:t xml:space="preserve">上行 </w:t>
            </w:r>
            <w:r>
              <w:rPr>
                <w:rFonts w:ascii="Times New Roman" w:hAnsi="Times New Roman" w:eastAsia="Times New Roman" w:cs="Times New Roman"/>
                <w:spacing w:val="-11"/>
              </w:rPr>
              <w:t xml:space="preserve">16 </w:t>
            </w:r>
            <w:r>
              <w:rPr>
                <w:spacing w:val="-11"/>
              </w:rPr>
              <w:t xml:space="preserve">路、下行 </w:t>
            </w:r>
            <w:r>
              <w:rPr>
                <w:rFonts w:ascii="Times New Roman" w:hAnsi="Times New Roman" w:eastAsia="Times New Roman" w:cs="Times New Roman"/>
                <w:spacing w:val="-11"/>
              </w:rPr>
              <w:t>1</w:t>
            </w:r>
            <w:r>
              <w:rPr>
                <w:rFonts w:ascii="Times New Roman" w:hAnsi="Times New Roman" w:eastAsia="Times New Roman" w:cs="Times New Roman"/>
                <w:spacing w:val="26"/>
                <w:w w:val="101"/>
              </w:rPr>
              <w:t xml:space="preserve"> </w:t>
            </w:r>
            <w:r>
              <w:rPr>
                <w:spacing w:val="-11"/>
              </w:rPr>
              <w:t>路</w:t>
            </w:r>
          </w:p>
        </w:tc>
        <w:tc>
          <w:tcPr>
            <w:tcW w:w="1515" w:type="dxa"/>
            <w:vAlign w:val="top"/>
          </w:tcPr>
          <w:p>
            <w:pPr>
              <w:pStyle w:val="6"/>
              <w:spacing w:before="290" w:line="220" w:lineRule="auto"/>
              <w:ind w:left="654"/>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024" w:type="dxa"/>
            <w:vAlign w:val="top"/>
          </w:tcPr>
          <w:p>
            <w:pPr>
              <w:spacing w:line="244" w:lineRule="auto"/>
              <w:rPr>
                <w:rFonts w:ascii="Arial"/>
                <w:sz w:val="21"/>
              </w:rPr>
            </w:pPr>
          </w:p>
          <w:p>
            <w:pPr>
              <w:pStyle w:val="6"/>
              <w:spacing w:before="78" w:line="184" w:lineRule="auto"/>
              <w:ind w:left="338"/>
            </w:pPr>
            <w:r>
              <w:rPr>
                <w:spacing w:val="-10"/>
              </w:rPr>
              <w:t>19.</w:t>
            </w:r>
          </w:p>
        </w:tc>
        <w:tc>
          <w:tcPr>
            <w:tcW w:w="3238" w:type="dxa"/>
            <w:vAlign w:val="top"/>
          </w:tcPr>
          <w:p>
            <w:pPr>
              <w:pStyle w:val="6"/>
              <w:spacing w:before="76" w:line="219" w:lineRule="auto"/>
              <w:ind w:left="117"/>
            </w:pPr>
            <w:r>
              <w:rPr>
                <w:spacing w:val="5"/>
              </w:rPr>
              <w:t>物联网载荷</w:t>
            </w:r>
            <w:r>
              <w:rPr>
                <w:spacing w:val="-30"/>
              </w:rPr>
              <w:t xml:space="preserve"> </w:t>
            </w:r>
            <w:r>
              <w:rPr>
                <w:rFonts w:ascii="Times New Roman" w:hAnsi="Times New Roman" w:eastAsia="Times New Roman" w:cs="Times New Roman"/>
                <w:spacing w:val="5"/>
              </w:rPr>
              <w:t xml:space="preserve">: </w:t>
            </w:r>
            <w:r>
              <w:rPr>
                <w:spacing w:val="5"/>
              </w:rPr>
              <w:t>上行码速率：</w:t>
            </w:r>
          </w:p>
          <w:p>
            <w:pPr>
              <w:pStyle w:val="6"/>
              <w:spacing w:before="156" w:line="212" w:lineRule="auto"/>
              <w:ind w:left="108"/>
            </w:pPr>
            <w:r>
              <w:rPr>
                <w:rFonts w:ascii="Times New Roman" w:hAnsi="Times New Roman" w:eastAsia="Times New Roman" w:cs="Times New Roman"/>
                <w:spacing w:val="-1"/>
              </w:rPr>
              <w:t xml:space="preserve">200bps/400bps/800bps </w:t>
            </w:r>
            <w:r>
              <w:rPr>
                <w:spacing w:val="-1"/>
              </w:rPr>
              <w:t>可配置</w:t>
            </w:r>
          </w:p>
        </w:tc>
        <w:tc>
          <w:tcPr>
            <w:tcW w:w="3185" w:type="dxa"/>
            <w:vAlign w:val="top"/>
          </w:tcPr>
          <w:p>
            <w:pPr>
              <w:pStyle w:val="6"/>
              <w:spacing w:before="55" w:line="219" w:lineRule="auto"/>
              <w:ind w:left="892"/>
            </w:pPr>
            <w:r>
              <w:rPr>
                <w:spacing w:val="-4"/>
              </w:rPr>
              <w:t>上行码速率：</w:t>
            </w:r>
          </w:p>
          <w:p>
            <w:pPr>
              <w:pStyle w:val="6"/>
              <w:spacing w:before="170" w:line="212" w:lineRule="auto"/>
              <w:ind w:left="113"/>
            </w:pPr>
            <w:r>
              <w:rPr>
                <w:rFonts w:ascii="Times New Roman" w:hAnsi="Times New Roman" w:eastAsia="Times New Roman" w:cs="Times New Roman"/>
                <w:spacing w:val="-1"/>
              </w:rPr>
              <w:t>200bps/400bps/800bp</w:t>
            </w:r>
            <w:r>
              <w:rPr>
                <w:rFonts w:ascii="Times New Roman" w:hAnsi="Times New Roman" w:eastAsia="Times New Roman" w:cs="Times New Roman"/>
                <w:spacing w:val="-2"/>
              </w:rPr>
              <w:t xml:space="preserve">s </w:t>
            </w:r>
            <w:r>
              <w:rPr>
                <w:spacing w:val="-2"/>
              </w:rPr>
              <w:t>可配置</w:t>
            </w:r>
          </w:p>
        </w:tc>
        <w:tc>
          <w:tcPr>
            <w:tcW w:w="1515" w:type="dxa"/>
            <w:vAlign w:val="top"/>
          </w:tcPr>
          <w:p>
            <w:pPr>
              <w:pStyle w:val="6"/>
              <w:spacing w:before="289" w:line="220" w:lineRule="auto"/>
              <w:ind w:left="654"/>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24" w:type="dxa"/>
            <w:vAlign w:val="top"/>
          </w:tcPr>
          <w:p>
            <w:pPr>
              <w:spacing w:line="247" w:lineRule="auto"/>
              <w:rPr>
                <w:rFonts w:ascii="Arial"/>
                <w:sz w:val="21"/>
              </w:rPr>
            </w:pPr>
          </w:p>
          <w:p>
            <w:pPr>
              <w:pStyle w:val="6"/>
              <w:spacing w:before="78" w:line="183" w:lineRule="auto"/>
              <w:ind w:left="323"/>
            </w:pPr>
            <w:r>
              <w:rPr>
                <w:spacing w:val="-5"/>
              </w:rPr>
              <w:t>20.</w:t>
            </w:r>
          </w:p>
        </w:tc>
        <w:tc>
          <w:tcPr>
            <w:tcW w:w="3238" w:type="dxa"/>
            <w:vAlign w:val="top"/>
          </w:tcPr>
          <w:p>
            <w:pPr>
              <w:pStyle w:val="6"/>
              <w:spacing w:before="77" w:line="325" w:lineRule="auto"/>
              <w:ind w:left="107" w:right="244" w:firstLine="10"/>
            </w:pPr>
            <w:r>
              <w:rPr>
                <w:spacing w:val="1"/>
              </w:rPr>
              <w:t>物联网载荷</w:t>
            </w:r>
            <w:r>
              <w:rPr>
                <w:spacing w:val="-30"/>
              </w:rPr>
              <w:t xml:space="preserve"> </w:t>
            </w:r>
            <w:r>
              <w:rPr>
                <w:rFonts w:ascii="Times New Roman" w:hAnsi="Times New Roman" w:eastAsia="Times New Roman" w:cs="Times New Roman"/>
                <w:spacing w:val="1"/>
              </w:rPr>
              <w:t xml:space="preserve">: </w:t>
            </w:r>
            <w:r>
              <w:rPr>
                <w:spacing w:val="1"/>
              </w:rPr>
              <w:t>下行码速率：</w:t>
            </w:r>
            <w:r>
              <w:t xml:space="preserve"> </w:t>
            </w:r>
            <w:r>
              <w:rPr>
                <w:rFonts w:ascii="Times New Roman" w:hAnsi="Times New Roman" w:eastAsia="Times New Roman" w:cs="Times New Roman"/>
                <w:spacing w:val="-2"/>
              </w:rPr>
              <w:t xml:space="preserve">400bps/800bps </w:t>
            </w:r>
            <w:r>
              <w:rPr>
                <w:spacing w:val="-2"/>
              </w:rPr>
              <w:t>可配置</w:t>
            </w:r>
          </w:p>
        </w:tc>
        <w:tc>
          <w:tcPr>
            <w:tcW w:w="3185" w:type="dxa"/>
            <w:vAlign w:val="top"/>
          </w:tcPr>
          <w:p>
            <w:pPr>
              <w:pStyle w:val="6"/>
              <w:spacing w:before="75" w:line="314" w:lineRule="auto"/>
              <w:ind w:left="1251" w:right="141" w:hanging="1074"/>
            </w:pPr>
            <w:r>
              <w:rPr>
                <w:spacing w:val="-2"/>
              </w:rPr>
              <w:t>下行码速率：</w:t>
            </w:r>
            <w:r>
              <w:rPr>
                <w:rFonts w:ascii="Times New Roman" w:hAnsi="Times New Roman" w:eastAsia="Times New Roman" w:cs="Times New Roman"/>
                <w:spacing w:val="-2"/>
              </w:rPr>
              <w:t>400bps/800bps</w:t>
            </w:r>
            <w:r>
              <w:rPr>
                <w:rFonts w:ascii="Times New Roman" w:hAnsi="Times New Roman" w:eastAsia="Times New Roman" w:cs="Times New Roman"/>
                <w:spacing w:val="4"/>
              </w:rPr>
              <w:t xml:space="preserve"> </w:t>
            </w:r>
            <w:r>
              <w:rPr>
                <w:spacing w:val="-6"/>
              </w:rPr>
              <w:t>可配置</w:t>
            </w:r>
          </w:p>
        </w:tc>
        <w:tc>
          <w:tcPr>
            <w:tcW w:w="1515" w:type="dxa"/>
            <w:vAlign w:val="top"/>
          </w:tcPr>
          <w:p>
            <w:pPr>
              <w:pStyle w:val="6"/>
              <w:spacing w:before="288" w:line="220" w:lineRule="auto"/>
              <w:ind w:left="654"/>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24" w:type="dxa"/>
            <w:vAlign w:val="top"/>
          </w:tcPr>
          <w:p>
            <w:pPr>
              <w:spacing w:line="248" w:lineRule="auto"/>
              <w:rPr>
                <w:rFonts w:ascii="Arial"/>
                <w:sz w:val="21"/>
              </w:rPr>
            </w:pPr>
          </w:p>
          <w:p>
            <w:pPr>
              <w:pStyle w:val="6"/>
              <w:spacing w:before="78" w:line="184" w:lineRule="auto"/>
              <w:ind w:left="323"/>
            </w:pPr>
            <w:r>
              <w:rPr>
                <w:spacing w:val="-5"/>
              </w:rPr>
              <w:t>21.</w:t>
            </w:r>
          </w:p>
        </w:tc>
        <w:tc>
          <w:tcPr>
            <w:tcW w:w="3238" w:type="dxa"/>
            <w:vAlign w:val="top"/>
          </w:tcPr>
          <w:p>
            <w:pPr>
              <w:pStyle w:val="6"/>
              <w:spacing w:before="61" w:line="219" w:lineRule="auto"/>
              <w:ind w:left="117"/>
            </w:pPr>
            <w:r>
              <w:rPr>
                <w:spacing w:val="16"/>
              </w:rPr>
              <w:t>物联网载荷</w:t>
            </w:r>
            <w:r>
              <w:rPr>
                <w:rFonts w:ascii="Times New Roman" w:hAnsi="Times New Roman" w:eastAsia="Times New Roman" w:cs="Times New Roman"/>
                <w:spacing w:val="16"/>
              </w:rPr>
              <w:t xml:space="preserve">: </w:t>
            </w:r>
            <w:r>
              <w:rPr>
                <w:spacing w:val="16"/>
              </w:rPr>
              <w:t>上行接收灵敏</w:t>
            </w:r>
          </w:p>
          <w:p>
            <w:pPr>
              <w:pStyle w:val="6"/>
              <w:spacing w:before="178" w:line="219" w:lineRule="auto"/>
              <w:ind w:left="116"/>
              <w:rPr>
                <w:rFonts w:ascii="Times New Roman" w:hAnsi="Times New Roman" w:eastAsia="Times New Roman" w:cs="Times New Roman"/>
              </w:rPr>
            </w:pPr>
            <w:r>
              <w:rPr>
                <w:spacing w:val="-2"/>
              </w:rPr>
              <w:t>度：优于</w:t>
            </w:r>
            <w:r>
              <w:rPr>
                <w:rFonts w:ascii="Times New Roman" w:hAnsi="Times New Roman" w:eastAsia="Times New Roman" w:cs="Times New Roman"/>
                <w:spacing w:val="-2"/>
              </w:rPr>
              <w:t>-130dBm</w:t>
            </w:r>
          </w:p>
        </w:tc>
        <w:tc>
          <w:tcPr>
            <w:tcW w:w="3185" w:type="dxa"/>
            <w:vAlign w:val="top"/>
          </w:tcPr>
          <w:p>
            <w:pPr>
              <w:spacing w:line="260" w:lineRule="auto"/>
              <w:rPr>
                <w:rFonts w:ascii="Arial"/>
                <w:sz w:val="21"/>
              </w:rPr>
            </w:pPr>
          </w:p>
          <w:p>
            <w:pPr>
              <w:spacing w:before="69" w:line="192" w:lineRule="auto"/>
              <w:ind w:left="115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-131dBm</w:t>
            </w:r>
          </w:p>
        </w:tc>
        <w:tc>
          <w:tcPr>
            <w:tcW w:w="1515" w:type="dxa"/>
            <w:vAlign w:val="top"/>
          </w:tcPr>
          <w:p>
            <w:pPr>
              <w:pStyle w:val="6"/>
              <w:spacing w:before="291" w:line="219" w:lineRule="auto"/>
              <w:ind w:left="419"/>
            </w:pPr>
            <w:r>
              <w:rPr>
                <w:spacing w:val="-7"/>
              </w:rPr>
              <w:t>正偏离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024" w:type="dxa"/>
            <w:vAlign w:val="top"/>
          </w:tcPr>
          <w:p>
            <w:pPr>
              <w:spacing w:line="248" w:lineRule="auto"/>
              <w:rPr>
                <w:rFonts w:ascii="Arial"/>
                <w:sz w:val="21"/>
              </w:rPr>
            </w:pPr>
          </w:p>
          <w:p>
            <w:pPr>
              <w:pStyle w:val="6"/>
              <w:spacing w:before="78" w:line="183" w:lineRule="auto"/>
              <w:ind w:left="326"/>
            </w:pPr>
            <w:r>
              <w:rPr>
                <w:spacing w:val="-5"/>
              </w:rPr>
              <w:t>22.</w:t>
            </w:r>
          </w:p>
        </w:tc>
        <w:tc>
          <w:tcPr>
            <w:tcW w:w="3238" w:type="dxa"/>
            <w:vAlign w:val="top"/>
          </w:tcPr>
          <w:p>
            <w:pPr>
              <w:pStyle w:val="6"/>
              <w:spacing w:before="75" w:line="333" w:lineRule="auto"/>
              <w:ind w:left="123" w:right="240" w:hanging="6"/>
              <w:rPr>
                <w:rFonts w:ascii="Times New Roman" w:hAnsi="Times New Roman" w:eastAsia="Times New Roman" w:cs="Times New Roman"/>
              </w:rPr>
            </w:pPr>
            <w:r>
              <w:rPr>
                <w:spacing w:val="-6"/>
              </w:rPr>
              <w:t>物联网载荷</w:t>
            </w:r>
            <w:r>
              <w:rPr>
                <w:rFonts w:ascii="Times New Roman" w:hAnsi="Times New Roman" w:eastAsia="Times New Roman" w:cs="Times New Roman"/>
                <w:spacing w:val="-6"/>
              </w:rPr>
              <w:t>:</w:t>
            </w:r>
            <w:r>
              <w:rPr>
                <w:spacing w:val="-6"/>
              </w:rPr>
              <w:t>下行发射功率：</w:t>
            </w:r>
            <w:r>
              <w:rPr>
                <w:spacing w:val="5"/>
              </w:rPr>
              <w:t xml:space="preserve"> </w:t>
            </w:r>
            <w:r>
              <w:rPr>
                <w:spacing w:val="-12"/>
              </w:rPr>
              <w:t xml:space="preserve">不低于 </w:t>
            </w:r>
            <w:r>
              <w:rPr>
                <w:rFonts w:ascii="Times New Roman" w:hAnsi="Times New Roman" w:eastAsia="Times New Roman" w:cs="Times New Roman"/>
                <w:spacing w:val="-12"/>
              </w:rPr>
              <w:t>1W</w:t>
            </w:r>
          </w:p>
        </w:tc>
        <w:tc>
          <w:tcPr>
            <w:tcW w:w="3185" w:type="dxa"/>
            <w:vAlign w:val="top"/>
          </w:tcPr>
          <w:p>
            <w:pPr>
              <w:spacing w:line="263" w:lineRule="auto"/>
              <w:rPr>
                <w:rFonts w:ascii="Arial"/>
                <w:sz w:val="21"/>
              </w:rPr>
            </w:pPr>
          </w:p>
          <w:p>
            <w:pPr>
              <w:spacing w:before="69" w:line="188" w:lineRule="auto"/>
              <w:ind w:left="14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1W</w:t>
            </w:r>
          </w:p>
        </w:tc>
        <w:tc>
          <w:tcPr>
            <w:tcW w:w="1515" w:type="dxa"/>
            <w:vAlign w:val="top"/>
          </w:tcPr>
          <w:p>
            <w:pPr>
              <w:pStyle w:val="6"/>
              <w:spacing w:before="292" w:line="220" w:lineRule="auto"/>
              <w:ind w:left="654"/>
            </w:pPr>
            <w:r>
              <w:t>无</w:t>
            </w:r>
          </w:p>
        </w:tc>
      </w:tr>
    </w:tbl>
    <w:p>
      <w:pPr>
        <w:rPr>
          <w:rFonts w:ascii="Arial"/>
          <w:sz w:val="21"/>
        </w:rPr>
      </w:pPr>
    </w:p>
    <w:p>
      <w:pPr>
        <w:rPr>
          <w:rFonts w:ascii="Arial" w:hAnsi="Arial" w:eastAsia="Arial" w:cs="Arial"/>
          <w:sz w:val="21"/>
          <w:szCs w:val="21"/>
        </w:rPr>
        <w:sectPr>
          <w:footerReference r:id="rId12" w:type="default"/>
          <w:pgSz w:w="11907" w:h="16840"/>
          <w:pgMar w:top="680" w:right="1556" w:bottom="645" w:left="1382" w:header="0" w:footer="410" w:gutter="0"/>
          <w:cols w:space="720" w:num="1"/>
        </w:sectPr>
      </w:pPr>
    </w:p>
    <w:p>
      <w:pPr>
        <w:spacing w:line="242" w:lineRule="auto"/>
        <w:rPr>
          <w:rFonts w:ascii="Arial"/>
          <w:sz w:val="21"/>
        </w:rPr>
      </w:pPr>
      <w:r>
        <w:pict>
          <v:shape id="_x0000_s1027" o:spid="_x0000_s1027" style="position:absolute;left:0pt;margin-left:519.8pt;margin-top:42.45pt;height:10.35pt;width:0.5pt;mso-position-horizontal-relative:page;mso-position-vertical-relative:page;z-index:251662336;mso-width-relative:page;mso-height-relative:page;" fillcolor="#000000" filled="t" stroked="f" coordsize="10,207" o:allowincell="f" path="m0,0l9,0,9,206,0,206,0,0xe">
            <v:path/>
            <v:fill on="t" focussize="0,0"/>
            <v:stroke on="f"/>
            <v:imagedata o:title=""/>
            <o:lock v:ext="edit"/>
          </v:shape>
        </w:pict>
      </w:r>
    </w:p>
    <w:p>
      <w:pPr>
        <w:spacing w:line="242" w:lineRule="auto"/>
        <w:rPr>
          <w:rFonts w:ascii="Arial"/>
          <w:sz w:val="21"/>
        </w:rPr>
      </w:pPr>
    </w:p>
    <w:p>
      <w:pPr>
        <w:pStyle w:val="2"/>
        <w:spacing w:before="98" w:line="219" w:lineRule="auto"/>
        <w:ind w:left="20"/>
        <w:rPr>
          <w:sz w:val="30"/>
          <w:szCs w:val="30"/>
        </w:rPr>
      </w:pPr>
      <w:r>
        <w:rPr>
          <w:b/>
          <w:bCs/>
          <w:spacing w:val="-15"/>
          <w:sz w:val="30"/>
          <w:szCs w:val="30"/>
        </w:rPr>
        <w:t>附件三</w:t>
      </w:r>
    </w:p>
    <w:p>
      <w:pPr>
        <w:pStyle w:val="2"/>
        <w:spacing w:before="246" w:line="219" w:lineRule="auto"/>
        <w:ind w:left="3067"/>
        <w:outlineLvl w:val="0"/>
        <w:rPr>
          <w:sz w:val="30"/>
          <w:szCs w:val="30"/>
        </w:rPr>
      </w:pPr>
      <w:r>
        <w:rPr>
          <w:b/>
          <w:bCs/>
          <w:spacing w:val="-7"/>
          <w:sz w:val="30"/>
          <w:szCs w:val="30"/>
        </w:rPr>
        <w:t>售后服务计划书</w:t>
      </w:r>
    </w:p>
    <w:p>
      <w:pPr>
        <w:spacing w:line="318" w:lineRule="auto"/>
        <w:rPr>
          <w:rFonts w:ascii="Arial"/>
          <w:sz w:val="21"/>
        </w:rPr>
      </w:pPr>
    </w:p>
    <w:p>
      <w:pPr>
        <w:spacing w:line="318" w:lineRule="auto"/>
        <w:rPr>
          <w:rFonts w:ascii="Arial"/>
          <w:sz w:val="21"/>
        </w:rPr>
      </w:pPr>
    </w:p>
    <w:p>
      <w:pPr>
        <w:pStyle w:val="2"/>
        <w:spacing w:before="78" w:line="332" w:lineRule="auto"/>
        <w:ind w:right="88" w:firstLine="594"/>
        <w:rPr>
          <w:sz w:val="24"/>
          <w:szCs w:val="24"/>
        </w:rPr>
      </w:pPr>
      <w:r>
        <w:rPr>
          <w:spacing w:val="-2"/>
          <w:sz w:val="24"/>
          <w:szCs w:val="24"/>
        </w:rPr>
        <w:t>我方：</w:t>
      </w:r>
      <w:r>
        <w:rPr>
          <w:spacing w:val="-29"/>
          <w:sz w:val="24"/>
          <w:szCs w:val="24"/>
        </w:rPr>
        <w:t xml:space="preserve"> </w:t>
      </w:r>
      <w:r>
        <w:rPr>
          <w:spacing w:val="-2"/>
          <w:sz w:val="24"/>
          <w:szCs w:val="24"/>
          <w:u w:val="single" w:color="auto"/>
        </w:rPr>
        <w:t xml:space="preserve">  上海埃依斯航天科技有限公司   </w:t>
      </w:r>
      <w:r>
        <w:rPr>
          <w:spacing w:val="-2"/>
          <w:sz w:val="24"/>
          <w:szCs w:val="24"/>
        </w:rPr>
        <w:t>（供应商名</w:t>
      </w:r>
      <w:r>
        <w:rPr>
          <w:spacing w:val="-3"/>
          <w:sz w:val="24"/>
          <w:szCs w:val="24"/>
        </w:rPr>
        <w:t>称）参加贵方组织的磋</w:t>
      </w:r>
      <w:r>
        <w:rPr>
          <w:sz w:val="24"/>
          <w:szCs w:val="24"/>
        </w:rPr>
        <w:t xml:space="preserve"> </w:t>
      </w:r>
      <w:r>
        <w:rPr>
          <w:spacing w:val="-2"/>
          <w:sz w:val="24"/>
          <w:szCs w:val="24"/>
        </w:rPr>
        <w:t>商活动，我方承诺，如果我方成交，将保证按下述承诺执行。</w:t>
      </w:r>
    </w:p>
    <w:p>
      <w:pPr>
        <w:pStyle w:val="2"/>
        <w:spacing w:before="67" w:line="334" w:lineRule="auto"/>
        <w:ind w:left="14" w:right="95" w:firstLine="490"/>
        <w:rPr>
          <w:sz w:val="24"/>
          <w:szCs w:val="24"/>
        </w:rPr>
      </w:pPr>
      <w:r>
        <w:rPr>
          <w:spacing w:val="-1"/>
          <w:sz w:val="24"/>
          <w:szCs w:val="24"/>
        </w:rPr>
        <w:t>1.详细说明售后服务的内容、形式、含免费维修时间、解决质量或操作问题的</w:t>
      </w:r>
      <w:r>
        <w:rPr>
          <w:spacing w:val="6"/>
          <w:sz w:val="24"/>
          <w:szCs w:val="24"/>
        </w:rPr>
        <w:t xml:space="preserve"> </w:t>
      </w:r>
      <w:r>
        <w:rPr>
          <w:spacing w:val="-2"/>
          <w:sz w:val="24"/>
          <w:szCs w:val="24"/>
        </w:rPr>
        <w:t>响应时间、解决问题时间、维修单位名称、地点。</w:t>
      </w:r>
    </w:p>
    <w:p>
      <w:pPr>
        <w:pStyle w:val="2"/>
        <w:spacing w:before="47" w:line="219" w:lineRule="auto"/>
        <w:ind w:left="475"/>
        <w:rPr>
          <w:sz w:val="24"/>
          <w:szCs w:val="24"/>
        </w:rPr>
      </w:pPr>
      <w:r>
        <w:rPr>
          <w:spacing w:val="-2"/>
          <w:sz w:val="24"/>
          <w:szCs w:val="24"/>
        </w:rPr>
        <w:t>2.技术人员支持情况、技术培训、质量保证措施。</w:t>
      </w:r>
    </w:p>
    <w:p>
      <w:pPr>
        <w:pStyle w:val="2"/>
        <w:spacing w:before="179" w:line="219" w:lineRule="auto"/>
        <w:ind w:left="480"/>
        <w:rPr>
          <w:sz w:val="24"/>
          <w:szCs w:val="24"/>
        </w:rPr>
      </w:pPr>
      <w:r>
        <w:rPr>
          <w:spacing w:val="-2"/>
          <w:sz w:val="24"/>
          <w:szCs w:val="24"/>
        </w:rPr>
        <w:t>3.该项目所提供的其它免费物品或服务。</w:t>
      </w:r>
    </w:p>
    <w:p>
      <w:pPr>
        <w:pStyle w:val="2"/>
        <w:spacing w:before="185" w:line="219" w:lineRule="auto"/>
        <w:jc w:val="right"/>
        <w:rPr>
          <w:sz w:val="24"/>
          <w:szCs w:val="24"/>
        </w:rPr>
      </w:pPr>
      <w:r>
        <w:drawing>
          <wp:anchor distT="0" distB="0" distL="0" distR="0" simplePos="0" relativeHeight="251664384" behindDoc="0" locked="0" layoutInCell="1" allowOverlap="1">
            <wp:simplePos x="0" y="0"/>
            <wp:positionH relativeFrom="column">
              <wp:posOffset>1470660</wp:posOffset>
            </wp:positionH>
            <wp:positionV relativeFrom="paragraph">
              <wp:posOffset>67310</wp:posOffset>
            </wp:positionV>
            <wp:extent cx="1524000" cy="151511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0"/>
                    <a:stretch>
                      <a:fillRect/>
                    </a:stretch>
                  </pic:blipFill>
                  <pic:spPr>
                    <a:xfrm>
                      <a:off x="0" y="0"/>
                      <a:ext cx="1524000" cy="1514856"/>
                    </a:xfrm>
                    <a:prstGeom prst="rect">
                      <a:avLst/>
                    </a:prstGeom>
                  </pic:spPr>
                </pic:pic>
              </a:graphicData>
            </a:graphic>
          </wp:anchor>
        </w:drawing>
      </w:r>
      <w:r>
        <w:rPr>
          <w:spacing w:val="-7"/>
          <w:sz w:val="24"/>
          <w:szCs w:val="24"/>
        </w:rPr>
        <w:t>4.技术专人组成 7*24 小时负责制，在系统出现故障时，</w:t>
      </w:r>
      <w:r>
        <w:rPr>
          <w:spacing w:val="-8"/>
          <w:sz w:val="24"/>
          <w:szCs w:val="24"/>
        </w:rPr>
        <w:t>公司即时响应:3 小时。</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2"/>
        <w:spacing w:before="79" w:line="219" w:lineRule="auto"/>
        <w:ind w:left="2661"/>
        <w:rPr>
          <w:sz w:val="24"/>
          <w:szCs w:val="24"/>
        </w:rPr>
      </w:pPr>
      <w:r>
        <w:drawing>
          <wp:anchor distT="0" distB="0" distL="0" distR="0" simplePos="0" relativeHeight="251663360" behindDoc="0" locked="0" layoutInCell="1" allowOverlap="1">
            <wp:simplePos x="0" y="0"/>
            <wp:positionH relativeFrom="column">
              <wp:posOffset>3698875</wp:posOffset>
            </wp:positionH>
            <wp:positionV relativeFrom="paragraph">
              <wp:posOffset>-32385</wp:posOffset>
            </wp:positionV>
            <wp:extent cx="812165" cy="81216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1"/>
                    <a:stretch>
                      <a:fillRect/>
                    </a:stretch>
                  </pic:blipFill>
                  <pic:spPr>
                    <a:xfrm>
                      <a:off x="0" y="0"/>
                      <a:ext cx="812292" cy="812292"/>
                    </a:xfrm>
                    <a:prstGeom prst="rect">
                      <a:avLst/>
                    </a:prstGeom>
                  </pic:spPr>
                </pic:pic>
              </a:graphicData>
            </a:graphic>
          </wp:anchor>
        </w:drawing>
      </w:r>
      <w:r>
        <w:rPr>
          <w:spacing w:val="-1"/>
          <w:sz w:val="24"/>
          <w:szCs w:val="24"/>
        </w:rPr>
        <w:t>供应商：</w:t>
      </w:r>
      <w:r>
        <w:rPr>
          <w:spacing w:val="-1"/>
          <w:sz w:val="24"/>
          <w:szCs w:val="24"/>
          <w:u w:val="single" w:color="auto"/>
        </w:rPr>
        <w:t xml:space="preserve"> 上海埃依斯航天科技有限公司 </w:t>
      </w:r>
      <w:r>
        <w:rPr>
          <w:spacing w:val="-1"/>
          <w:sz w:val="24"/>
          <w:szCs w:val="24"/>
        </w:rPr>
        <w:t>（</w:t>
      </w:r>
      <w:r>
        <w:rPr>
          <w:spacing w:val="-2"/>
          <w:sz w:val="24"/>
          <w:szCs w:val="24"/>
        </w:rPr>
        <w:t>盖单位公章）</w:t>
      </w:r>
    </w:p>
    <w:p>
      <w:pPr>
        <w:pStyle w:val="2"/>
        <w:spacing w:before="180" w:line="219" w:lineRule="auto"/>
        <w:ind w:left="3621"/>
        <w:rPr>
          <w:sz w:val="24"/>
          <w:szCs w:val="24"/>
        </w:rPr>
      </w:pPr>
      <w:r>
        <w:rPr>
          <w:spacing w:val="1"/>
          <w:sz w:val="24"/>
          <w:szCs w:val="24"/>
        </w:rPr>
        <w:t>供应商法定代表人</w:t>
      </w:r>
      <w:r>
        <w:rPr>
          <w:spacing w:val="-19"/>
          <w:sz w:val="24"/>
          <w:szCs w:val="24"/>
        </w:rPr>
        <w:t>：</w:t>
      </w:r>
      <w:r>
        <w:rPr>
          <w:sz w:val="24"/>
          <w:szCs w:val="24"/>
          <w:u w:val="single" w:color="auto"/>
        </w:rPr>
        <w:t xml:space="preserve">          </w:t>
      </w:r>
      <w:r>
        <w:rPr>
          <w:spacing w:val="-19"/>
          <w:sz w:val="24"/>
          <w:szCs w:val="24"/>
        </w:rPr>
        <w:t>（</w:t>
      </w:r>
      <w:r>
        <w:rPr>
          <w:spacing w:val="1"/>
          <w:sz w:val="24"/>
          <w:szCs w:val="24"/>
        </w:rPr>
        <w:t>签字或盖章）</w:t>
      </w:r>
    </w:p>
    <w:p>
      <w:pPr>
        <w:pStyle w:val="2"/>
        <w:spacing w:before="187" w:line="219" w:lineRule="auto"/>
        <w:jc w:val="right"/>
        <w:rPr>
          <w:sz w:val="24"/>
          <w:szCs w:val="24"/>
        </w:rPr>
      </w:pPr>
      <w:r>
        <w:rPr>
          <w:spacing w:val="-17"/>
          <w:sz w:val="24"/>
          <w:szCs w:val="24"/>
        </w:rPr>
        <w:t>日期：</w:t>
      </w:r>
      <w:r>
        <w:rPr>
          <w:spacing w:val="19"/>
          <w:sz w:val="24"/>
          <w:szCs w:val="24"/>
          <w:u w:val="single" w:color="auto"/>
        </w:rPr>
        <w:t xml:space="preserve">  </w:t>
      </w:r>
      <w:r>
        <w:rPr>
          <w:spacing w:val="-17"/>
          <w:sz w:val="24"/>
          <w:szCs w:val="24"/>
          <w:u w:val="single" w:color="auto"/>
        </w:rPr>
        <w:t>2024</w:t>
      </w:r>
      <w:r>
        <w:rPr>
          <w:spacing w:val="91"/>
          <w:sz w:val="24"/>
          <w:szCs w:val="24"/>
          <w:u w:val="single" w:color="auto"/>
        </w:rPr>
        <w:t xml:space="preserve"> </w:t>
      </w:r>
      <w:r>
        <w:rPr>
          <w:spacing w:val="-98"/>
          <w:sz w:val="24"/>
          <w:szCs w:val="24"/>
        </w:rPr>
        <w:t xml:space="preserve"> </w:t>
      </w:r>
      <w:r>
        <w:rPr>
          <w:spacing w:val="-17"/>
          <w:sz w:val="24"/>
          <w:szCs w:val="24"/>
        </w:rPr>
        <w:t>年</w:t>
      </w:r>
      <w:r>
        <w:rPr>
          <w:spacing w:val="7"/>
          <w:sz w:val="24"/>
          <w:szCs w:val="24"/>
          <w:u w:val="single" w:color="auto"/>
        </w:rPr>
        <w:t xml:space="preserve">  </w:t>
      </w:r>
      <w:r>
        <w:rPr>
          <w:spacing w:val="-17"/>
          <w:sz w:val="24"/>
          <w:szCs w:val="24"/>
          <w:u w:val="single" w:color="auto"/>
        </w:rPr>
        <w:t xml:space="preserve">6  </w:t>
      </w:r>
      <w:r>
        <w:rPr>
          <w:spacing w:val="-90"/>
          <w:sz w:val="24"/>
          <w:szCs w:val="24"/>
        </w:rPr>
        <w:t xml:space="preserve"> </w:t>
      </w:r>
      <w:r>
        <w:rPr>
          <w:spacing w:val="-17"/>
          <w:sz w:val="24"/>
          <w:szCs w:val="24"/>
        </w:rPr>
        <w:t>月</w:t>
      </w:r>
      <w:r>
        <w:rPr>
          <w:spacing w:val="22"/>
          <w:sz w:val="24"/>
          <w:szCs w:val="24"/>
          <w:u w:val="single" w:color="auto"/>
        </w:rPr>
        <w:t xml:space="preserve">  </w:t>
      </w:r>
      <w:r>
        <w:rPr>
          <w:spacing w:val="-17"/>
          <w:sz w:val="24"/>
          <w:szCs w:val="24"/>
          <w:u w:val="single" w:color="auto"/>
        </w:rPr>
        <w:t>12</w:t>
      </w:r>
      <w:r>
        <w:rPr>
          <w:spacing w:val="108"/>
          <w:sz w:val="24"/>
          <w:szCs w:val="24"/>
          <w:u w:val="single" w:color="auto"/>
        </w:rPr>
        <w:t xml:space="preserve"> </w:t>
      </w:r>
      <w:r>
        <w:rPr>
          <w:spacing w:val="-17"/>
          <w:sz w:val="24"/>
          <w:szCs w:val="24"/>
        </w:rPr>
        <w:t xml:space="preserve"> 日</w:t>
      </w:r>
    </w:p>
    <w:p>
      <w:pPr>
        <w:spacing w:line="219" w:lineRule="auto"/>
        <w:rPr>
          <w:sz w:val="24"/>
          <w:szCs w:val="24"/>
        </w:rPr>
        <w:sectPr>
          <w:footerReference r:id="rId13" w:type="default"/>
          <w:pgSz w:w="11906" w:h="16840"/>
          <w:pgMar w:top="849" w:right="1499" w:bottom="645" w:left="1672" w:header="0" w:footer="410" w:gutter="0"/>
          <w:cols w:space="720" w:num="1"/>
        </w:sectPr>
      </w:pPr>
    </w:p>
    <w:p>
      <w:pPr>
        <w:spacing w:line="339" w:lineRule="auto"/>
        <w:rPr>
          <w:rFonts w:ascii="Arial"/>
          <w:sz w:val="21"/>
        </w:rPr>
      </w:pPr>
      <w:r>
        <w:pict>
          <v:shape id="_x0000_s1028" o:spid="_x0000_s1028" style="position:absolute;left:0pt;margin-left:519.8pt;margin-top:42.6pt;height:10.25pt;width:0.5pt;mso-position-horizontal-relative:page;mso-position-vertical-relative:page;z-index:251665408;mso-width-relative:page;mso-height-relative:page;" fillcolor="#000000" filled="t" stroked="f" coordsize="10,205" o:allowincell="f" path="m0,0l9,0,9,204,0,204,0,0xe">
            <v:path/>
            <v:fill on="t" focussize="0,0"/>
            <v:stroke on="f"/>
            <v:imagedata o:title=""/>
            <o:lock v:ext="edit"/>
          </v:shape>
        </w:pict>
      </w:r>
    </w:p>
    <w:p>
      <w:pPr>
        <w:spacing w:line="340" w:lineRule="auto"/>
        <w:rPr>
          <w:rFonts w:ascii="Arial"/>
          <w:sz w:val="21"/>
        </w:rPr>
      </w:pPr>
    </w:p>
    <w:p>
      <w:pPr>
        <w:pStyle w:val="2"/>
        <w:spacing w:before="91" w:line="220" w:lineRule="auto"/>
        <w:ind w:left="79"/>
        <w:outlineLvl w:val="1"/>
      </w:pPr>
      <w:r>
        <w:rPr>
          <w:b/>
          <w:bCs/>
          <w:spacing w:val="-6"/>
        </w:rPr>
        <w:t>产品技术（售后）服务和履约能力证明文件</w:t>
      </w:r>
    </w:p>
    <w:p>
      <w:pPr>
        <w:spacing w:line="331" w:lineRule="auto"/>
        <w:rPr>
          <w:rFonts w:ascii="Arial"/>
          <w:sz w:val="21"/>
        </w:rPr>
      </w:pPr>
    </w:p>
    <w:p>
      <w:pPr>
        <w:spacing w:line="332" w:lineRule="auto"/>
        <w:rPr>
          <w:rFonts w:ascii="Arial"/>
          <w:sz w:val="21"/>
        </w:rPr>
      </w:pPr>
    </w:p>
    <w:p>
      <w:pPr>
        <w:pStyle w:val="2"/>
        <w:spacing w:before="91" w:line="220" w:lineRule="auto"/>
        <w:ind w:left="19"/>
        <w:outlineLvl w:val="2"/>
      </w:pPr>
      <w:r>
        <w:rPr>
          <w:rFonts w:ascii="Times New Roman" w:hAnsi="Times New Roman" w:eastAsia="Times New Roman" w:cs="Times New Roman"/>
          <w:b/>
          <w:bCs/>
          <w:spacing w:val="-12"/>
        </w:rPr>
        <w:t>1</w:t>
      </w:r>
      <w:r>
        <w:rPr>
          <w:rFonts w:ascii="Times New Roman" w:hAnsi="Times New Roman" w:eastAsia="Times New Roman" w:cs="Times New Roman"/>
          <w:b/>
          <w:bCs/>
          <w:spacing w:val="5"/>
        </w:rPr>
        <w:t xml:space="preserve"> </w:t>
      </w:r>
      <w:r>
        <w:rPr>
          <w:b/>
          <w:bCs/>
          <w:spacing w:val="-12"/>
        </w:rPr>
        <w:t>概述</w:t>
      </w:r>
    </w:p>
    <w:p>
      <w:pPr>
        <w:pStyle w:val="2"/>
        <w:spacing w:before="167" w:line="350" w:lineRule="auto"/>
        <w:ind w:right="88" w:firstLine="485"/>
        <w:jc w:val="both"/>
        <w:rPr>
          <w:sz w:val="24"/>
          <w:szCs w:val="24"/>
        </w:rPr>
      </w:pPr>
      <w:r>
        <w:drawing>
          <wp:anchor distT="0" distB="0" distL="0" distR="0" simplePos="0" relativeHeight="251666432" behindDoc="0" locked="0" layoutInCell="1" allowOverlap="1">
            <wp:simplePos x="0" y="0"/>
            <wp:positionH relativeFrom="column">
              <wp:posOffset>1506220</wp:posOffset>
            </wp:positionH>
            <wp:positionV relativeFrom="paragraph">
              <wp:posOffset>-520700</wp:posOffset>
            </wp:positionV>
            <wp:extent cx="1524000" cy="151511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1524000" cy="1514855"/>
                    </a:xfrm>
                    <a:prstGeom prst="rect">
                      <a:avLst/>
                    </a:prstGeom>
                  </pic:spPr>
                </pic:pic>
              </a:graphicData>
            </a:graphic>
          </wp:anchor>
        </w:drawing>
      </w:r>
      <w:r>
        <w:rPr>
          <w:sz w:val="24"/>
          <w:szCs w:val="24"/>
        </w:rPr>
        <w:t>上海埃依斯航天科技有限公司拥有多年提供航天器平台研制、载荷研制等全面</w:t>
      </w:r>
      <w:r>
        <w:rPr>
          <w:spacing w:val="11"/>
          <w:sz w:val="24"/>
          <w:szCs w:val="24"/>
        </w:rPr>
        <w:t xml:space="preserve"> </w:t>
      </w:r>
      <w:r>
        <w:rPr>
          <w:sz w:val="24"/>
          <w:szCs w:val="24"/>
        </w:rPr>
        <w:t>解决方案的丰富经验。项目可从客户的实际业务和条件出发，在项目初期与用户一</w:t>
      </w:r>
      <w:r>
        <w:rPr>
          <w:spacing w:val="17"/>
          <w:sz w:val="24"/>
          <w:szCs w:val="24"/>
        </w:rPr>
        <w:t xml:space="preserve"> </w:t>
      </w:r>
      <w:r>
        <w:rPr>
          <w:sz w:val="24"/>
          <w:szCs w:val="24"/>
        </w:rPr>
        <w:t>起确立系统目标，确定系统建设规划，并根据客户的需要为客户提供系统的可行性</w:t>
      </w:r>
      <w:r>
        <w:rPr>
          <w:spacing w:val="17"/>
          <w:sz w:val="24"/>
          <w:szCs w:val="24"/>
        </w:rPr>
        <w:t xml:space="preserve"> </w:t>
      </w:r>
      <w:r>
        <w:rPr>
          <w:sz w:val="24"/>
          <w:szCs w:val="24"/>
        </w:rPr>
        <w:t>分析报告、合情合理的业务规范、项目建议书、系统建议方案及实施方案，使客户</w:t>
      </w:r>
      <w:r>
        <w:rPr>
          <w:spacing w:val="17"/>
          <w:sz w:val="24"/>
          <w:szCs w:val="24"/>
        </w:rPr>
        <w:t xml:space="preserve"> </w:t>
      </w:r>
      <w:r>
        <w:rPr>
          <w:sz w:val="24"/>
          <w:szCs w:val="24"/>
        </w:rPr>
        <w:t>通过规范的业务流程和最优化的解决方案提高企业的管理能力，从而提高企业的竞</w:t>
      </w:r>
      <w:r>
        <w:rPr>
          <w:spacing w:val="17"/>
          <w:sz w:val="24"/>
          <w:szCs w:val="24"/>
        </w:rPr>
        <w:t xml:space="preserve"> </w:t>
      </w:r>
      <w:r>
        <w:rPr>
          <w:spacing w:val="-2"/>
          <w:sz w:val="24"/>
          <w:szCs w:val="24"/>
        </w:rPr>
        <w:t>争力，最终获得提高企业效率的效果</w:t>
      </w:r>
    </w:p>
    <w:p>
      <w:pPr>
        <w:pStyle w:val="2"/>
        <w:spacing w:before="67" w:line="332" w:lineRule="auto"/>
        <w:ind w:left="4" w:right="207" w:firstLine="485"/>
        <w:rPr>
          <w:sz w:val="24"/>
          <w:szCs w:val="24"/>
        </w:rPr>
      </w:pPr>
      <w:r>
        <w:rPr>
          <w:spacing w:val="-3"/>
          <w:sz w:val="24"/>
          <w:szCs w:val="24"/>
        </w:rPr>
        <w:t>项目可帮助客户：选择最适合的硬件，确定符合需求的</w:t>
      </w:r>
      <w:r>
        <w:rPr>
          <w:spacing w:val="-4"/>
          <w:sz w:val="24"/>
          <w:szCs w:val="24"/>
        </w:rPr>
        <w:t>方案，确定开发环境，</w:t>
      </w:r>
      <w:r>
        <w:rPr>
          <w:sz w:val="24"/>
          <w:szCs w:val="24"/>
        </w:rPr>
        <w:t xml:space="preserve"> </w:t>
      </w:r>
      <w:r>
        <w:rPr>
          <w:spacing w:val="-3"/>
          <w:sz w:val="24"/>
          <w:szCs w:val="24"/>
        </w:rPr>
        <w:t>提供方案选择。</w:t>
      </w:r>
    </w:p>
    <w:p>
      <w:pPr>
        <w:pStyle w:val="2"/>
        <w:spacing w:before="47" w:line="219" w:lineRule="auto"/>
        <w:ind w:left="485"/>
        <w:rPr>
          <w:sz w:val="24"/>
          <w:szCs w:val="24"/>
        </w:rPr>
      </w:pPr>
      <w:r>
        <w:rPr>
          <w:spacing w:val="-2"/>
          <w:sz w:val="24"/>
          <w:szCs w:val="24"/>
        </w:rPr>
        <w:t>我公司的服务理念是在实践中总结和形成的，主要的内容为：</w:t>
      </w:r>
    </w:p>
    <w:p>
      <w:pPr>
        <w:pStyle w:val="2"/>
        <w:spacing w:before="202" w:line="330" w:lineRule="auto"/>
        <w:ind w:left="5" w:right="91" w:firstLine="480"/>
        <w:rPr>
          <w:sz w:val="24"/>
          <w:szCs w:val="24"/>
        </w:rPr>
      </w:pPr>
      <w:r>
        <w:rPr>
          <w:sz w:val="24"/>
          <w:szCs w:val="24"/>
        </w:rPr>
        <w:t>主动：主动为客户服务，在客户埋怨之前解决问题；让客户主动了解产品的使</w:t>
      </w:r>
      <w:r>
        <w:rPr>
          <w:spacing w:val="9"/>
          <w:sz w:val="24"/>
          <w:szCs w:val="24"/>
        </w:rPr>
        <w:t xml:space="preserve"> </w:t>
      </w:r>
      <w:r>
        <w:rPr>
          <w:spacing w:val="-2"/>
          <w:sz w:val="24"/>
          <w:szCs w:val="24"/>
        </w:rPr>
        <w:t>用和调养知识，使客户变外行为内行，可以自行解决问题。</w:t>
      </w:r>
    </w:p>
    <w:p>
      <w:pPr>
        <w:pStyle w:val="2"/>
        <w:spacing w:before="70" w:line="334" w:lineRule="auto"/>
        <w:ind w:right="102" w:firstLine="484"/>
        <w:rPr>
          <w:sz w:val="24"/>
          <w:szCs w:val="24"/>
        </w:rPr>
      </w:pPr>
      <w:r>
        <w:rPr>
          <w:spacing w:val="-7"/>
          <w:sz w:val="24"/>
          <w:szCs w:val="24"/>
        </w:rPr>
        <w:t>担当：顾客的埋怨在任何时候都是因为我们工作的失误，耐心倾听，帮忙分析，</w:t>
      </w:r>
      <w:r>
        <w:rPr>
          <w:spacing w:val="4"/>
          <w:sz w:val="24"/>
          <w:szCs w:val="24"/>
        </w:rPr>
        <w:t xml:space="preserve"> </w:t>
      </w:r>
      <w:r>
        <w:rPr>
          <w:spacing w:val="-3"/>
          <w:sz w:val="24"/>
          <w:szCs w:val="24"/>
        </w:rPr>
        <w:t>拒绝推卸责任。</w:t>
      </w:r>
    </w:p>
    <w:p>
      <w:pPr>
        <w:pStyle w:val="2"/>
        <w:spacing w:before="44" w:line="219" w:lineRule="auto"/>
        <w:ind w:left="480"/>
        <w:rPr>
          <w:sz w:val="24"/>
          <w:szCs w:val="24"/>
        </w:rPr>
      </w:pPr>
      <w:r>
        <w:rPr>
          <w:spacing w:val="-1"/>
          <w:sz w:val="24"/>
          <w:szCs w:val="24"/>
        </w:rPr>
        <w:t>尺度化：任何顾客都纳入服务体系，规范化能最大限度地减少失误。</w:t>
      </w:r>
    </w:p>
    <w:p>
      <w:pPr>
        <w:pStyle w:val="2"/>
        <w:spacing w:before="203" w:line="332" w:lineRule="auto"/>
        <w:ind w:left="4" w:right="82" w:firstLine="476"/>
        <w:rPr>
          <w:sz w:val="24"/>
          <w:szCs w:val="24"/>
        </w:rPr>
      </w:pPr>
      <w:r>
        <w:rPr>
          <w:spacing w:val="-6"/>
          <w:sz w:val="24"/>
          <w:szCs w:val="24"/>
        </w:rPr>
        <w:t>全程服务：共享客户的运行记录，全程掌握设备运行状况，根</w:t>
      </w:r>
      <w:r>
        <w:rPr>
          <w:spacing w:val="-7"/>
          <w:sz w:val="24"/>
          <w:szCs w:val="24"/>
        </w:rPr>
        <w:t>据设备运行记录，</w:t>
      </w:r>
      <w:r>
        <w:rPr>
          <w:sz w:val="24"/>
          <w:szCs w:val="24"/>
        </w:rPr>
        <w:t xml:space="preserve"> </w:t>
      </w:r>
      <w:r>
        <w:rPr>
          <w:spacing w:val="-3"/>
          <w:sz w:val="24"/>
          <w:szCs w:val="24"/>
        </w:rPr>
        <w:t>制定预先服务计划。</w:t>
      </w:r>
    </w:p>
    <w:p>
      <w:pPr>
        <w:pStyle w:val="2"/>
        <w:spacing w:before="68" w:line="332" w:lineRule="auto"/>
        <w:ind w:left="9" w:right="88" w:firstLine="485"/>
        <w:rPr>
          <w:sz w:val="24"/>
          <w:szCs w:val="24"/>
        </w:rPr>
      </w:pPr>
      <w:r>
        <w:rPr>
          <w:spacing w:val="-5"/>
          <w:sz w:val="24"/>
          <w:szCs w:val="24"/>
        </w:rPr>
        <w:t>公司办公地址为上海市闵行区金都路</w:t>
      </w:r>
      <w:r>
        <w:rPr>
          <w:spacing w:val="-22"/>
          <w:sz w:val="24"/>
          <w:szCs w:val="24"/>
        </w:rPr>
        <w:t xml:space="preserve"> </w:t>
      </w:r>
      <w:r>
        <w:rPr>
          <w:rFonts w:ascii="Times New Roman" w:hAnsi="Times New Roman" w:eastAsia="Times New Roman" w:cs="Times New Roman"/>
          <w:spacing w:val="-5"/>
          <w:sz w:val="24"/>
          <w:szCs w:val="24"/>
        </w:rPr>
        <w:t>3805</w:t>
      </w:r>
      <w:r>
        <w:rPr>
          <w:rFonts w:ascii="Times New Roman" w:hAnsi="Times New Roman" w:eastAsia="Times New Roman" w:cs="Times New Roman"/>
          <w:spacing w:val="23"/>
          <w:sz w:val="24"/>
          <w:szCs w:val="24"/>
        </w:rPr>
        <w:t xml:space="preserve"> </w:t>
      </w:r>
      <w:r>
        <w:rPr>
          <w:spacing w:val="-5"/>
          <w:sz w:val="24"/>
          <w:szCs w:val="24"/>
        </w:rPr>
        <w:t>号，售后服务视具体情况决定是现场</w:t>
      </w:r>
      <w:r>
        <w:rPr>
          <w:sz w:val="24"/>
          <w:szCs w:val="24"/>
        </w:rPr>
        <w:t xml:space="preserve"> </w:t>
      </w:r>
      <w:r>
        <w:rPr>
          <w:spacing w:val="-2"/>
          <w:sz w:val="24"/>
          <w:szCs w:val="24"/>
        </w:rPr>
        <w:t>维护还是寄回公司办公场地维护。</w:t>
      </w:r>
    </w:p>
    <w:p>
      <w:pPr>
        <w:pStyle w:val="2"/>
        <w:spacing w:before="186" w:line="220" w:lineRule="auto"/>
        <w:ind w:left="7"/>
        <w:outlineLvl w:val="2"/>
      </w:pPr>
      <w:r>
        <w:rPr>
          <w:rFonts w:ascii="Times New Roman" w:hAnsi="Times New Roman" w:eastAsia="Times New Roman" w:cs="Times New Roman"/>
          <w:b/>
          <w:bCs/>
          <w:spacing w:val="-5"/>
        </w:rPr>
        <w:t xml:space="preserve">2 </w:t>
      </w:r>
      <w:r>
        <w:rPr>
          <w:b/>
          <w:bCs/>
          <w:spacing w:val="-5"/>
        </w:rPr>
        <w:t>实施支持及售后服务内容</w:t>
      </w:r>
    </w:p>
    <w:p>
      <w:pPr>
        <w:pStyle w:val="2"/>
        <w:spacing w:before="174" w:line="330" w:lineRule="auto"/>
        <w:ind w:right="91" w:firstLine="484"/>
        <w:rPr>
          <w:sz w:val="24"/>
          <w:szCs w:val="24"/>
        </w:rPr>
      </w:pPr>
      <w:r>
        <w:rPr>
          <w:sz w:val="24"/>
          <w:szCs w:val="24"/>
        </w:rPr>
        <w:t>本公司拥有具有丰富经验的技术支持和开发队伍，帮助客户根据各自需求和条</w:t>
      </w:r>
      <w:r>
        <w:rPr>
          <w:spacing w:val="10"/>
          <w:sz w:val="24"/>
          <w:szCs w:val="24"/>
        </w:rPr>
        <w:t xml:space="preserve"> </w:t>
      </w:r>
      <w:r>
        <w:rPr>
          <w:spacing w:val="-1"/>
          <w:sz w:val="24"/>
          <w:szCs w:val="24"/>
        </w:rPr>
        <w:t>件提供软硬件及外设的安装和调试，设计，从而使客户真正满足需要。</w:t>
      </w:r>
    </w:p>
    <w:p>
      <w:pPr>
        <w:pStyle w:val="2"/>
        <w:spacing w:before="74" w:line="330" w:lineRule="auto"/>
        <w:ind w:left="9" w:right="54" w:firstLine="474"/>
        <w:rPr>
          <w:sz w:val="24"/>
          <w:szCs w:val="24"/>
        </w:rPr>
      </w:pPr>
      <w:r>
        <w:rPr>
          <w:sz w:val="24"/>
          <w:szCs w:val="24"/>
        </w:rPr>
        <w:t>本公司对客户应用开发的全过程均可提供规范的帮助，从客户需求分析，概要</w:t>
      </w:r>
      <w:r>
        <w:rPr>
          <w:spacing w:val="10"/>
          <w:sz w:val="24"/>
          <w:szCs w:val="24"/>
        </w:rPr>
        <w:t xml:space="preserve"> </w:t>
      </w:r>
      <w:r>
        <w:rPr>
          <w:spacing w:val="-5"/>
          <w:sz w:val="24"/>
          <w:szCs w:val="24"/>
        </w:rPr>
        <w:t>设计，详细设计，编码实现到测试，最终实现及维护</w:t>
      </w:r>
      <w:r>
        <w:rPr>
          <w:spacing w:val="-6"/>
          <w:sz w:val="24"/>
          <w:szCs w:val="24"/>
        </w:rPr>
        <w:t>等都有一套规范而实用的方法。</w:t>
      </w:r>
    </w:p>
    <w:p>
      <w:pPr>
        <w:pStyle w:val="2"/>
        <w:spacing w:before="131" w:line="219" w:lineRule="auto"/>
        <w:ind w:left="480"/>
        <w:rPr>
          <w:sz w:val="24"/>
          <w:szCs w:val="24"/>
        </w:rPr>
      </w:pPr>
      <w:r>
        <w:rPr>
          <w:spacing w:val="-2"/>
          <w:sz w:val="24"/>
          <w:szCs w:val="24"/>
        </w:rPr>
        <w:t>在售后服务期间内，我司保证，</w:t>
      </w:r>
    </w:p>
    <w:p>
      <w:pPr>
        <w:pStyle w:val="2"/>
        <w:spacing w:before="183" w:line="219" w:lineRule="auto"/>
        <w:ind w:left="517"/>
        <w:rPr>
          <w:sz w:val="24"/>
          <w:szCs w:val="24"/>
        </w:rPr>
      </w:pPr>
      <w:r>
        <w:rPr>
          <w:spacing w:val="-9"/>
          <w:sz w:val="24"/>
          <w:szCs w:val="24"/>
        </w:rPr>
        <w:t>1.质量保证期： 自项目调试、验收合格之日起</w:t>
      </w:r>
      <w:r>
        <w:rPr>
          <w:spacing w:val="58"/>
          <w:sz w:val="24"/>
          <w:szCs w:val="24"/>
        </w:rPr>
        <w:t xml:space="preserve"> </w:t>
      </w:r>
      <w:r>
        <w:rPr>
          <w:spacing w:val="-9"/>
          <w:sz w:val="24"/>
          <w:szCs w:val="24"/>
        </w:rPr>
        <w:t>四年。</w:t>
      </w:r>
    </w:p>
    <w:p>
      <w:pPr>
        <w:pStyle w:val="2"/>
        <w:spacing w:before="180" w:line="219" w:lineRule="auto"/>
        <w:ind w:left="488"/>
        <w:rPr>
          <w:sz w:val="24"/>
          <w:szCs w:val="24"/>
        </w:rPr>
      </w:pPr>
      <w:r>
        <w:rPr>
          <w:sz w:val="24"/>
          <w:szCs w:val="24"/>
        </w:rPr>
        <w:t>2.我司对所提供的货物在质保期内，因产品质量而导致的缺陷，我司将第一时</w:t>
      </w:r>
    </w:p>
    <w:p>
      <w:pPr>
        <w:spacing w:line="219" w:lineRule="auto"/>
        <w:rPr>
          <w:sz w:val="24"/>
          <w:szCs w:val="24"/>
        </w:rPr>
        <w:sectPr>
          <w:footerReference r:id="rId14" w:type="default"/>
          <w:pgSz w:w="11906" w:h="16840"/>
          <w:pgMar w:top="851" w:right="1499" w:bottom="646" w:left="1659" w:header="0" w:footer="410" w:gutter="0"/>
          <w:cols w:space="720" w:num="1"/>
        </w:sectPr>
      </w:pPr>
    </w:p>
    <w:p>
      <w:pPr>
        <w:spacing w:line="317" w:lineRule="auto"/>
        <w:rPr>
          <w:rFonts w:ascii="Arial"/>
          <w:sz w:val="21"/>
        </w:rPr>
      </w:pPr>
      <w:r>
        <w:pict>
          <v:shape id="_x0000_s1029" o:spid="_x0000_s1029" style="position:absolute;left:0pt;margin-left:436.65pt;margin-top:0pt;height:10.35pt;width:0.4pt;z-index:251667456;mso-width-relative:page;mso-height-relative:page;" fillcolor="#000000" filled="t" stroked="f" coordsize="8,207" path="m0,0l7,0,7,206,0,206,0,0xe">
            <v:path/>
            <v:fill on="t" focussize="0,0"/>
            <v:stroke on="f"/>
            <v:imagedata o:title=""/>
            <o:lock v:ext="edit"/>
          </v:shape>
        </w:pict>
      </w:r>
    </w:p>
    <w:p>
      <w:pPr>
        <w:spacing w:line="317" w:lineRule="auto"/>
        <w:rPr>
          <w:rFonts w:ascii="Arial"/>
          <w:sz w:val="21"/>
        </w:rPr>
      </w:pPr>
    </w:p>
    <w:p>
      <w:pPr>
        <w:pStyle w:val="2"/>
        <w:spacing w:before="78" w:line="219" w:lineRule="auto"/>
        <w:ind w:left="35"/>
        <w:rPr>
          <w:sz w:val="24"/>
          <w:szCs w:val="24"/>
        </w:rPr>
      </w:pPr>
      <w:r>
        <w:rPr>
          <w:spacing w:val="-8"/>
          <w:sz w:val="24"/>
          <w:szCs w:val="24"/>
        </w:rPr>
        <w:t>间到场解决。</w:t>
      </w:r>
    </w:p>
    <w:p>
      <w:pPr>
        <w:pStyle w:val="2"/>
        <w:spacing w:before="179" w:line="219" w:lineRule="auto"/>
        <w:ind w:left="481"/>
        <w:rPr>
          <w:sz w:val="24"/>
          <w:szCs w:val="24"/>
        </w:rPr>
      </w:pPr>
      <w:r>
        <w:drawing>
          <wp:anchor distT="0" distB="0" distL="0" distR="0" simplePos="0" relativeHeight="251668480" behindDoc="0" locked="0" layoutInCell="1" allowOverlap="1">
            <wp:simplePos x="0" y="0"/>
            <wp:positionH relativeFrom="column">
              <wp:posOffset>1504315</wp:posOffset>
            </wp:positionH>
            <wp:positionV relativeFrom="paragraph">
              <wp:posOffset>241300</wp:posOffset>
            </wp:positionV>
            <wp:extent cx="1524000" cy="151511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0"/>
                    <a:stretch>
                      <a:fillRect/>
                    </a:stretch>
                  </pic:blipFill>
                  <pic:spPr>
                    <a:xfrm>
                      <a:off x="0" y="0"/>
                      <a:ext cx="1524000" cy="1514855"/>
                    </a:xfrm>
                    <a:prstGeom prst="rect">
                      <a:avLst/>
                    </a:prstGeom>
                  </pic:spPr>
                </pic:pic>
              </a:graphicData>
            </a:graphic>
          </wp:anchor>
        </w:drawing>
      </w:r>
      <w:r>
        <w:rPr>
          <w:spacing w:val="-2"/>
          <w:sz w:val="24"/>
          <w:szCs w:val="24"/>
        </w:rPr>
        <w:t>我公司将提供以下服务项目（不限于客户基本需求</w:t>
      </w:r>
      <w:r>
        <w:rPr>
          <w:spacing w:val="-13"/>
          <w:sz w:val="24"/>
          <w:szCs w:val="24"/>
        </w:rPr>
        <w:t>）：</w:t>
      </w:r>
    </w:p>
    <w:p>
      <w:pPr>
        <w:pStyle w:val="2"/>
        <w:spacing w:before="184" w:line="261" w:lineRule="auto"/>
        <w:ind w:left="427" w:right="120" w:firstLine="73"/>
        <w:rPr>
          <w:sz w:val="24"/>
          <w:szCs w:val="24"/>
        </w:rPr>
      </w:pPr>
      <w:r>
        <w:rPr>
          <w:rFonts w:ascii="Wingdings" w:hAnsi="Wingdings" w:eastAsia="Wingdings" w:cs="Wingdings"/>
          <w:spacing w:val="-6"/>
          <w:sz w:val="24"/>
          <w:szCs w:val="24"/>
        </w:rPr>
        <w:t xml:space="preserve">l </w:t>
      </w:r>
      <w:r>
        <w:rPr>
          <w:spacing w:val="-6"/>
          <w:sz w:val="24"/>
          <w:szCs w:val="24"/>
        </w:rPr>
        <w:t>技术专人组成</w:t>
      </w:r>
      <w:r>
        <w:rPr>
          <w:spacing w:val="-26"/>
          <w:sz w:val="24"/>
          <w:szCs w:val="24"/>
        </w:rPr>
        <w:t xml:space="preserve"> </w:t>
      </w:r>
      <w:r>
        <w:rPr>
          <w:spacing w:val="-6"/>
          <w:sz w:val="24"/>
          <w:szCs w:val="24"/>
        </w:rPr>
        <w:t>7*24</w:t>
      </w:r>
      <w:r>
        <w:rPr>
          <w:spacing w:val="-35"/>
          <w:sz w:val="24"/>
          <w:szCs w:val="24"/>
        </w:rPr>
        <w:t xml:space="preserve"> </w:t>
      </w:r>
      <w:r>
        <w:rPr>
          <w:spacing w:val="-6"/>
          <w:sz w:val="24"/>
          <w:szCs w:val="24"/>
        </w:rPr>
        <w:t>小时负责制，遇到问题在</w:t>
      </w:r>
      <w:r>
        <w:rPr>
          <w:spacing w:val="-33"/>
          <w:sz w:val="24"/>
          <w:szCs w:val="24"/>
        </w:rPr>
        <w:t xml:space="preserve"> </w:t>
      </w:r>
      <w:r>
        <w:rPr>
          <w:spacing w:val="-6"/>
          <w:sz w:val="24"/>
          <w:szCs w:val="24"/>
        </w:rPr>
        <w:t>3</w:t>
      </w:r>
      <w:r>
        <w:rPr>
          <w:spacing w:val="-30"/>
          <w:sz w:val="24"/>
          <w:szCs w:val="24"/>
        </w:rPr>
        <w:t xml:space="preserve"> </w:t>
      </w:r>
      <w:r>
        <w:rPr>
          <w:spacing w:val="-6"/>
          <w:sz w:val="24"/>
          <w:szCs w:val="24"/>
        </w:rPr>
        <w:t>小时内做出响应并保证系统</w:t>
      </w:r>
      <w:r>
        <w:rPr>
          <w:sz w:val="24"/>
          <w:szCs w:val="24"/>
        </w:rPr>
        <w:t xml:space="preserve"> </w:t>
      </w:r>
      <w:r>
        <w:rPr>
          <w:spacing w:val="-5"/>
          <w:sz w:val="24"/>
          <w:szCs w:val="24"/>
        </w:rPr>
        <w:t>正常运行。</w:t>
      </w:r>
    </w:p>
    <w:p>
      <w:pPr>
        <w:pStyle w:val="2"/>
        <w:spacing w:before="257" w:line="239" w:lineRule="auto"/>
        <w:ind w:left="500"/>
        <w:rPr>
          <w:sz w:val="24"/>
          <w:szCs w:val="24"/>
        </w:rPr>
      </w:pPr>
      <w:r>
        <w:rPr>
          <w:rFonts w:ascii="Wingdings" w:hAnsi="Wingdings" w:eastAsia="Wingdings" w:cs="Wingdings"/>
          <w:spacing w:val="-10"/>
          <w:sz w:val="24"/>
          <w:szCs w:val="24"/>
        </w:rPr>
        <w:t>l</w:t>
      </w:r>
      <w:r>
        <w:rPr>
          <w:rFonts w:ascii="Wingdings" w:hAnsi="Wingdings" w:eastAsia="Wingdings" w:cs="Wingdings"/>
          <w:spacing w:val="-40"/>
          <w:sz w:val="24"/>
          <w:szCs w:val="24"/>
        </w:rPr>
        <w:t xml:space="preserve"> </w:t>
      </w:r>
      <w:r>
        <w:rPr>
          <w:spacing w:val="-10"/>
          <w:sz w:val="24"/>
          <w:szCs w:val="24"/>
        </w:rPr>
        <w:t>故障处理</w:t>
      </w:r>
    </w:p>
    <w:p>
      <w:pPr>
        <w:pStyle w:val="2"/>
        <w:spacing w:before="155" w:line="239" w:lineRule="auto"/>
        <w:ind w:left="500"/>
        <w:rPr>
          <w:sz w:val="24"/>
          <w:szCs w:val="24"/>
        </w:rPr>
      </w:pPr>
      <w:r>
        <w:rPr>
          <w:rFonts w:ascii="Wingdings" w:hAnsi="Wingdings" w:eastAsia="Wingdings" w:cs="Wingdings"/>
          <w:spacing w:val="-8"/>
          <w:sz w:val="24"/>
          <w:szCs w:val="24"/>
        </w:rPr>
        <w:t>l</w:t>
      </w:r>
      <w:r>
        <w:rPr>
          <w:rFonts w:ascii="Wingdings" w:hAnsi="Wingdings" w:eastAsia="Wingdings" w:cs="Wingdings"/>
          <w:spacing w:val="-37"/>
          <w:sz w:val="24"/>
          <w:szCs w:val="24"/>
        </w:rPr>
        <w:t xml:space="preserve"> </w:t>
      </w:r>
      <w:r>
        <w:rPr>
          <w:spacing w:val="-8"/>
          <w:sz w:val="24"/>
          <w:szCs w:val="24"/>
        </w:rPr>
        <w:t>重点保障服务</w:t>
      </w:r>
    </w:p>
    <w:p>
      <w:pPr>
        <w:pStyle w:val="2"/>
        <w:spacing w:before="158" w:line="239" w:lineRule="auto"/>
        <w:ind w:left="500"/>
        <w:rPr>
          <w:sz w:val="24"/>
          <w:szCs w:val="24"/>
        </w:rPr>
      </w:pPr>
      <w:r>
        <w:rPr>
          <w:rFonts w:ascii="Wingdings" w:hAnsi="Wingdings" w:eastAsia="Wingdings" w:cs="Wingdings"/>
          <w:spacing w:val="-8"/>
          <w:sz w:val="24"/>
          <w:szCs w:val="24"/>
        </w:rPr>
        <w:t>l</w:t>
      </w:r>
      <w:r>
        <w:rPr>
          <w:rFonts w:ascii="Wingdings" w:hAnsi="Wingdings" w:eastAsia="Wingdings" w:cs="Wingdings"/>
          <w:spacing w:val="-34"/>
          <w:sz w:val="24"/>
          <w:szCs w:val="24"/>
        </w:rPr>
        <w:t xml:space="preserve"> </w:t>
      </w:r>
      <w:r>
        <w:rPr>
          <w:spacing w:val="-8"/>
          <w:sz w:val="24"/>
          <w:szCs w:val="24"/>
        </w:rPr>
        <w:t>系统故障定位</w:t>
      </w:r>
    </w:p>
    <w:p>
      <w:pPr>
        <w:pStyle w:val="2"/>
        <w:spacing w:before="157"/>
        <w:ind w:left="500"/>
        <w:rPr>
          <w:sz w:val="24"/>
          <w:szCs w:val="24"/>
        </w:rPr>
      </w:pPr>
      <w:r>
        <w:rPr>
          <w:rFonts w:ascii="Wingdings" w:hAnsi="Wingdings" w:eastAsia="Wingdings" w:cs="Wingdings"/>
          <w:spacing w:val="-9"/>
          <w:sz w:val="24"/>
          <w:szCs w:val="24"/>
        </w:rPr>
        <w:t xml:space="preserve">l </w:t>
      </w:r>
      <w:r>
        <w:rPr>
          <w:spacing w:val="-9"/>
          <w:sz w:val="24"/>
          <w:szCs w:val="24"/>
        </w:rPr>
        <w:t>固定项目人员配备</w:t>
      </w:r>
    </w:p>
    <w:p>
      <w:pPr>
        <w:pStyle w:val="2"/>
        <w:spacing w:before="154" w:line="239" w:lineRule="auto"/>
        <w:ind w:left="500"/>
        <w:rPr>
          <w:sz w:val="24"/>
          <w:szCs w:val="24"/>
        </w:rPr>
      </w:pPr>
      <w:r>
        <w:rPr>
          <w:rFonts w:ascii="Wingdings" w:hAnsi="Wingdings" w:eastAsia="Wingdings" w:cs="Wingdings"/>
          <w:spacing w:val="-7"/>
          <w:sz w:val="24"/>
          <w:szCs w:val="24"/>
        </w:rPr>
        <w:t>l</w:t>
      </w:r>
      <w:r>
        <w:rPr>
          <w:rFonts w:ascii="Wingdings" w:hAnsi="Wingdings" w:eastAsia="Wingdings" w:cs="Wingdings"/>
          <w:spacing w:val="-32"/>
          <w:sz w:val="24"/>
          <w:szCs w:val="24"/>
        </w:rPr>
        <w:t xml:space="preserve"> </w:t>
      </w:r>
      <w:r>
        <w:rPr>
          <w:spacing w:val="-7"/>
          <w:sz w:val="24"/>
          <w:szCs w:val="24"/>
        </w:rPr>
        <w:t>项目档案管理服务</w:t>
      </w:r>
    </w:p>
    <w:p>
      <w:pPr>
        <w:pStyle w:val="2"/>
        <w:spacing w:before="214" w:line="220" w:lineRule="auto"/>
        <w:ind w:left="2"/>
        <w:outlineLvl w:val="2"/>
      </w:pPr>
      <w:r>
        <w:rPr>
          <w:rFonts w:ascii="Times New Roman" w:hAnsi="Times New Roman" w:eastAsia="Times New Roman" w:cs="Times New Roman"/>
          <w:b/>
          <w:bCs/>
          <w:spacing w:val="-5"/>
        </w:rPr>
        <w:t xml:space="preserve">3  </w:t>
      </w:r>
      <w:r>
        <w:rPr>
          <w:b/>
          <w:bCs/>
          <w:spacing w:val="-5"/>
        </w:rPr>
        <w:t>技术售后服务</w:t>
      </w:r>
    </w:p>
    <w:p>
      <w:pPr>
        <w:pStyle w:val="2"/>
        <w:spacing w:before="172" w:line="332" w:lineRule="auto"/>
        <w:ind w:right="100" w:firstLine="569"/>
        <w:rPr>
          <w:sz w:val="24"/>
          <w:szCs w:val="24"/>
        </w:rPr>
      </w:pPr>
      <w:r>
        <w:rPr>
          <w:spacing w:val="-3"/>
          <w:sz w:val="24"/>
          <w:szCs w:val="24"/>
        </w:rPr>
        <w:t>目前，本公司所提供的售后服务包含免费电话技术咨询、现场维护服务、互连</w:t>
      </w:r>
      <w:r>
        <w:rPr>
          <w:spacing w:val="12"/>
          <w:sz w:val="24"/>
          <w:szCs w:val="24"/>
        </w:rPr>
        <w:t xml:space="preserve"> </w:t>
      </w:r>
      <w:r>
        <w:rPr>
          <w:spacing w:val="-2"/>
          <w:sz w:val="24"/>
          <w:szCs w:val="24"/>
        </w:rPr>
        <w:t>远程维护、合约定期维护、维护期服务以及用户培训等。</w:t>
      </w:r>
    </w:p>
    <w:p>
      <w:pPr>
        <w:pStyle w:val="2"/>
        <w:spacing w:before="184" w:line="220" w:lineRule="auto"/>
        <w:ind w:left="15"/>
      </w:pPr>
      <w:r>
        <w:rPr>
          <w:b/>
          <w:bCs/>
          <w:spacing w:val="-9"/>
        </w:rPr>
        <w:t>免费电话技术咨询</w:t>
      </w:r>
    </w:p>
    <w:p>
      <w:pPr>
        <w:pStyle w:val="2"/>
        <w:spacing w:before="172" w:line="334" w:lineRule="auto"/>
        <w:ind w:left="14" w:right="96" w:firstLine="494"/>
        <w:rPr>
          <w:sz w:val="24"/>
          <w:szCs w:val="24"/>
        </w:rPr>
      </w:pPr>
      <w:r>
        <w:rPr>
          <w:spacing w:val="-1"/>
          <w:sz w:val="24"/>
          <w:szCs w:val="24"/>
        </w:rPr>
        <w:t>当用户系统发生故障或用户有疑问时，用户可拨打本公司电话寻求技术支持本</w:t>
      </w:r>
      <w:r>
        <w:rPr>
          <w:spacing w:val="8"/>
          <w:sz w:val="24"/>
          <w:szCs w:val="24"/>
        </w:rPr>
        <w:t xml:space="preserve"> </w:t>
      </w:r>
      <w:r>
        <w:rPr>
          <w:spacing w:val="-2"/>
          <w:sz w:val="24"/>
          <w:szCs w:val="24"/>
        </w:rPr>
        <w:t>公司的专业工程师将及时回答客户提出的各种有关技术问题。</w:t>
      </w:r>
    </w:p>
    <w:p>
      <w:pPr>
        <w:pStyle w:val="2"/>
        <w:spacing w:before="184" w:line="220" w:lineRule="auto"/>
        <w:ind w:left="6"/>
      </w:pPr>
      <w:r>
        <w:rPr>
          <w:b/>
          <w:bCs/>
          <w:spacing w:val="-7"/>
        </w:rPr>
        <w:t>现场维护服务</w:t>
      </w:r>
    </w:p>
    <w:p>
      <w:pPr>
        <w:pStyle w:val="2"/>
        <w:spacing w:before="169" w:line="334" w:lineRule="auto"/>
        <w:ind w:left="24" w:right="96" w:firstLine="485"/>
        <w:rPr>
          <w:sz w:val="24"/>
          <w:szCs w:val="24"/>
        </w:rPr>
      </w:pPr>
      <w:r>
        <w:rPr>
          <w:spacing w:val="-1"/>
          <w:sz w:val="24"/>
          <w:szCs w:val="24"/>
        </w:rPr>
        <w:t>当客户报告的故障通过技术电话支持不能被解决时，本公司将按照合同规定的</w:t>
      </w:r>
      <w:r>
        <w:rPr>
          <w:spacing w:val="8"/>
          <w:sz w:val="24"/>
          <w:szCs w:val="24"/>
        </w:rPr>
        <w:t xml:space="preserve"> </w:t>
      </w:r>
      <w:r>
        <w:rPr>
          <w:spacing w:val="-2"/>
          <w:sz w:val="24"/>
          <w:szCs w:val="24"/>
        </w:rPr>
        <w:t>响应时间派遣工程师赴客户现场进行故障排除。服务包括故障设备的取回和送还。</w:t>
      </w:r>
    </w:p>
    <w:p>
      <w:pPr>
        <w:pStyle w:val="2"/>
        <w:spacing w:before="184" w:line="221" w:lineRule="auto"/>
        <w:ind w:left="10"/>
      </w:pPr>
      <w:r>
        <w:rPr>
          <w:b/>
          <w:bCs/>
          <w:spacing w:val="-9"/>
        </w:rPr>
        <w:t>互连远程维护</w:t>
      </w:r>
    </w:p>
    <w:p>
      <w:pPr>
        <w:pStyle w:val="2"/>
        <w:spacing w:before="168" w:line="335" w:lineRule="auto"/>
        <w:ind w:left="53" w:right="88" w:firstLine="424"/>
        <w:rPr>
          <w:sz w:val="24"/>
          <w:szCs w:val="24"/>
        </w:rPr>
      </w:pPr>
      <w:r>
        <w:rPr>
          <w:sz w:val="24"/>
          <w:szCs w:val="24"/>
        </w:rPr>
        <w:t>根据情况与客户联机，进行远程软件维护，快捷、方便、及时解决客户的网络</w:t>
      </w:r>
      <w:r>
        <w:rPr>
          <w:spacing w:val="13"/>
          <w:sz w:val="24"/>
          <w:szCs w:val="24"/>
        </w:rPr>
        <w:t xml:space="preserve"> </w:t>
      </w:r>
      <w:r>
        <w:rPr>
          <w:spacing w:val="-17"/>
          <w:sz w:val="24"/>
          <w:szCs w:val="24"/>
        </w:rPr>
        <w:t>问题。</w:t>
      </w:r>
    </w:p>
    <w:p>
      <w:pPr>
        <w:pStyle w:val="2"/>
        <w:spacing w:before="181" w:line="221" w:lineRule="auto"/>
        <w:ind w:left="5"/>
      </w:pPr>
      <w:r>
        <w:rPr>
          <w:b/>
          <w:bCs/>
          <w:spacing w:val="-7"/>
        </w:rPr>
        <w:t>合约定期维护</w:t>
      </w:r>
    </w:p>
    <w:p>
      <w:pPr>
        <w:pStyle w:val="2"/>
        <w:spacing w:before="168" w:line="345" w:lineRule="auto"/>
        <w:ind w:right="24" w:firstLine="480"/>
        <w:rPr>
          <w:sz w:val="24"/>
          <w:szCs w:val="24"/>
        </w:rPr>
      </w:pPr>
      <w:r>
        <w:rPr>
          <w:spacing w:val="2"/>
          <w:sz w:val="24"/>
          <w:szCs w:val="24"/>
        </w:rPr>
        <w:t>通过签订维护合约，本公司工程师将依靠专业化的技术手段，为客户进行定期</w:t>
      </w:r>
      <w:r>
        <w:rPr>
          <w:spacing w:val="7"/>
          <w:sz w:val="24"/>
          <w:szCs w:val="24"/>
        </w:rPr>
        <w:t xml:space="preserve"> </w:t>
      </w:r>
      <w:r>
        <w:rPr>
          <w:spacing w:val="-4"/>
          <w:sz w:val="24"/>
          <w:szCs w:val="24"/>
        </w:rPr>
        <w:t>维护，及时发现并解决潜在的问题。一旦故障</w:t>
      </w:r>
      <w:r>
        <w:rPr>
          <w:spacing w:val="-5"/>
          <w:sz w:val="24"/>
          <w:szCs w:val="24"/>
        </w:rPr>
        <w:t>发生，将提供最高优先级的现场维护，</w:t>
      </w:r>
      <w:r>
        <w:rPr>
          <w:sz w:val="24"/>
          <w:szCs w:val="24"/>
        </w:rPr>
        <w:t xml:space="preserve"> </w:t>
      </w:r>
      <w:r>
        <w:rPr>
          <w:spacing w:val="2"/>
          <w:sz w:val="24"/>
          <w:szCs w:val="24"/>
        </w:rPr>
        <w:t>准确地排除故障，恢复系统的正常运行。当用户设备出现故障在规定的时间内不能</w:t>
      </w:r>
      <w:r>
        <w:rPr>
          <w:spacing w:val="3"/>
          <w:sz w:val="24"/>
          <w:szCs w:val="24"/>
        </w:rPr>
        <w:t xml:space="preserve"> </w:t>
      </w:r>
      <w:r>
        <w:rPr>
          <w:spacing w:val="-1"/>
          <w:sz w:val="24"/>
          <w:szCs w:val="24"/>
        </w:rPr>
        <w:t>修复，本公司将提供同等功能的设备供用户使用，直至故障修复为止</w:t>
      </w:r>
    </w:p>
    <w:p>
      <w:pPr>
        <w:pStyle w:val="2"/>
        <w:spacing w:before="187" w:line="220" w:lineRule="auto"/>
        <w:ind w:left="10"/>
      </w:pPr>
      <w:r>
        <w:rPr>
          <w:b/>
          <w:bCs/>
          <w:spacing w:val="-9"/>
        </w:rPr>
        <w:t>维护期服务</w:t>
      </w:r>
    </w:p>
    <w:p>
      <w:pPr>
        <w:pStyle w:val="2"/>
        <w:spacing w:before="152" w:line="219" w:lineRule="auto"/>
        <w:ind w:left="481"/>
        <w:rPr>
          <w:sz w:val="24"/>
          <w:szCs w:val="24"/>
        </w:rPr>
      </w:pPr>
      <w:r>
        <w:rPr>
          <w:sz w:val="24"/>
          <w:szCs w:val="24"/>
        </w:rPr>
        <w:t>用户从本公司购买设备，调试安装，均享受保修期服务。在此期间，本公司将</w:t>
      </w:r>
    </w:p>
    <w:p>
      <w:pPr>
        <w:spacing w:line="219" w:lineRule="auto"/>
        <w:rPr>
          <w:sz w:val="24"/>
          <w:szCs w:val="24"/>
        </w:rPr>
        <w:sectPr>
          <w:footerReference r:id="rId15" w:type="default"/>
          <w:pgSz w:w="11906" w:h="16840"/>
          <w:pgMar w:top="849" w:right="1502" w:bottom="646" w:left="1662" w:header="0" w:footer="410" w:gutter="0"/>
          <w:cols w:space="720" w:num="1"/>
        </w:sectPr>
      </w:pPr>
    </w:p>
    <w:p>
      <w:pPr>
        <w:spacing w:before="40" w:line="204" w:lineRule="exact"/>
        <w:jc w:val="right"/>
      </w:pPr>
      <w:r>
        <w:rPr>
          <w:position w:val="-4"/>
        </w:rPr>
        <w:drawing>
          <wp:inline distT="0" distB="0" distL="0" distR="0">
            <wp:extent cx="5715" cy="12954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2"/>
                    <a:stretch>
                      <a:fillRect/>
                    </a:stretch>
                  </pic:blipFill>
                  <pic:spPr>
                    <a:xfrm>
                      <a:off x="0" y="0"/>
                      <a:ext cx="6095" cy="129540"/>
                    </a:xfrm>
                    <a:prstGeom prst="rect">
                      <a:avLst/>
                    </a:prstGeom>
                  </pic:spPr>
                </pic:pic>
              </a:graphicData>
            </a:graphic>
          </wp:inline>
        </w:drawing>
      </w:r>
    </w:p>
    <w:p>
      <w:pPr>
        <w:spacing w:line="350" w:lineRule="auto"/>
        <w:rPr>
          <w:rFonts w:ascii="Arial"/>
          <w:sz w:val="21"/>
        </w:rPr>
      </w:pPr>
    </w:p>
    <w:p>
      <w:pPr>
        <w:pStyle w:val="2"/>
        <w:spacing w:before="78" w:line="219" w:lineRule="auto"/>
        <w:ind w:left="5"/>
        <w:rPr>
          <w:sz w:val="24"/>
          <w:szCs w:val="24"/>
        </w:rPr>
      </w:pPr>
      <w:r>
        <w:rPr>
          <w:spacing w:val="-1"/>
          <w:sz w:val="24"/>
          <w:szCs w:val="24"/>
        </w:rPr>
        <w:t>为用户提供免费电话咨询服务，排除硬件故障，恢复硬件系统的正常运行。</w:t>
      </w:r>
    </w:p>
    <w:p>
      <w:pPr>
        <w:pStyle w:val="2"/>
        <w:spacing w:before="204" w:line="334" w:lineRule="auto"/>
        <w:ind w:right="97" w:firstLine="485"/>
        <w:rPr>
          <w:sz w:val="24"/>
          <w:szCs w:val="24"/>
        </w:rPr>
      </w:pPr>
      <w:r>
        <w:rPr>
          <w:spacing w:val="-7"/>
          <w:sz w:val="24"/>
          <w:szCs w:val="24"/>
        </w:rPr>
        <w:t>项目发生故障，客户可在第一时间内与公司项目经理（责任工程师）取得联系，</w:t>
      </w:r>
      <w:r>
        <w:rPr>
          <w:spacing w:val="1"/>
          <w:sz w:val="24"/>
          <w:szCs w:val="24"/>
        </w:rPr>
        <w:t xml:space="preserve"> </w:t>
      </w:r>
      <w:r>
        <w:rPr>
          <w:spacing w:val="-2"/>
          <w:sz w:val="24"/>
          <w:szCs w:val="24"/>
        </w:rPr>
        <w:t>尽可能说明故障现象以及可能的故障原因。</w:t>
      </w:r>
    </w:p>
    <w:p>
      <w:pPr>
        <w:pStyle w:val="2"/>
        <w:spacing w:before="67" w:line="336" w:lineRule="auto"/>
        <w:ind w:right="103" w:firstLine="494"/>
        <w:rPr>
          <w:sz w:val="24"/>
          <w:szCs w:val="24"/>
        </w:rPr>
      </w:pPr>
      <w:r>
        <w:rPr>
          <w:spacing w:val="-1"/>
          <w:sz w:val="24"/>
          <w:szCs w:val="24"/>
        </w:rPr>
        <w:t>公司项目经理会立即在响应时间与客户现场工程师取得联系，取得详细的故障</w:t>
      </w:r>
      <w:r>
        <w:rPr>
          <w:spacing w:val="16"/>
          <w:sz w:val="24"/>
          <w:szCs w:val="24"/>
        </w:rPr>
        <w:t xml:space="preserve"> </w:t>
      </w:r>
      <w:r>
        <w:rPr>
          <w:sz w:val="24"/>
          <w:szCs w:val="24"/>
        </w:rPr>
        <w:t>信息，做出相应的判断，在电话中与客户工程师互动交流，首先排除因系统参数</w:t>
      </w:r>
    </w:p>
    <w:p>
      <w:pPr>
        <w:pStyle w:val="2"/>
        <w:spacing w:before="37" w:line="219" w:lineRule="auto"/>
        <w:ind w:left="3"/>
        <w:rPr>
          <w:sz w:val="24"/>
          <w:szCs w:val="24"/>
        </w:rPr>
      </w:pPr>
      <w:r>
        <w:rPr>
          <w:spacing w:val="-1"/>
          <w:sz w:val="24"/>
          <w:szCs w:val="24"/>
        </w:rPr>
        <w:t>设 定、使用中的软性故障，如果未能排除故障则由工程师立即准备赴现场排故。</w:t>
      </w:r>
    </w:p>
    <w:p>
      <w:pPr>
        <w:pStyle w:val="2"/>
        <w:spacing w:before="205" w:line="334" w:lineRule="auto"/>
        <w:ind w:left="1" w:right="88" w:firstLine="480"/>
        <w:rPr>
          <w:sz w:val="24"/>
          <w:szCs w:val="24"/>
        </w:rPr>
      </w:pPr>
      <w:r>
        <w:rPr>
          <w:sz w:val="24"/>
          <w:szCs w:val="24"/>
        </w:rPr>
        <w:t>工程师携带相应设备进行现场诊断，分析锁定故障原因，尝试解决问题，直至</w:t>
      </w:r>
      <w:r>
        <w:rPr>
          <w:spacing w:val="8"/>
          <w:sz w:val="24"/>
          <w:szCs w:val="24"/>
        </w:rPr>
        <w:t xml:space="preserve"> </w:t>
      </w:r>
      <w:r>
        <w:rPr>
          <w:spacing w:val="-3"/>
          <w:sz w:val="24"/>
          <w:szCs w:val="24"/>
        </w:rPr>
        <w:t>卫星恢复正常运行。</w:t>
      </w:r>
    </w:p>
    <w:p>
      <w:pPr>
        <w:pStyle w:val="2"/>
        <w:spacing w:before="64" w:line="332" w:lineRule="auto"/>
        <w:ind w:left="10" w:right="81" w:firstLine="469"/>
        <w:rPr>
          <w:sz w:val="24"/>
          <w:szCs w:val="24"/>
        </w:rPr>
      </w:pPr>
      <w:r>
        <w:rPr>
          <w:spacing w:val="-6"/>
          <w:sz w:val="24"/>
          <w:szCs w:val="24"/>
        </w:rPr>
        <w:t>每次现场服务完成后，由公司工程师填写《故障处理</w:t>
      </w:r>
      <w:r>
        <w:rPr>
          <w:spacing w:val="-7"/>
          <w:sz w:val="24"/>
          <w:szCs w:val="24"/>
        </w:rPr>
        <w:t>报告》，由客户方代表确认</w:t>
      </w:r>
      <w:r>
        <w:rPr>
          <w:sz w:val="24"/>
          <w:szCs w:val="24"/>
        </w:rPr>
        <w:t xml:space="preserve"> </w:t>
      </w:r>
      <w:r>
        <w:rPr>
          <w:spacing w:val="-3"/>
          <w:sz w:val="24"/>
          <w:szCs w:val="24"/>
        </w:rPr>
        <w:t>并签署意见后交公司存档。</w:t>
      </w:r>
    </w:p>
    <w:p>
      <w:pPr>
        <w:pStyle w:val="2"/>
        <w:spacing w:before="52" w:line="219" w:lineRule="auto"/>
        <w:ind w:left="494"/>
        <w:rPr>
          <w:sz w:val="24"/>
          <w:szCs w:val="24"/>
        </w:rPr>
      </w:pPr>
      <w:r>
        <w:rPr>
          <w:spacing w:val="-1"/>
          <w:sz w:val="24"/>
          <w:szCs w:val="24"/>
        </w:rPr>
        <w:t>公司承诺：只要是公司所生产的设备发生故障，我们的工程师必须在第一时间</w:t>
      </w:r>
    </w:p>
    <w:p>
      <w:pPr>
        <w:spacing w:line="343" w:lineRule="auto"/>
        <w:rPr>
          <w:rFonts w:ascii="Arial"/>
          <w:sz w:val="21"/>
        </w:rPr>
      </w:pPr>
      <w:r>
        <w:pict>
          <v:shape id="_x0000_s1030" o:spid="_x0000_s1030" style="position:absolute;left:0pt;margin-left:436.55pt;margin-top:19.3pt;height:10.35pt;width:0.4pt;z-index:251669504;mso-width-relative:page;mso-height-relative:page;" fillcolor="#000000" filled="t" stroked="f" coordsize="8,207" path="m0,0l7,0,7,206,0,206,0,0xe">
            <v:path/>
            <v:fill on="t" focussize="0,0"/>
            <v:stroke on="f"/>
            <v:imagedata o:title=""/>
            <o:lock v:ext="edit"/>
          </v:shape>
        </w:pict>
      </w:r>
    </w:p>
    <w:p>
      <w:pPr>
        <w:pStyle w:val="2"/>
        <w:spacing w:before="78" w:line="219" w:lineRule="auto"/>
        <w:ind w:left="29"/>
        <w:rPr>
          <w:sz w:val="24"/>
          <w:szCs w:val="24"/>
        </w:rPr>
      </w:pPr>
      <w:r>
        <w:rPr>
          <w:spacing w:val="-1"/>
          <w:sz w:val="24"/>
          <w:szCs w:val="24"/>
        </w:rPr>
        <w:t>内赶赴客户现场。不论是硬件还是软件故障，公司工程师将积</w:t>
      </w:r>
      <w:r>
        <w:rPr>
          <w:spacing w:val="-2"/>
          <w:sz w:val="24"/>
          <w:szCs w:val="24"/>
        </w:rPr>
        <w:t>极配合客户完成排故</w:t>
      </w:r>
    </w:p>
    <w:p>
      <w:pPr>
        <w:spacing w:line="440" w:lineRule="auto"/>
        <w:rPr>
          <w:rFonts w:ascii="Arial"/>
          <w:sz w:val="21"/>
        </w:rPr>
      </w:pPr>
    </w:p>
    <w:p>
      <w:pPr>
        <w:pStyle w:val="2"/>
        <w:spacing w:before="78" w:line="219" w:lineRule="auto"/>
        <w:ind w:left="2"/>
        <w:rPr>
          <w:sz w:val="24"/>
          <w:szCs w:val="24"/>
        </w:rPr>
      </w:pPr>
      <w:r>
        <w:rPr>
          <w:spacing w:val="-2"/>
          <w:sz w:val="24"/>
          <w:szCs w:val="24"/>
        </w:rPr>
        <w:t>工作，绝不会推卸责任而损害客户利益。</w:t>
      </w:r>
    </w:p>
    <w:p>
      <w:pPr>
        <w:spacing w:line="219" w:lineRule="auto"/>
        <w:rPr>
          <w:sz w:val="24"/>
          <w:szCs w:val="24"/>
        </w:rPr>
        <w:sectPr>
          <w:footerReference r:id="rId16" w:type="default"/>
          <w:pgSz w:w="11906" w:h="16840"/>
          <w:pgMar w:top="811" w:right="1499" w:bottom="646" w:left="1665" w:header="0" w:footer="410" w:gutter="0"/>
          <w:cols w:space="720" w:num="1"/>
        </w:sectPr>
      </w:pPr>
    </w:p>
    <w:p>
      <w:pPr>
        <w:pStyle w:val="2"/>
        <w:spacing w:before="56" w:line="219" w:lineRule="auto"/>
        <w:ind w:left="145"/>
      </w:pPr>
      <w:r>
        <w:rPr>
          <w:b/>
          <w:bCs/>
          <w:spacing w:val="-14"/>
        </w:rPr>
        <w:t>附件四</w:t>
      </w:r>
    </w:p>
    <w:p>
      <w:pPr>
        <w:pStyle w:val="2"/>
        <w:spacing w:before="31" w:line="219" w:lineRule="auto"/>
        <w:ind w:left="3488"/>
      </w:pPr>
      <w:r>
        <w:rPr>
          <w:b/>
          <w:bCs/>
          <w:spacing w:val="-5"/>
        </w:rPr>
        <w:t>到货开箱验收报告</w:t>
      </w:r>
    </w:p>
    <w:p>
      <w:pPr>
        <w:spacing w:before="69"/>
      </w:pPr>
    </w:p>
    <w:tbl>
      <w:tblPr>
        <w:tblStyle w:val="5"/>
        <w:tblW w:w="96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344"/>
        <w:gridCol w:w="2245"/>
        <w:gridCol w:w="2618"/>
        <w:gridCol w:w="1257"/>
        <w:gridCol w:w="13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166" w:type="dxa"/>
            <w:gridSpan w:val="2"/>
            <w:vAlign w:val="top"/>
          </w:tcPr>
          <w:p>
            <w:pPr>
              <w:pStyle w:val="6"/>
              <w:spacing w:before="233" w:line="219" w:lineRule="auto"/>
              <w:ind w:left="670"/>
              <w:rPr>
                <w:sz w:val="28"/>
                <w:szCs w:val="28"/>
              </w:rPr>
            </w:pPr>
            <w:r>
              <w:rPr>
                <w:spacing w:val="-4"/>
                <w:sz w:val="28"/>
                <w:szCs w:val="28"/>
              </w:rPr>
              <w:t>供应商</w:t>
            </w:r>
          </w:p>
        </w:tc>
        <w:tc>
          <w:tcPr>
            <w:tcW w:w="7502"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166" w:type="dxa"/>
            <w:gridSpan w:val="2"/>
            <w:vAlign w:val="top"/>
          </w:tcPr>
          <w:p>
            <w:pPr>
              <w:pStyle w:val="6"/>
              <w:spacing w:before="226" w:line="220" w:lineRule="auto"/>
              <w:ind w:left="532"/>
              <w:rPr>
                <w:sz w:val="28"/>
                <w:szCs w:val="28"/>
              </w:rPr>
            </w:pPr>
            <w:r>
              <w:rPr>
                <w:spacing w:val="-3"/>
                <w:sz w:val="28"/>
                <w:szCs w:val="28"/>
              </w:rPr>
              <w:t>使用单位</w:t>
            </w:r>
          </w:p>
        </w:tc>
        <w:tc>
          <w:tcPr>
            <w:tcW w:w="7502"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166" w:type="dxa"/>
            <w:gridSpan w:val="2"/>
            <w:vAlign w:val="top"/>
          </w:tcPr>
          <w:p>
            <w:pPr>
              <w:pStyle w:val="6"/>
              <w:spacing w:before="228" w:line="221" w:lineRule="auto"/>
              <w:ind w:left="671"/>
              <w:rPr>
                <w:sz w:val="28"/>
                <w:szCs w:val="28"/>
              </w:rPr>
            </w:pPr>
            <w:r>
              <w:rPr>
                <w:spacing w:val="-4"/>
                <w:sz w:val="28"/>
                <w:szCs w:val="28"/>
              </w:rPr>
              <w:t>合同号</w:t>
            </w:r>
          </w:p>
        </w:tc>
        <w:tc>
          <w:tcPr>
            <w:tcW w:w="2245" w:type="dxa"/>
            <w:vAlign w:val="top"/>
          </w:tcPr>
          <w:p>
            <w:pPr>
              <w:rPr>
                <w:rFonts w:ascii="Arial"/>
                <w:sz w:val="21"/>
              </w:rPr>
            </w:pPr>
          </w:p>
        </w:tc>
        <w:tc>
          <w:tcPr>
            <w:tcW w:w="2618" w:type="dxa"/>
            <w:vAlign w:val="top"/>
          </w:tcPr>
          <w:p>
            <w:pPr>
              <w:pStyle w:val="6"/>
              <w:spacing w:before="227" w:line="219" w:lineRule="auto"/>
              <w:ind w:left="481"/>
              <w:rPr>
                <w:sz w:val="28"/>
                <w:szCs w:val="28"/>
              </w:rPr>
            </w:pPr>
            <w:r>
              <w:rPr>
                <w:spacing w:val="-2"/>
                <w:sz w:val="28"/>
                <w:szCs w:val="28"/>
              </w:rPr>
              <w:t>主要货物名称</w:t>
            </w:r>
          </w:p>
        </w:tc>
        <w:tc>
          <w:tcPr>
            <w:tcW w:w="263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2166" w:type="dxa"/>
            <w:gridSpan w:val="2"/>
            <w:vAlign w:val="top"/>
          </w:tcPr>
          <w:p>
            <w:pPr>
              <w:pStyle w:val="6"/>
              <w:spacing w:before="254" w:line="230" w:lineRule="auto"/>
              <w:ind w:left="538" w:right="519" w:hanging="6"/>
              <w:rPr>
                <w:sz w:val="28"/>
                <w:szCs w:val="28"/>
              </w:rPr>
            </w:pPr>
            <w:r>
              <w:rPr>
                <w:spacing w:val="-3"/>
                <w:sz w:val="28"/>
                <w:szCs w:val="28"/>
              </w:rPr>
              <w:t>合同规定</w:t>
            </w:r>
            <w:r>
              <w:rPr>
                <w:sz w:val="28"/>
                <w:szCs w:val="28"/>
              </w:rPr>
              <w:t xml:space="preserve"> </w:t>
            </w:r>
            <w:r>
              <w:rPr>
                <w:spacing w:val="-5"/>
                <w:sz w:val="28"/>
                <w:szCs w:val="28"/>
              </w:rPr>
              <w:t>到货日期</w:t>
            </w:r>
          </w:p>
        </w:tc>
        <w:tc>
          <w:tcPr>
            <w:tcW w:w="2245" w:type="dxa"/>
            <w:vAlign w:val="top"/>
          </w:tcPr>
          <w:p>
            <w:pPr>
              <w:rPr>
                <w:rFonts w:ascii="Arial"/>
                <w:sz w:val="21"/>
              </w:rPr>
            </w:pPr>
          </w:p>
        </w:tc>
        <w:tc>
          <w:tcPr>
            <w:tcW w:w="2618" w:type="dxa"/>
            <w:vAlign w:val="top"/>
          </w:tcPr>
          <w:p>
            <w:pPr>
              <w:pStyle w:val="6"/>
              <w:spacing w:before="254" w:line="226" w:lineRule="auto"/>
              <w:ind w:left="244" w:right="232" w:firstLine="241"/>
              <w:rPr>
                <w:rFonts w:ascii="Times New Roman" w:hAnsi="Times New Roman" w:eastAsia="Times New Roman" w:cs="Times New Roman"/>
                <w:sz w:val="28"/>
                <w:szCs w:val="28"/>
              </w:rPr>
            </w:pPr>
            <w:r>
              <w:rPr>
                <w:spacing w:val="-3"/>
                <w:sz w:val="28"/>
                <w:szCs w:val="28"/>
              </w:rPr>
              <w:t>实际到货日期</w:t>
            </w:r>
            <w:r>
              <w:rPr>
                <w:sz w:val="28"/>
                <w:szCs w:val="28"/>
              </w:rPr>
              <w:t xml:space="preserve">  </w:t>
            </w:r>
            <w:r>
              <w:rPr>
                <w:rFonts w:ascii="Times New Roman" w:hAnsi="Times New Roman" w:eastAsia="Times New Roman" w:cs="Times New Roman"/>
                <w:spacing w:val="-2"/>
                <w:sz w:val="28"/>
                <w:szCs w:val="28"/>
              </w:rPr>
              <w:t>(</w:t>
            </w:r>
            <w:r>
              <w:rPr>
                <w:spacing w:val="-2"/>
                <w:sz w:val="28"/>
                <w:szCs w:val="28"/>
              </w:rPr>
              <w:t>由使用单位填写</w:t>
            </w:r>
            <w:r>
              <w:rPr>
                <w:rFonts w:ascii="Times New Roman" w:hAnsi="Times New Roman" w:eastAsia="Times New Roman" w:cs="Times New Roman"/>
                <w:spacing w:val="-2"/>
                <w:sz w:val="28"/>
                <w:szCs w:val="28"/>
              </w:rPr>
              <w:t>)</w:t>
            </w:r>
          </w:p>
        </w:tc>
        <w:tc>
          <w:tcPr>
            <w:tcW w:w="263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822" w:type="dxa"/>
            <w:vMerge w:val="restart"/>
            <w:tcBorders>
              <w:bottom w:val="nil"/>
            </w:tcBorders>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91" w:line="232" w:lineRule="auto"/>
              <w:ind w:left="141" w:right="126" w:hanging="2"/>
              <w:jc w:val="both"/>
              <w:rPr>
                <w:sz w:val="28"/>
                <w:szCs w:val="28"/>
              </w:rPr>
            </w:pPr>
            <w:r>
              <w:rPr>
                <w:spacing w:val="-5"/>
                <w:sz w:val="28"/>
                <w:szCs w:val="28"/>
              </w:rPr>
              <w:t>验收</w:t>
            </w:r>
            <w:r>
              <w:rPr>
                <w:sz w:val="28"/>
                <w:szCs w:val="28"/>
              </w:rPr>
              <w:t xml:space="preserve"> </w:t>
            </w:r>
            <w:r>
              <w:rPr>
                <w:spacing w:val="-6"/>
                <w:sz w:val="28"/>
                <w:szCs w:val="28"/>
              </w:rPr>
              <w:t>情况</w:t>
            </w:r>
            <w:r>
              <w:rPr>
                <w:sz w:val="28"/>
                <w:szCs w:val="28"/>
              </w:rPr>
              <w:t xml:space="preserve"> </w:t>
            </w:r>
            <w:r>
              <w:rPr>
                <w:spacing w:val="-6"/>
                <w:sz w:val="28"/>
                <w:szCs w:val="28"/>
              </w:rPr>
              <w:t>说明</w:t>
            </w:r>
          </w:p>
        </w:tc>
        <w:tc>
          <w:tcPr>
            <w:tcW w:w="6207" w:type="dxa"/>
            <w:gridSpan w:val="3"/>
            <w:vAlign w:val="top"/>
          </w:tcPr>
          <w:p>
            <w:pPr>
              <w:pStyle w:val="6"/>
              <w:spacing w:before="231" w:line="221" w:lineRule="auto"/>
              <w:ind w:left="119"/>
              <w:rPr>
                <w:sz w:val="28"/>
                <w:szCs w:val="28"/>
              </w:rPr>
            </w:pPr>
            <w:r>
              <w:rPr>
                <w:spacing w:val="-3"/>
                <w:sz w:val="28"/>
                <w:szCs w:val="28"/>
              </w:rPr>
              <w:t>设备外包装情况</w:t>
            </w:r>
          </w:p>
        </w:tc>
        <w:tc>
          <w:tcPr>
            <w:tcW w:w="1257" w:type="dxa"/>
            <w:vAlign w:val="top"/>
          </w:tcPr>
          <w:p>
            <w:pPr>
              <w:pStyle w:val="6"/>
              <w:spacing w:before="232" w:line="220" w:lineRule="auto"/>
              <w:ind w:left="360"/>
              <w:rPr>
                <w:sz w:val="28"/>
                <w:szCs w:val="28"/>
              </w:rPr>
            </w:pPr>
            <w:r>
              <w:rPr>
                <w:spacing w:val="-6"/>
                <w:sz w:val="28"/>
                <w:szCs w:val="28"/>
              </w:rPr>
              <w:t>合格</w:t>
            </w:r>
          </w:p>
        </w:tc>
        <w:tc>
          <w:tcPr>
            <w:tcW w:w="1382" w:type="dxa"/>
            <w:vAlign w:val="top"/>
          </w:tcPr>
          <w:p>
            <w:pPr>
              <w:pStyle w:val="6"/>
              <w:spacing w:before="232" w:line="220" w:lineRule="auto"/>
              <w:ind w:left="285"/>
              <w:rPr>
                <w:sz w:val="28"/>
                <w:szCs w:val="28"/>
              </w:rPr>
            </w:pPr>
            <w:r>
              <w:rPr>
                <w:spacing w:val="-5"/>
                <w:sz w:val="28"/>
                <w:szCs w:val="28"/>
              </w:rPr>
              <w:t>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822" w:type="dxa"/>
            <w:vMerge w:val="continue"/>
            <w:tcBorders>
              <w:top w:val="nil"/>
              <w:bottom w:val="nil"/>
            </w:tcBorders>
            <w:vAlign w:val="top"/>
          </w:tcPr>
          <w:p>
            <w:pPr>
              <w:rPr>
                <w:rFonts w:ascii="Arial"/>
                <w:sz w:val="21"/>
              </w:rPr>
            </w:pPr>
          </w:p>
        </w:tc>
        <w:tc>
          <w:tcPr>
            <w:tcW w:w="6207" w:type="dxa"/>
            <w:gridSpan w:val="3"/>
            <w:vAlign w:val="top"/>
          </w:tcPr>
          <w:p>
            <w:pPr>
              <w:pStyle w:val="6"/>
              <w:spacing w:before="102" w:line="229" w:lineRule="auto"/>
              <w:ind w:left="114" w:right="4" w:firstLine="3"/>
              <w:rPr>
                <w:sz w:val="28"/>
                <w:szCs w:val="28"/>
              </w:rPr>
            </w:pPr>
            <w:r>
              <w:rPr>
                <w:spacing w:val="-4"/>
                <w:sz w:val="28"/>
                <w:szCs w:val="28"/>
              </w:rPr>
              <w:t>说明书、合格证、检验证、使用手册、维护手册、</w:t>
            </w:r>
            <w:r>
              <w:rPr>
                <w:spacing w:val="6"/>
                <w:sz w:val="28"/>
                <w:szCs w:val="28"/>
              </w:rPr>
              <w:t xml:space="preserve"> </w:t>
            </w:r>
            <w:r>
              <w:rPr>
                <w:spacing w:val="-1"/>
                <w:sz w:val="28"/>
                <w:szCs w:val="28"/>
              </w:rPr>
              <w:t>装箱清单等其它技术文档情况</w:t>
            </w:r>
          </w:p>
        </w:tc>
        <w:tc>
          <w:tcPr>
            <w:tcW w:w="1257" w:type="dxa"/>
            <w:vAlign w:val="top"/>
          </w:tcPr>
          <w:p>
            <w:pPr>
              <w:pStyle w:val="6"/>
              <w:spacing w:before="283" w:line="220" w:lineRule="auto"/>
              <w:ind w:left="359"/>
              <w:rPr>
                <w:sz w:val="28"/>
                <w:szCs w:val="28"/>
              </w:rPr>
            </w:pPr>
            <w:r>
              <w:rPr>
                <w:spacing w:val="-5"/>
                <w:sz w:val="28"/>
                <w:szCs w:val="28"/>
              </w:rPr>
              <w:t>齐全</w:t>
            </w:r>
          </w:p>
        </w:tc>
        <w:tc>
          <w:tcPr>
            <w:tcW w:w="1382" w:type="dxa"/>
            <w:vAlign w:val="top"/>
          </w:tcPr>
          <w:p>
            <w:pPr>
              <w:pStyle w:val="6"/>
              <w:spacing w:before="283" w:line="220" w:lineRule="auto"/>
              <w:ind w:left="285"/>
              <w:rPr>
                <w:sz w:val="28"/>
                <w:szCs w:val="28"/>
              </w:rPr>
            </w:pPr>
            <w:r>
              <w:rPr>
                <w:spacing w:val="-5"/>
                <w:sz w:val="28"/>
                <w:szCs w:val="28"/>
              </w:rPr>
              <w:t>不齐全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822" w:type="dxa"/>
            <w:vMerge w:val="continue"/>
            <w:tcBorders>
              <w:top w:val="nil"/>
              <w:bottom w:val="nil"/>
            </w:tcBorders>
            <w:vAlign w:val="top"/>
          </w:tcPr>
          <w:p>
            <w:pPr>
              <w:rPr>
                <w:rFonts w:ascii="Arial"/>
                <w:sz w:val="21"/>
              </w:rPr>
            </w:pPr>
          </w:p>
        </w:tc>
        <w:tc>
          <w:tcPr>
            <w:tcW w:w="6207" w:type="dxa"/>
            <w:gridSpan w:val="3"/>
            <w:vAlign w:val="top"/>
          </w:tcPr>
          <w:p>
            <w:pPr>
              <w:pStyle w:val="6"/>
              <w:spacing w:before="86" w:line="229" w:lineRule="auto"/>
              <w:ind w:left="114" w:right="102" w:firstLine="4"/>
              <w:rPr>
                <w:sz w:val="28"/>
                <w:szCs w:val="28"/>
              </w:rPr>
            </w:pPr>
            <w:r>
              <w:rPr>
                <w:spacing w:val="4"/>
                <w:sz w:val="28"/>
                <w:szCs w:val="28"/>
              </w:rPr>
              <w:t>设备外观质量（损伤、损坏、锈蚀情况）是否合</w:t>
            </w:r>
            <w:r>
              <w:rPr>
                <w:spacing w:val="14"/>
                <w:sz w:val="28"/>
                <w:szCs w:val="28"/>
              </w:rPr>
              <w:t xml:space="preserve"> </w:t>
            </w:r>
            <w:r>
              <w:rPr>
                <w:sz w:val="28"/>
                <w:szCs w:val="28"/>
              </w:rPr>
              <w:t>格</w:t>
            </w:r>
          </w:p>
        </w:tc>
        <w:tc>
          <w:tcPr>
            <w:tcW w:w="1257" w:type="dxa"/>
            <w:vAlign w:val="top"/>
          </w:tcPr>
          <w:p>
            <w:pPr>
              <w:pStyle w:val="6"/>
              <w:spacing w:before="268" w:line="220" w:lineRule="auto"/>
              <w:ind w:left="360"/>
              <w:rPr>
                <w:sz w:val="28"/>
                <w:szCs w:val="28"/>
              </w:rPr>
            </w:pPr>
            <w:r>
              <w:rPr>
                <w:spacing w:val="-6"/>
                <w:sz w:val="28"/>
                <w:szCs w:val="28"/>
              </w:rPr>
              <w:t>合格</w:t>
            </w:r>
          </w:p>
        </w:tc>
        <w:tc>
          <w:tcPr>
            <w:tcW w:w="1382" w:type="dxa"/>
            <w:vAlign w:val="top"/>
          </w:tcPr>
          <w:p>
            <w:pPr>
              <w:pStyle w:val="6"/>
              <w:spacing w:before="268" w:line="220" w:lineRule="auto"/>
              <w:ind w:left="285"/>
              <w:rPr>
                <w:sz w:val="28"/>
                <w:szCs w:val="28"/>
              </w:rPr>
            </w:pPr>
            <w:r>
              <w:rPr>
                <w:spacing w:val="-5"/>
                <w:sz w:val="28"/>
                <w:szCs w:val="28"/>
              </w:rPr>
              <w:t>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822" w:type="dxa"/>
            <w:vMerge w:val="continue"/>
            <w:tcBorders>
              <w:top w:val="nil"/>
              <w:bottom w:val="nil"/>
            </w:tcBorders>
            <w:vAlign w:val="top"/>
          </w:tcPr>
          <w:p>
            <w:pPr>
              <w:rPr>
                <w:rFonts w:ascii="Arial"/>
                <w:sz w:val="21"/>
              </w:rPr>
            </w:pPr>
          </w:p>
        </w:tc>
        <w:tc>
          <w:tcPr>
            <w:tcW w:w="6207" w:type="dxa"/>
            <w:gridSpan w:val="3"/>
            <w:vAlign w:val="top"/>
          </w:tcPr>
          <w:p>
            <w:pPr>
              <w:pStyle w:val="6"/>
              <w:spacing w:before="80" w:line="229" w:lineRule="auto"/>
              <w:ind w:left="122" w:right="102" w:hanging="3"/>
              <w:rPr>
                <w:sz w:val="28"/>
                <w:szCs w:val="28"/>
              </w:rPr>
            </w:pPr>
            <w:r>
              <w:rPr>
                <w:spacing w:val="4"/>
                <w:sz w:val="28"/>
                <w:szCs w:val="28"/>
              </w:rPr>
              <w:t>设备主机、附件、零配件、工具等数量是否齐全</w:t>
            </w:r>
            <w:r>
              <w:rPr>
                <w:spacing w:val="14"/>
                <w:sz w:val="28"/>
                <w:szCs w:val="28"/>
              </w:rPr>
              <w:t xml:space="preserve"> </w:t>
            </w:r>
            <w:r>
              <w:rPr>
                <w:spacing w:val="-2"/>
                <w:sz w:val="28"/>
                <w:szCs w:val="28"/>
              </w:rPr>
              <w:t>（按合同、装箱单检查）</w:t>
            </w:r>
          </w:p>
        </w:tc>
        <w:tc>
          <w:tcPr>
            <w:tcW w:w="1257" w:type="dxa"/>
            <w:vAlign w:val="top"/>
          </w:tcPr>
          <w:p>
            <w:pPr>
              <w:pStyle w:val="6"/>
              <w:spacing w:before="258" w:line="220" w:lineRule="auto"/>
              <w:ind w:left="359"/>
              <w:rPr>
                <w:sz w:val="28"/>
                <w:szCs w:val="28"/>
              </w:rPr>
            </w:pPr>
            <w:r>
              <w:rPr>
                <w:spacing w:val="-5"/>
                <w:sz w:val="28"/>
                <w:szCs w:val="28"/>
              </w:rPr>
              <w:t>齐全</w:t>
            </w:r>
          </w:p>
        </w:tc>
        <w:tc>
          <w:tcPr>
            <w:tcW w:w="1382" w:type="dxa"/>
            <w:vAlign w:val="top"/>
          </w:tcPr>
          <w:p>
            <w:pPr>
              <w:pStyle w:val="6"/>
              <w:spacing w:before="258" w:line="220" w:lineRule="auto"/>
              <w:ind w:left="285"/>
              <w:rPr>
                <w:sz w:val="28"/>
                <w:szCs w:val="28"/>
              </w:rPr>
            </w:pPr>
            <w:r>
              <w:rPr>
                <w:spacing w:val="-5"/>
                <w:sz w:val="28"/>
                <w:szCs w:val="28"/>
              </w:rPr>
              <w:t>不齐全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822" w:type="dxa"/>
            <w:vMerge w:val="continue"/>
            <w:tcBorders>
              <w:top w:val="nil"/>
            </w:tcBorders>
            <w:vAlign w:val="top"/>
          </w:tcPr>
          <w:p>
            <w:pPr>
              <w:rPr>
                <w:rFonts w:ascii="Arial"/>
                <w:sz w:val="21"/>
              </w:rPr>
            </w:pPr>
          </w:p>
        </w:tc>
        <w:tc>
          <w:tcPr>
            <w:tcW w:w="6207" w:type="dxa"/>
            <w:gridSpan w:val="3"/>
            <w:vAlign w:val="top"/>
          </w:tcPr>
          <w:p>
            <w:pPr>
              <w:pStyle w:val="6"/>
              <w:spacing w:before="101" w:line="230" w:lineRule="auto"/>
              <w:ind w:left="142" w:right="102" w:hanging="23"/>
              <w:rPr>
                <w:sz w:val="28"/>
                <w:szCs w:val="28"/>
              </w:rPr>
            </w:pPr>
            <w:r>
              <w:rPr>
                <w:spacing w:val="4"/>
                <w:sz w:val="28"/>
                <w:szCs w:val="28"/>
              </w:rPr>
              <w:t>设备名称、规格、型号、制造商是否完全符合合</w:t>
            </w:r>
            <w:r>
              <w:rPr>
                <w:spacing w:val="14"/>
                <w:sz w:val="28"/>
                <w:szCs w:val="28"/>
              </w:rPr>
              <w:t xml:space="preserve"> </w:t>
            </w:r>
            <w:r>
              <w:rPr>
                <w:spacing w:val="-4"/>
                <w:sz w:val="28"/>
                <w:szCs w:val="28"/>
              </w:rPr>
              <w:t>同要求（按采购合同检查）</w:t>
            </w:r>
          </w:p>
        </w:tc>
        <w:tc>
          <w:tcPr>
            <w:tcW w:w="1257" w:type="dxa"/>
            <w:vAlign w:val="top"/>
          </w:tcPr>
          <w:p>
            <w:pPr>
              <w:pStyle w:val="6"/>
              <w:spacing w:before="284" w:line="220" w:lineRule="auto"/>
              <w:ind w:left="361"/>
              <w:rPr>
                <w:sz w:val="28"/>
                <w:szCs w:val="28"/>
              </w:rPr>
            </w:pPr>
            <w:r>
              <w:rPr>
                <w:spacing w:val="-6"/>
                <w:sz w:val="28"/>
                <w:szCs w:val="28"/>
              </w:rPr>
              <w:t>符合</w:t>
            </w:r>
          </w:p>
        </w:tc>
        <w:tc>
          <w:tcPr>
            <w:tcW w:w="1382" w:type="dxa"/>
            <w:vAlign w:val="top"/>
          </w:tcPr>
          <w:p>
            <w:pPr>
              <w:pStyle w:val="6"/>
              <w:spacing w:before="284" w:line="220" w:lineRule="auto"/>
              <w:ind w:left="285"/>
              <w:rPr>
                <w:sz w:val="28"/>
                <w:szCs w:val="28"/>
              </w:rPr>
            </w:pPr>
            <w:r>
              <w:rPr>
                <w:spacing w:val="-5"/>
                <w:sz w:val="28"/>
                <w:szCs w:val="28"/>
              </w:rPr>
              <w:t>不符合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trPr>
        <w:tc>
          <w:tcPr>
            <w:tcW w:w="2166" w:type="dxa"/>
            <w:gridSpan w:val="2"/>
            <w:vAlign w:val="top"/>
          </w:tcPr>
          <w:p>
            <w:pPr>
              <w:spacing w:line="377" w:lineRule="auto"/>
              <w:rPr>
                <w:rFonts w:ascii="Arial"/>
                <w:sz w:val="21"/>
              </w:rPr>
            </w:pPr>
          </w:p>
          <w:p>
            <w:pPr>
              <w:pStyle w:val="6"/>
              <w:spacing w:before="91" w:line="229" w:lineRule="auto"/>
              <w:ind w:left="819" w:right="661" w:hanging="149"/>
              <w:rPr>
                <w:sz w:val="28"/>
                <w:szCs w:val="28"/>
              </w:rPr>
            </w:pPr>
            <w:r>
              <w:rPr>
                <w:spacing w:val="-4"/>
                <w:sz w:val="28"/>
                <w:szCs w:val="28"/>
              </w:rPr>
              <w:t>供应商</w:t>
            </w:r>
            <w:r>
              <w:rPr>
                <w:sz w:val="28"/>
                <w:szCs w:val="28"/>
              </w:rPr>
              <w:t xml:space="preserve"> </w:t>
            </w:r>
            <w:r>
              <w:rPr>
                <w:spacing w:val="-9"/>
                <w:sz w:val="28"/>
                <w:szCs w:val="28"/>
              </w:rPr>
              <w:t>意见</w:t>
            </w:r>
          </w:p>
        </w:tc>
        <w:tc>
          <w:tcPr>
            <w:tcW w:w="7502" w:type="dxa"/>
            <w:gridSpan w:val="4"/>
            <w:vAlign w:val="top"/>
          </w:tcPr>
          <w:p>
            <w:pPr>
              <w:pStyle w:val="6"/>
              <w:spacing w:before="45" w:line="220" w:lineRule="auto"/>
              <w:ind w:left="123"/>
              <w:rPr>
                <w:sz w:val="28"/>
                <w:szCs w:val="28"/>
              </w:rPr>
            </w:pPr>
            <w:r>
              <w:rPr>
                <w:spacing w:val="-1"/>
                <w:sz w:val="28"/>
                <w:szCs w:val="28"/>
              </w:rPr>
              <w:t>（上述验收情况是否属实，有无其他说明）</w:t>
            </w:r>
          </w:p>
          <w:p>
            <w:pPr>
              <w:spacing w:line="289" w:lineRule="auto"/>
              <w:rPr>
                <w:rFonts w:ascii="Arial"/>
                <w:sz w:val="21"/>
              </w:rPr>
            </w:pPr>
          </w:p>
          <w:p>
            <w:pPr>
              <w:spacing w:line="290" w:lineRule="auto"/>
              <w:rPr>
                <w:rFonts w:ascii="Arial"/>
                <w:sz w:val="21"/>
              </w:rPr>
            </w:pPr>
          </w:p>
          <w:p>
            <w:pPr>
              <w:pStyle w:val="6"/>
              <w:spacing w:before="91" w:line="220" w:lineRule="auto"/>
              <w:ind w:left="113"/>
              <w:rPr>
                <w:sz w:val="28"/>
                <w:szCs w:val="28"/>
              </w:rPr>
            </w:pPr>
            <w:r>
              <w:rPr>
                <w:spacing w:val="-5"/>
                <w:sz w:val="28"/>
                <w:szCs w:val="28"/>
              </w:rPr>
              <w:t>代表（签字</w:t>
            </w:r>
            <w:r>
              <w:rPr>
                <w:spacing w:val="-74"/>
                <w:w w:val="98"/>
                <w:sz w:val="28"/>
                <w:szCs w:val="28"/>
              </w:rPr>
              <w:t>）：</w:t>
            </w:r>
            <w:r>
              <w:rPr>
                <w:spacing w:val="1"/>
                <w:sz w:val="28"/>
                <w:szCs w:val="28"/>
              </w:rPr>
              <w:t xml:space="preserve">                         </w:t>
            </w:r>
            <w:r>
              <w:rPr>
                <w:spacing w:val="-5"/>
                <w:sz w:val="28"/>
                <w:szCs w:val="28"/>
              </w:rPr>
              <w:t>年</w:t>
            </w:r>
            <w:r>
              <w:rPr>
                <w:spacing w:val="6"/>
                <w:sz w:val="28"/>
                <w:szCs w:val="28"/>
              </w:rPr>
              <w:t xml:space="preserve">    </w:t>
            </w:r>
            <w:r>
              <w:rPr>
                <w:spacing w:val="-5"/>
                <w:sz w:val="28"/>
                <w:szCs w:val="28"/>
              </w:rPr>
              <w:t>月</w:t>
            </w:r>
            <w:r>
              <w:rPr>
                <w:spacing w:val="14"/>
                <w:sz w:val="28"/>
                <w:szCs w:val="28"/>
              </w:rPr>
              <w:t xml:space="preserve">    </w:t>
            </w:r>
            <w:r>
              <w:rPr>
                <w:spacing w:val="-5"/>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2166" w:type="dxa"/>
            <w:gridSpan w:val="2"/>
            <w:vAlign w:val="top"/>
          </w:tcPr>
          <w:p>
            <w:pPr>
              <w:spacing w:line="264" w:lineRule="auto"/>
              <w:rPr>
                <w:rFonts w:ascii="Arial"/>
                <w:sz w:val="21"/>
              </w:rPr>
            </w:pPr>
          </w:p>
          <w:p>
            <w:pPr>
              <w:spacing w:line="264" w:lineRule="auto"/>
              <w:rPr>
                <w:rFonts w:ascii="Arial"/>
                <w:sz w:val="21"/>
              </w:rPr>
            </w:pPr>
          </w:p>
          <w:p>
            <w:pPr>
              <w:pStyle w:val="6"/>
              <w:spacing w:before="91" w:line="229" w:lineRule="auto"/>
              <w:ind w:left="819" w:right="519" w:hanging="287"/>
              <w:rPr>
                <w:sz w:val="28"/>
                <w:szCs w:val="28"/>
              </w:rPr>
            </w:pPr>
            <w:r>
              <w:rPr>
                <w:spacing w:val="-3"/>
                <w:sz w:val="28"/>
                <w:szCs w:val="28"/>
              </w:rPr>
              <w:t>使用单位</w:t>
            </w:r>
            <w:r>
              <w:rPr>
                <w:sz w:val="28"/>
                <w:szCs w:val="28"/>
              </w:rPr>
              <w:t xml:space="preserve"> </w:t>
            </w:r>
            <w:r>
              <w:rPr>
                <w:spacing w:val="-9"/>
                <w:sz w:val="28"/>
                <w:szCs w:val="28"/>
              </w:rPr>
              <w:t>意见</w:t>
            </w:r>
          </w:p>
        </w:tc>
        <w:tc>
          <w:tcPr>
            <w:tcW w:w="7502" w:type="dxa"/>
            <w:gridSpan w:val="4"/>
            <w:vAlign w:val="top"/>
          </w:tcPr>
          <w:p>
            <w:pPr>
              <w:pStyle w:val="6"/>
              <w:spacing w:before="45" w:line="220" w:lineRule="auto"/>
              <w:ind w:left="123"/>
              <w:rPr>
                <w:sz w:val="28"/>
                <w:szCs w:val="28"/>
              </w:rPr>
            </w:pPr>
            <w:r>
              <w:rPr>
                <w:spacing w:val="-1"/>
                <w:sz w:val="28"/>
                <w:szCs w:val="28"/>
              </w:rPr>
              <w:t>（上述验收情况是否属实，有无其他说明）</w:t>
            </w:r>
          </w:p>
          <w:p>
            <w:pPr>
              <w:spacing w:line="289" w:lineRule="auto"/>
              <w:rPr>
                <w:rFonts w:ascii="Arial"/>
                <w:sz w:val="21"/>
              </w:rPr>
            </w:pPr>
          </w:p>
          <w:p>
            <w:pPr>
              <w:spacing w:line="290" w:lineRule="auto"/>
              <w:rPr>
                <w:rFonts w:ascii="Arial"/>
                <w:sz w:val="21"/>
              </w:rPr>
            </w:pPr>
          </w:p>
          <w:p>
            <w:pPr>
              <w:pStyle w:val="6"/>
              <w:spacing w:before="91" w:line="220" w:lineRule="auto"/>
              <w:ind w:left="125"/>
              <w:rPr>
                <w:sz w:val="28"/>
                <w:szCs w:val="28"/>
              </w:rPr>
            </w:pPr>
            <w:r>
              <w:rPr>
                <w:spacing w:val="-13"/>
                <w:sz w:val="28"/>
                <w:szCs w:val="28"/>
              </w:rPr>
              <w:t>负责人（签字</w:t>
            </w:r>
            <w:r>
              <w:rPr>
                <w:spacing w:val="-73"/>
                <w:w w:val="97"/>
                <w:sz w:val="28"/>
                <w:szCs w:val="28"/>
              </w:rPr>
              <w:t>）：</w:t>
            </w:r>
            <w:r>
              <w:rPr>
                <w:spacing w:val="4"/>
                <w:sz w:val="28"/>
                <w:szCs w:val="28"/>
              </w:rPr>
              <w:t xml:space="preserve">                       </w:t>
            </w:r>
            <w:r>
              <w:rPr>
                <w:spacing w:val="-13"/>
                <w:sz w:val="28"/>
                <w:szCs w:val="28"/>
              </w:rPr>
              <w:t>年</w:t>
            </w:r>
            <w:r>
              <w:rPr>
                <w:spacing w:val="7"/>
                <w:sz w:val="28"/>
                <w:szCs w:val="28"/>
              </w:rPr>
              <w:t xml:space="preserve">    </w:t>
            </w:r>
            <w:r>
              <w:rPr>
                <w:spacing w:val="-13"/>
                <w:sz w:val="28"/>
                <w:szCs w:val="28"/>
              </w:rPr>
              <w:t>月</w:t>
            </w:r>
            <w:r>
              <w:rPr>
                <w:spacing w:val="15"/>
                <w:sz w:val="28"/>
                <w:szCs w:val="28"/>
              </w:rPr>
              <w:t xml:space="preserve">    </w:t>
            </w:r>
            <w:r>
              <w:rPr>
                <w:spacing w:val="-13"/>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2166" w:type="dxa"/>
            <w:gridSpan w:val="2"/>
            <w:vAlign w:val="top"/>
          </w:tcPr>
          <w:p>
            <w:pPr>
              <w:pStyle w:val="6"/>
              <w:spacing w:before="302" w:line="230" w:lineRule="auto"/>
              <w:ind w:left="819" w:right="519" w:hanging="287"/>
              <w:rPr>
                <w:sz w:val="28"/>
                <w:szCs w:val="28"/>
              </w:rPr>
            </w:pPr>
            <w:r>
              <w:rPr>
                <w:spacing w:val="-3"/>
                <w:sz w:val="28"/>
                <w:szCs w:val="28"/>
              </w:rPr>
              <w:t>校档案室</w:t>
            </w:r>
            <w:r>
              <w:rPr>
                <w:sz w:val="28"/>
                <w:szCs w:val="28"/>
              </w:rPr>
              <w:t xml:space="preserve"> </w:t>
            </w:r>
            <w:r>
              <w:rPr>
                <w:spacing w:val="-9"/>
                <w:sz w:val="28"/>
                <w:szCs w:val="28"/>
              </w:rPr>
              <w:t>意见</w:t>
            </w:r>
          </w:p>
        </w:tc>
        <w:tc>
          <w:tcPr>
            <w:tcW w:w="7502" w:type="dxa"/>
            <w:gridSpan w:val="4"/>
            <w:vAlign w:val="top"/>
          </w:tcPr>
          <w:p>
            <w:pPr>
              <w:pStyle w:val="6"/>
              <w:spacing w:before="168" w:line="220" w:lineRule="auto"/>
              <w:ind w:left="118"/>
              <w:rPr>
                <w:sz w:val="28"/>
                <w:szCs w:val="28"/>
              </w:rPr>
            </w:pPr>
            <w:r>
              <w:rPr>
                <w:spacing w:val="-2"/>
                <w:sz w:val="28"/>
                <w:szCs w:val="28"/>
              </w:rPr>
              <w:t>大型仪器设备存档资料：</w:t>
            </w:r>
          </w:p>
          <w:p>
            <w:pPr>
              <w:spacing w:line="257" w:lineRule="auto"/>
              <w:rPr>
                <w:rFonts w:ascii="Arial"/>
                <w:sz w:val="21"/>
              </w:rPr>
            </w:pPr>
          </w:p>
          <w:p>
            <w:pPr>
              <w:pStyle w:val="6"/>
              <w:spacing w:before="91" w:line="220" w:lineRule="auto"/>
              <w:ind w:left="125"/>
              <w:rPr>
                <w:sz w:val="28"/>
                <w:szCs w:val="28"/>
              </w:rPr>
            </w:pPr>
            <w:r>
              <w:rPr>
                <w:spacing w:val="-13"/>
                <w:sz w:val="28"/>
                <w:szCs w:val="28"/>
              </w:rPr>
              <w:t>负责人（签字</w:t>
            </w:r>
            <w:r>
              <w:rPr>
                <w:spacing w:val="-73"/>
                <w:w w:val="97"/>
                <w:sz w:val="28"/>
                <w:szCs w:val="28"/>
              </w:rPr>
              <w:t>）：</w:t>
            </w:r>
            <w:r>
              <w:rPr>
                <w:spacing w:val="4"/>
                <w:sz w:val="28"/>
                <w:szCs w:val="28"/>
              </w:rPr>
              <w:t xml:space="preserve">                       </w:t>
            </w:r>
            <w:r>
              <w:rPr>
                <w:spacing w:val="-13"/>
                <w:sz w:val="28"/>
                <w:szCs w:val="28"/>
              </w:rPr>
              <w:t>年</w:t>
            </w:r>
            <w:r>
              <w:rPr>
                <w:spacing w:val="7"/>
                <w:sz w:val="28"/>
                <w:szCs w:val="28"/>
              </w:rPr>
              <w:t xml:space="preserve">    </w:t>
            </w:r>
            <w:r>
              <w:rPr>
                <w:spacing w:val="-13"/>
                <w:sz w:val="28"/>
                <w:szCs w:val="28"/>
              </w:rPr>
              <w:t>月</w:t>
            </w:r>
            <w:r>
              <w:rPr>
                <w:spacing w:val="15"/>
                <w:sz w:val="28"/>
                <w:szCs w:val="28"/>
              </w:rPr>
              <w:t xml:space="preserve">    </w:t>
            </w:r>
            <w:r>
              <w:rPr>
                <w:spacing w:val="-13"/>
                <w:sz w:val="28"/>
                <w:szCs w:val="28"/>
              </w:rPr>
              <w:t>日</w:t>
            </w:r>
          </w:p>
        </w:tc>
      </w:tr>
    </w:tbl>
    <w:p>
      <w:pPr>
        <w:pStyle w:val="2"/>
        <w:spacing w:before="1" w:line="199" w:lineRule="auto"/>
        <w:ind w:left="123" w:right="114" w:firstLine="561"/>
      </w:pPr>
      <w:r>
        <w:rPr>
          <w:spacing w:val="-3"/>
        </w:rPr>
        <w:t>注：本表填写完毕，请使用部门在实际到货后一周内送交国资处</w:t>
      </w:r>
      <w:r>
        <w:rPr>
          <w:b/>
          <w:bCs/>
          <w:spacing w:val="-3"/>
        </w:rPr>
        <w:t>资</w:t>
      </w:r>
      <w:r>
        <w:rPr>
          <w:b/>
          <w:bCs/>
          <w:spacing w:val="-4"/>
        </w:rPr>
        <w:t>产管理</w:t>
      </w:r>
      <w:r>
        <w:t xml:space="preserve"> </w:t>
      </w:r>
      <w:r>
        <w:rPr>
          <w:b/>
          <w:bCs/>
          <w:spacing w:val="-3"/>
        </w:rPr>
        <w:t>科</w:t>
      </w:r>
      <w:r>
        <w:rPr>
          <w:spacing w:val="-3"/>
        </w:rPr>
        <w:t>备查。</w:t>
      </w:r>
    </w:p>
    <w:sectPr>
      <w:footerReference r:id="rId17" w:type="default"/>
      <w:pgSz w:w="11906" w:h="16839"/>
      <w:pgMar w:top="1402" w:right="1116" w:bottom="646" w:left="1116" w:header="0" w:footer="4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4682"/>
      <w:rPr>
        <w:sz w:val="24"/>
        <w:szCs w:val="24"/>
      </w:rPr>
    </w:pPr>
    <w:r>
      <w:rPr>
        <w:sz w:val="24"/>
        <w:szCs w:val="2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4200"/>
      <w:rPr>
        <w:sz w:val="24"/>
        <w:szCs w:val="24"/>
      </w:rPr>
    </w:pPr>
    <w:r>
      <w:rPr>
        <w:spacing w:val="-7"/>
        <w:sz w:val="24"/>
        <w:szCs w:val="24"/>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4197"/>
      <w:rPr>
        <w:sz w:val="24"/>
        <w:szCs w:val="24"/>
      </w:rPr>
    </w:pPr>
    <w:r>
      <w:rPr>
        <w:spacing w:val="-7"/>
        <w:sz w:val="24"/>
        <w:szCs w:val="24"/>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4194"/>
      <w:rPr>
        <w:sz w:val="24"/>
        <w:szCs w:val="24"/>
      </w:rPr>
    </w:pPr>
    <w:r>
      <w:rPr>
        <w:spacing w:val="-7"/>
        <w:sz w:val="24"/>
        <w:szCs w:val="2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4743"/>
      <w:rPr>
        <w:sz w:val="24"/>
        <w:szCs w:val="24"/>
      </w:rPr>
    </w:pPr>
    <w:r>
      <w:rPr>
        <w:spacing w:val="-7"/>
        <w:sz w:val="24"/>
        <w:szCs w:val="24"/>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3" w:lineRule="auto"/>
      <w:ind w:left="4667"/>
      <w:rPr>
        <w:sz w:val="24"/>
        <w:szCs w:val="24"/>
      </w:rPr>
    </w:pPr>
    <w:r>
      <w:rPr>
        <w:sz w:val="24"/>
        <w:szCs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3" w:lineRule="auto"/>
      <w:ind w:left="4668"/>
      <w:rPr>
        <w:sz w:val="24"/>
        <w:szCs w:val="24"/>
      </w:rPr>
    </w:pPr>
    <w:r>
      <w:rPr>
        <w:sz w:val="24"/>
        <w:szCs w:val="2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3" w:lineRule="auto"/>
      <w:ind w:left="4661"/>
      <w:rPr>
        <w:sz w:val="24"/>
        <w:szCs w:val="24"/>
      </w:rPr>
    </w:pPr>
    <w:r>
      <w:rPr>
        <w:sz w:val="24"/>
        <w:szCs w:val="24"/>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4997"/>
      <w:rPr>
        <w:sz w:val="24"/>
        <w:szCs w:val="24"/>
      </w:rPr>
    </w:pPr>
    <w:r>
      <w:rPr>
        <w:sz w:val="24"/>
        <w:szCs w:val="2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3" w:lineRule="auto"/>
      <w:ind w:left="4787"/>
      <w:rPr>
        <w:sz w:val="24"/>
        <w:szCs w:val="24"/>
      </w:rPr>
    </w:pPr>
    <w:r>
      <w:rPr>
        <w:sz w:val="24"/>
        <w:szCs w:val="24"/>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4526"/>
      <w:rPr>
        <w:sz w:val="24"/>
        <w:szCs w:val="24"/>
      </w:rPr>
    </w:pPr>
    <w:r>
      <w:rPr>
        <w:sz w:val="24"/>
        <w:szCs w:val="2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3" w:lineRule="auto"/>
      <w:ind w:left="4521"/>
      <w:rPr>
        <w:sz w:val="24"/>
        <w:szCs w:val="24"/>
      </w:rPr>
    </w:pPr>
    <w:r>
      <w:rPr>
        <w:sz w:val="24"/>
        <w:szCs w:val="24"/>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3" w:lineRule="auto"/>
      <w:ind w:left="4230"/>
      <w:rPr>
        <w:sz w:val="24"/>
        <w:szCs w:val="24"/>
      </w:rPr>
    </w:pPr>
    <w:r>
      <w:rPr>
        <w:sz w:val="24"/>
        <w:szCs w:val="24"/>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WYyZTVlYjAxZTRhYTM3ZDY4ODYzNGIzMjljYTcxNGYifQ=="/>
  </w:docVars>
  <w:rsids>
    <w:rsidRoot w:val="00000000"/>
    <w:rsid w:val="0659140B"/>
    <w:rsid w:val="45E87F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4.jpe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5960</Words>
  <Characters>6522</Characters>
  <TotalTime>0</TotalTime>
  <ScaleCrop>false</ScaleCrop>
  <LinksUpToDate>false</LinksUpToDate>
  <CharactersWithSpaces>6920</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2024-06-24T10:47:00Z</dcterms:created>
  <dc:creator>Administrator</dc:creator>
  <cp:lastModifiedBy>月悦</cp:lastModifiedBy>
  <dcterms:modified xsi:type="dcterms:W3CDTF">2024-07-01T08:43:20Z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2024-07-01T15:53:12Z</vt:filetime>
  </property>
  <property fmtid="{D5CDD505-2E9C-101B-9397-08002B2CF9AE}" pid="4" name="KSOProductBuildVer">
    <vt:lpwstr>2052-12.1.0.16929</vt:lpwstr>
  </property>
  <property fmtid="{D5CDD505-2E9C-101B-9397-08002B2CF9AE}" pid="5" name="ICV">
    <vt:lpwstr>C0587DF2E13D4120B35843CFB8770816_12</vt:lpwstr>
  </property>
</Properties>
</file>