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ind w:right="-958" w:rightChars="-399"/>
        <w:jc w:val="center"/>
        <w:rPr>
          <w:rFonts w:ascii="宋体" w:hAnsi="宋体"/>
          <w:b/>
          <w:sz w:val="56"/>
          <w:szCs w:val="52"/>
          <w:highlight w:val="none"/>
        </w:rPr>
      </w:pPr>
    </w:p>
    <w:p>
      <w:pPr>
        <w:spacing w:line="720" w:lineRule="exact"/>
        <w:ind w:right="-958" w:rightChars="-399"/>
        <w:jc w:val="center"/>
        <w:rPr>
          <w:rFonts w:hint="eastAsia" w:ascii="宋体" w:hAnsi="宋体" w:eastAsia="宋体"/>
          <w:b/>
          <w:sz w:val="56"/>
          <w:szCs w:val="52"/>
          <w:highlight w:val="none"/>
          <w:lang w:eastAsia="zh-CN"/>
        </w:rPr>
      </w:pPr>
      <w:r>
        <w:rPr>
          <w:rFonts w:hint="eastAsia" w:ascii="宋体" w:hAnsi="宋体"/>
          <w:b/>
          <w:sz w:val="56"/>
          <w:szCs w:val="52"/>
          <w:highlight w:val="none"/>
          <w:lang w:eastAsia="zh-CN"/>
        </w:rPr>
        <w:t>二七区农村道路县道机械化清扫保洁项目</w:t>
      </w:r>
    </w:p>
    <w:p>
      <w:pPr>
        <w:spacing w:line="360" w:lineRule="auto"/>
        <w:jc w:val="both"/>
        <w:rPr>
          <w:rFonts w:ascii="宋体" w:hAnsi="宋体"/>
          <w:b/>
          <w:kern w:val="0"/>
          <w:sz w:val="44"/>
          <w:szCs w:val="44"/>
          <w:highlight w:val="none"/>
        </w:rPr>
      </w:pPr>
    </w:p>
    <w:p>
      <w:pPr>
        <w:spacing w:line="360" w:lineRule="auto"/>
        <w:jc w:val="center"/>
        <w:rPr>
          <w:rFonts w:ascii="宋体" w:hAnsi="宋体"/>
          <w:b/>
          <w:sz w:val="84"/>
          <w:szCs w:val="84"/>
          <w:highlight w:val="none"/>
        </w:rPr>
      </w:pPr>
      <w:r>
        <w:rPr>
          <w:rFonts w:hint="eastAsia" w:ascii="宋体" w:hAnsi="宋体"/>
          <w:b/>
          <w:sz w:val="84"/>
          <w:szCs w:val="84"/>
          <w:highlight w:val="none"/>
        </w:rPr>
        <w:t xml:space="preserve">招 标 文 件  </w:t>
      </w:r>
    </w:p>
    <w:p>
      <w:pPr>
        <w:spacing w:line="360" w:lineRule="auto"/>
        <w:jc w:val="center"/>
        <w:rPr>
          <w:rFonts w:hint="default" w:ascii="宋体" w:hAnsi="宋体" w:eastAsia="宋体"/>
          <w:b/>
          <w:sz w:val="28"/>
          <w:szCs w:val="28"/>
          <w:highlight w:val="none"/>
          <w:lang w:val="en-US" w:eastAsia="zh-CN"/>
        </w:rPr>
      </w:pPr>
      <w:r>
        <w:rPr>
          <w:rFonts w:hint="eastAsia" w:ascii="宋体" w:hAnsi="宋体"/>
          <w:b/>
          <w:sz w:val="28"/>
          <w:szCs w:val="28"/>
          <w:highlight w:val="none"/>
          <w:lang w:eastAsia="zh-CN"/>
        </w:rPr>
        <w:t>采购编号</w:t>
      </w:r>
      <w:r>
        <w:rPr>
          <w:rFonts w:hint="eastAsia" w:ascii="宋体" w:hAnsi="宋体"/>
          <w:b/>
          <w:sz w:val="28"/>
          <w:szCs w:val="28"/>
          <w:highlight w:val="none"/>
        </w:rPr>
        <w:t>：</w:t>
      </w:r>
      <w:r>
        <w:rPr>
          <w:rFonts w:hint="eastAsia" w:ascii="宋体" w:hAnsi="宋体"/>
          <w:b/>
          <w:sz w:val="28"/>
          <w:szCs w:val="28"/>
          <w:highlight w:val="none"/>
          <w:lang w:val="en-US" w:eastAsia="zh-CN"/>
        </w:rPr>
        <w:t>二七政采公开-2023-32</w:t>
      </w:r>
    </w:p>
    <w:p>
      <w:pPr>
        <w:spacing w:line="360" w:lineRule="auto"/>
        <w:jc w:val="both"/>
        <w:rPr>
          <w:rFonts w:ascii="宋体" w:hAnsi="宋体"/>
          <w:sz w:val="30"/>
          <w:szCs w:val="21"/>
          <w:highlight w:val="none"/>
        </w:rPr>
      </w:pPr>
    </w:p>
    <w:p>
      <w:pPr>
        <w:pStyle w:val="2"/>
      </w:pPr>
    </w:p>
    <w:p>
      <w:pPr>
        <w:spacing w:line="360" w:lineRule="auto"/>
        <w:rPr>
          <w:rFonts w:ascii="宋体" w:hAnsi="宋体"/>
          <w:b/>
          <w:sz w:val="32"/>
          <w:szCs w:val="32"/>
          <w:highlight w:val="none"/>
        </w:rPr>
      </w:pPr>
    </w:p>
    <w:p>
      <w:pPr>
        <w:spacing w:line="360" w:lineRule="auto"/>
        <w:jc w:val="center"/>
        <w:rPr>
          <w:rFonts w:ascii="宋体" w:hAnsi="宋体"/>
          <w:b/>
          <w:sz w:val="32"/>
          <w:szCs w:val="32"/>
          <w:highlight w:val="none"/>
        </w:rPr>
      </w:pPr>
      <w:r>
        <w:rPr>
          <w:rFonts w:hint="eastAsia"/>
          <w:lang w:val="en-US" w:eastAsia="zh-CN"/>
        </w:rPr>
        <w:drawing>
          <wp:inline distT="0" distB="0" distL="114300" distR="114300">
            <wp:extent cx="2197735" cy="1888490"/>
            <wp:effectExtent l="0" t="0" r="0" b="0"/>
            <wp:docPr id="3" name="图片 3" descr="5bc971255e146332f8058b265b05e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bc971255e146332f8058b265b05eec"/>
                    <pic:cNvPicPr>
                      <a:picLocks noChangeAspect="1"/>
                    </pic:cNvPicPr>
                  </pic:nvPicPr>
                  <pic:blipFill>
                    <a:blip r:embed="rId13"/>
                    <a:stretch>
                      <a:fillRect/>
                    </a:stretch>
                  </pic:blipFill>
                  <pic:spPr>
                    <a:xfrm>
                      <a:off x="0" y="0"/>
                      <a:ext cx="2197735" cy="1888490"/>
                    </a:xfrm>
                    <a:prstGeom prst="rect">
                      <a:avLst/>
                    </a:prstGeom>
                  </pic:spPr>
                </pic:pic>
              </a:graphicData>
            </a:graphic>
          </wp:inline>
        </w:drawing>
      </w:r>
    </w:p>
    <w:p>
      <w:pPr>
        <w:spacing w:line="360" w:lineRule="auto"/>
        <w:rPr>
          <w:rFonts w:ascii="宋体" w:hAnsi="宋体"/>
          <w:b/>
          <w:sz w:val="32"/>
          <w:szCs w:val="32"/>
          <w:highlight w:val="none"/>
        </w:rPr>
      </w:pPr>
    </w:p>
    <w:p>
      <w:pPr>
        <w:spacing w:line="360" w:lineRule="auto"/>
        <w:rPr>
          <w:rFonts w:ascii="宋体" w:hAnsi="宋体"/>
          <w:b/>
          <w:sz w:val="32"/>
          <w:szCs w:val="32"/>
          <w:highlight w:val="none"/>
        </w:rPr>
      </w:pPr>
    </w:p>
    <w:p>
      <w:pPr>
        <w:spacing w:line="360" w:lineRule="auto"/>
        <w:rPr>
          <w:rFonts w:ascii="宋体" w:hAnsi="宋体"/>
          <w:b/>
          <w:sz w:val="32"/>
          <w:szCs w:val="32"/>
          <w:highlight w:val="none"/>
        </w:rPr>
      </w:pPr>
    </w:p>
    <w:p>
      <w:pPr>
        <w:spacing w:line="360" w:lineRule="auto"/>
        <w:ind w:firstLine="1187" w:firstLineChars="394"/>
        <w:rPr>
          <w:rFonts w:hint="eastAsia" w:ascii="宋体" w:hAnsi="宋体" w:eastAsia="宋体" w:cs="宋体"/>
          <w:b/>
          <w:sz w:val="30"/>
          <w:szCs w:val="30"/>
          <w:highlight w:val="none"/>
          <w:lang w:eastAsia="zh-CN"/>
        </w:rPr>
      </w:pPr>
      <w:r>
        <w:rPr>
          <w:rFonts w:hint="eastAsia" w:ascii="宋体" w:hAnsi="宋体"/>
          <w:b/>
          <w:sz w:val="30"/>
          <w:szCs w:val="30"/>
          <w:highlight w:val="none"/>
        </w:rPr>
        <w:t xml:space="preserve">     招 标 人：  </w:t>
      </w:r>
      <w:r>
        <w:rPr>
          <w:rFonts w:hint="eastAsia" w:ascii="宋体" w:hAnsi="宋体"/>
          <w:b/>
          <w:sz w:val="30"/>
          <w:szCs w:val="30"/>
          <w:highlight w:val="none"/>
          <w:lang w:eastAsia="zh-CN"/>
        </w:rPr>
        <w:t>郑州市二七区建设和交通局</w:t>
      </w:r>
    </w:p>
    <w:p>
      <w:pPr>
        <w:spacing w:line="360" w:lineRule="auto"/>
        <w:ind w:firstLine="1187" w:firstLineChars="394"/>
        <w:jc w:val="left"/>
        <w:rPr>
          <w:rFonts w:hint="eastAsia" w:ascii="宋体" w:hAnsi="宋体" w:eastAsia="宋体"/>
          <w:b/>
          <w:sz w:val="30"/>
          <w:szCs w:val="30"/>
          <w:highlight w:val="none"/>
          <w:lang w:eastAsia="zh-CN"/>
        </w:rPr>
      </w:pPr>
      <w:r>
        <w:rPr>
          <w:rFonts w:hint="eastAsia" w:ascii="宋体" w:hAnsi="宋体"/>
          <w:b/>
          <w:sz w:val="30"/>
          <w:szCs w:val="30"/>
          <w:highlight w:val="none"/>
        </w:rPr>
        <w:t xml:space="preserve">     代理机构：  </w:t>
      </w:r>
      <w:r>
        <w:rPr>
          <w:rFonts w:hint="eastAsia" w:ascii="宋体" w:hAnsi="宋体"/>
          <w:b/>
          <w:sz w:val="30"/>
          <w:szCs w:val="30"/>
          <w:highlight w:val="none"/>
          <w:lang w:eastAsia="zh-CN"/>
        </w:rPr>
        <w:t>河南安汇项目管理咨询有限公司</w:t>
      </w:r>
    </w:p>
    <w:p>
      <w:pPr>
        <w:autoSpaceDE w:val="0"/>
        <w:autoSpaceDN w:val="0"/>
        <w:adjustRightInd w:val="0"/>
        <w:ind w:firstLine="1187" w:firstLineChars="394"/>
        <w:jc w:val="left"/>
        <w:rPr>
          <w:rFonts w:ascii="宋体" w:hAnsi="宋体" w:cs="黑体"/>
          <w:kern w:val="0"/>
          <w:sz w:val="23"/>
          <w:szCs w:val="23"/>
          <w:highlight w:val="none"/>
        </w:rPr>
        <w:sectPr>
          <w:headerReference r:id="rId3" w:type="default"/>
          <w:pgSz w:w="11907" w:h="16840"/>
          <w:pgMar w:top="1247" w:right="1134" w:bottom="1134" w:left="1247" w:header="720" w:footer="720" w:gutter="0"/>
          <w:pgNumType w:start="0"/>
          <w:cols w:space="720" w:num="1"/>
          <w:docGrid w:linePitch="312" w:charSpace="0"/>
        </w:sectPr>
      </w:pPr>
      <w:r>
        <w:rPr>
          <w:rFonts w:hint="eastAsia" w:ascii="宋体" w:hAnsi="宋体" w:cs="宋体"/>
          <w:b/>
          <w:kern w:val="0"/>
          <w:sz w:val="30"/>
          <w:szCs w:val="30"/>
          <w:highlight w:val="none"/>
        </w:rPr>
        <w:t xml:space="preserve">     日    期：    二零二</w:t>
      </w:r>
      <w:r>
        <w:rPr>
          <w:rFonts w:hint="eastAsia" w:ascii="宋体" w:hAnsi="宋体" w:cs="宋体"/>
          <w:b/>
          <w:kern w:val="0"/>
          <w:sz w:val="30"/>
          <w:szCs w:val="30"/>
          <w:highlight w:val="none"/>
          <w:lang w:val="en-US" w:eastAsia="zh-CN"/>
        </w:rPr>
        <w:t>三</w:t>
      </w:r>
      <w:r>
        <w:rPr>
          <w:rFonts w:hint="eastAsia" w:ascii="宋体" w:hAnsi="宋体" w:cs="宋体"/>
          <w:b/>
          <w:kern w:val="0"/>
          <w:sz w:val="30"/>
          <w:szCs w:val="30"/>
          <w:highlight w:val="none"/>
        </w:rPr>
        <w:t>年</w:t>
      </w:r>
      <w:r>
        <w:rPr>
          <w:rFonts w:hint="eastAsia" w:ascii="宋体" w:hAnsi="宋体" w:cs="宋体"/>
          <w:b/>
          <w:kern w:val="0"/>
          <w:sz w:val="30"/>
          <w:szCs w:val="30"/>
          <w:highlight w:val="none"/>
          <w:lang w:val="en-US" w:eastAsia="zh-CN"/>
        </w:rPr>
        <w:t>八</w:t>
      </w:r>
      <w:r>
        <w:rPr>
          <w:rFonts w:hint="eastAsia" w:ascii="宋体" w:hAnsi="宋体" w:cs="宋体"/>
          <w:b/>
          <w:kern w:val="0"/>
          <w:sz w:val="30"/>
          <w:szCs w:val="30"/>
          <w:highlight w:val="none"/>
        </w:rPr>
        <w:t>月</w:t>
      </w:r>
    </w:p>
    <w:p>
      <w:pPr>
        <w:spacing w:line="400" w:lineRule="exact"/>
        <w:jc w:val="center"/>
        <w:rPr>
          <w:rFonts w:ascii="宋体" w:hAnsi="宋体"/>
          <w:b/>
          <w:sz w:val="36"/>
          <w:szCs w:val="36"/>
          <w:highlight w:val="none"/>
        </w:rPr>
      </w:pPr>
    </w:p>
    <w:p>
      <w:pPr>
        <w:spacing w:line="400" w:lineRule="exact"/>
        <w:jc w:val="center"/>
        <w:rPr>
          <w:rFonts w:ascii="宋体" w:hAnsi="宋体"/>
          <w:b/>
          <w:sz w:val="36"/>
          <w:szCs w:val="36"/>
          <w:highlight w:val="none"/>
        </w:rPr>
      </w:pPr>
      <w:r>
        <w:rPr>
          <w:rFonts w:hint="eastAsia" w:ascii="宋体" w:hAnsi="宋体"/>
          <w:b/>
          <w:sz w:val="36"/>
          <w:szCs w:val="36"/>
          <w:highlight w:val="none"/>
        </w:rPr>
        <w:t>目    录</w:t>
      </w:r>
    </w:p>
    <w:p>
      <w:pPr>
        <w:rPr>
          <w:highlight w:val="none"/>
        </w:rPr>
      </w:pP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rFonts w:ascii="宋体" w:hAnsi="宋体"/>
          <w:bCs w:val="0"/>
          <w:caps w:val="0"/>
          <w:sz w:val="30"/>
          <w:szCs w:val="30"/>
          <w:highlight w:val="none"/>
        </w:rPr>
        <w:fldChar w:fldCharType="begin"/>
      </w:r>
      <w:r>
        <w:rPr>
          <w:rFonts w:ascii="宋体" w:hAnsi="宋体"/>
          <w:bCs w:val="0"/>
          <w:caps w:val="0"/>
          <w:sz w:val="30"/>
          <w:szCs w:val="30"/>
          <w:highlight w:val="none"/>
        </w:rPr>
        <w:instrText xml:space="preserve"> TOC \o "1-2" \h \z \u </w:instrText>
      </w:r>
      <w:r>
        <w:rPr>
          <w:rFonts w:ascii="宋体" w:hAnsi="宋体"/>
          <w:bCs w:val="0"/>
          <w:caps w:val="0"/>
          <w:sz w:val="30"/>
          <w:szCs w:val="30"/>
          <w:highlight w:val="none"/>
        </w:rPr>
        <w:fldChar w:fldCharType="separate"/>
      </w:r>
      <w:r>
        <w:rPr>
          <w:highlight w:val="none"/>
        </w:rPr>
        <w:fldChar w:fldCharType="begin"/>
      </w:r>
      <w:r>
        <w:rPr>
          <w:highlight w:val="none"/>
        </w:rPr>
        <w:instrText xml:space="preserve"> HYPERLINK \l "_Toc476409670" </w:instrText>
      </w:r>
      <w:r>
        <w:rPr>
          <w:highlight w:val="none"/>
        </w:rPr>
        <w:fldChar w:fldCharType="separate"/>
      </w:r>
      <w:r>
        <w:rPr>
          <w:rStyle w:val="59"/>
          <w:rFonts w:hint="eastAsia"/>
          <w:color w:val="auto"/>
          <w:sz w:val="28"/>
          <w:szCs w:val="28"/>
          <w:highlight w:val="none"/>
        </w:rPr>
        <w:t>第一章招标公告</w:t>
      </w:r>
      <w:r>
        <w:rPr>
          <w:sz w:val="28"/>
          <w:szCs w:val="28"/>
          <w:highlight w:val="none"/>
        </w:rPr>
        <w:tab/>
      </w:r>
      <w:r>
        <w:rPr>
          <w:sz w:val="28"/>
          <w:szCs w:val="28"/>
          <w:highlight w:val="none"/>
        </w:rPr>
        <w:fldChar w:fldCharType="begin"/>
      </w:r>
      <w:r>
        <w:rPr>
          <w:sz w:val="28"/>
          <w:szCs w:val="28"/>
          <w:highlight w:val="none"/>
        </w:rPr>
        <w:instrText xml:space="preserve"> PAGEREF _Toc476409670 \h </w:instrText>
      </w:r>
      <w:r>
        <w:rPr>
          <w:sz w:val="28"/>
          <w:szCs w:val="28"/>
          <w:highlight w:val="none"/>
        </w:rPr>
        <w:fldChar w:fldCharType="separate"/>
      </w:r>
      <w:r>
        <w:rPr>
          <w:sz w:val="28"/>
          <w:szCs w:val="28"/>
          <w:highlight w:val="none"/>
        </w:rPr>
        <w:t>2</w:t>
      </w:r>
      <w:r>
        <w:rPr>
          <w:sz w:val="28"/>
          <w:szCs w:val="28"/>
          <w:highlight w:val="none"/>
        </w:rPr>
        <w:fldChar w:fldCharType="end"/>
      </w:r>
      <w:r>
        <w:rPr>
          <w:sz w:val="28"/>
          <w:szCs w:val="28"/>
          <w:highlight w:val="none"/>
        </w:rPr>
        <w:fldChar w:fldCharType="end"/>
      </w: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highlight w:val="none"/>
        </w:rPr>
        <w:fldChar w:fldCharType="begin"/>
      </w:r>
      <w:r>
        <w:rPr>
          <w:highlight w:val="none"/>
        </w:rPr>
        <w:instrText xml:space="preserve"> HYPERLINK \l "_Toc476409671" </w:instrText>
      </w:r>
      <w:r>
        <w:rPr>
          <w:highlight w:val="none"/>
        </w:rPr>
        <w:fldChar w:fldCharType="separate"/>
      </w:r>
      <w:r>
        <w:rPr>
          <w:rStyle w:val="59"/>
          <w:rFonts w:hint="eastAsia"/>
          <w:color w:val="auto"/>
          <w:sz w:val="28"/>
          <w:szCs w:val="28"/>
          <w:highlight w:val="none"/>
        </w:rPr>
        <w:t>第二章供应商须知</w:t>
      </w:r>
      <w:r>
        <w:rPr>
          <w:sz w:val="28"/>
          <w:szCs w:val="28"/>
          <w:highlight w:val="none"/>
        </w:rPr>
        <w:tab/>
      </w:r>
      <w:r>
        <w:rPr>
          <w:sz w:val="28"/>
          <w:szCs w:val="28"/>
          <w:highlight w:val="none"/>
        </w:rPr>
        <w:fldChar w:fldCharType="begin"/>
      </w:r>
      <w:r>
        <w:rPr>
          <w:sz w:val="28"/>
          <w:szCs w:val="28"/>
          <w:highlight w:val="none"/>
        </w:rPr>
        <w:instrText xml:space="preserve"> PAGEREF _Toc476409671 \h </w:instrText>
      </w:r>
      <w:r>
        <w:rPr>
          <w:sz w:val="28"/>
          <w:szCs w:val="28"/>
          <w:highlight w:val="none"/>
        </w:rPr>
        <w:fldChar w:fldCharType="separate"/>
      </w:r>
      <w:r>
        <w:rPr>
          <w:sz w:val="28"/>
          <w:szCs w:val="28"/>
          <w:highlight w:val="none"/>
        </w:rPr>
        <w:t>6</w:t>
      </w:r>
      <w:r>
        <w:rPr>
          <w:sz w:val="28"/>
          <w:szCs w:val="28"/>
          <w:highlight w:val="none"/>
        </w:rPr>
        <w:fldChar w:fldCharType="end"/>
      </w:r>
      <w:r>
        <w:rPr>
          <w:sz w:val="28"/>
          <w:szCs w:val="28"/>
          <w:highlight w:val="none"/>
        </w:rPr>
        <w:fldChar w:fldCharType="end"/>
      </w: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highlight w:val="none"/>
        </w:rPr>
        <w:fldChar w:fldCharType="begin"/>
      </w:r>
      <w:r>
        <w:rPr>
          <w:highlight w:val="none"/>
        </w:rPr>
        <w:instrText xml:space="preserve"> HYPERLINK \l "_Toc476409672" </w:instrText>
      </w:r>
      <w:r>
        <w:rPr>
          <w:highlight w:val="none"/>
        </w:rPr>
        <w:fldChar w:fldCharType="separate"/>
      </w:r>
      <w:r>
        <w:rPr>
          <w:rStyle w:val="59"/>
          <w:rFonts w:hint="eastAsia"/>
          <w:color w:val="auto"/>
          <w:sz w:val="28"/>
          <w:szCs w:val="28"/>
          <w:highlight w:val="none"/>
        </w:rPr>
        <w:t>第三章评标办法（综合评分法）</w:t>
      </w:r>
      <w:r>
        <w:rPr>
          <w:sz w:val="28"/>
          <w:szCs w:val="28"/>
          <w:highlight w:val="none"/>
        </w:rPr>
        <w:tab/>
      </w:r>
      <w:r>
        <w:rPr>
          <w:sz w:val="28"/>
          <w:szCs w:val="28"/>
          <w:highlight w:val="none"/>
        </w:rPr>
        <w:fldChar w:fldCharType="begin"/>
      </w:r>
      <w:r>
        <w:rPr>
          <w:sz w:val="28"/>
          <w:szCs w:val="28"/>
          <w:highlight w:val="none"/>
        </w:rPr>
        <w:instrText xml:space="preserve"> PAGEREF _Toc476409672 \h </w:instrText>
      </w:r>
      <w:r>
        <w:rPr>
          <w:sz w:val="28"/>
          <w:szCs w:val="28"/>
          <w:highlight w:val="none"/>
        </w:rPr>
        <w:fldChar w:fldCharType="separate"/>
      </w:r>
      <w:r>
        <w:rPr>
          <w:sz w:val="28"/>
          <w:szCs w:val="28"/>
          <w:highlight w:val="none"/>
        </w:rPr>
        <w:t>17</w:t>
      </w:r>
      <w:r>
        <w:rPr>
          <w:sz w:val="28"/>
          <w:szCs w:val="28"/>
          <w:highlight w:val="none"/>
        </w:rPr>
        <w:fldChar w:fldCharType="end"/>
      </w:r>
      <w:r>
        <w:rPr>
          <w:sz w:val="28"/>
          <w:szCs w:val="28"/>
          <w:highlight w:val="none"/>
        </w:rPr>
        <w:fldChar w:fldCharType="end"/>
      </w: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highlight w:val="none"/>
        </w:rPr>
        <w:fldChar w:fldCharType="begin"/>
      </w:r>
      <w:r>
        <w:rPr>
          <w:highlight w:val="none"/>
        </w:rPr>
        <w:instrText xml:space="preserve"> HYPERLINK \l "_Toc476409673" </w:instrText>
      </w:r>
      <w:r>
        <w:rPr>
          <w:highlight w:val="none"/>
        </w:rPr>
        <w:fldChar w:fldCharType="separate"/>
      </w:r>
      <w:r>
        <w:rPr>
          <w:rStyle w:val="59"/>
          <w:rFonts w:hint="eastAsia"/>
          <w:color w:val="auto"/>
          <w:sz w:val="28"/>
          <w:szCs w:val="28"/>
          <w:highlight w:val="none"/>
        </w:rPr>
        <w:t>第四章 服务内容及要求</w:t>
      </w:r>
      <w:r>
        <w:rPr>
          <w:sz w:val="28"/>
          <w:szCs w:val="28"/>
          <w:highlight w:val="none"/>
        </w:rPr>
        <w:tab/>
      </w:r>
      <w:r>
        <w:rPr>
          <w:sz w:val="28"/>
          <w:szCs w:val="28"/>
          <w:highlight w:val="none"/>
        </w:rPr>
        <w:fldChar w:fldCharType="begin"/>
      </w:r>
      <w:r>
        <w:rPr>
          <w:sz w:val="28"/>
          <w:szCs w:val="28"/>
          <w:highlight w:val="none"/>
        </w:rPr>
        <w:instrText xml:space="preserve"> PAGEREF _Toc476409673 \h </w:instrText>
      </w:r>
      <w:r>
        <w:rPr>
          <w:sz w:val="28"/>
          <w:szCs w:val="28"/>
          <w:highlight w:val="none"/>
        </w:rPr>
        <w:fldChar w:fldCharType="separate"/>
      </w:r>
      <w:r>
        <w:rPr>
          <w:sz w:val="28"/>
          <w:szCs w:val="28"/>
          <w:highlight w:val="none"/>
        </w:rPr>
        <w:t>23</w:t>
      </w:r>
      <w:r>
        <w:rPr>
          <w:sz w:val="28"/>
          <w:szCs w:val="28"/>
          <w:highlight w:val="none"/>
        </w:rPr>
        <w:fldChar w:fldCharType="end"/>
      </w:r>
      <w:r>
        <w:rPr>
          <w:sz w:val="28"/>
          <w:szCs w:val="28"/>
          <w:highlight w:val="none"/>
        </w:rPr>
        <w:fldChar w:fldCharType="end"/>
      </w: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highlight w:val="none"/>
        </w:rPr>
        <w:fldChar w:fldCharType="begin"/>
      </w:r>
      <w:r>
        <w:rPr>
          <w:highlight w:val="none"/>
        </w:rPr>
        <w:instrText xml:space="preserve"> HYPERLINK \l "_Toc476409674" </w:instrText>
      </w:r>
      <w:r>
        <w:rPr>
          <w:highlight w:val="none"/>
        </w:rPr>
        <w:fldChar w:fldCharType="separate"/>
      </w:r>
      <w:r>
        <w:rPr>
          <w:rStyle w:val="59"/>
          <w:rFonts w:hint="eastAsia"/>
          <w:color w:val="auto"/>
          <w:sz w:val="28"/>
          <w:szCs w:val="28"/>
          <w:highlight w:val="none"/>
        </w:rPr>
        <w:t>第五章合同主要条款及格式</w:t>
      </w:r>
      <w:r>
        <w:rPr>
          <w:sz w:val="28"/>
          <w:szCs w:val="28"/>
          <w:highlight w:val="none"/>
        </w:rPr>
        <w:tab/>
      </w:r>
      <w:r>
        <w:rPr>
          <w:sz w:val="28"/>
          <w:szCs w:val="28"/>
          <w:highlight w:val="none"/>
        </w:rPr>
        <w:fldChar w:fldCharType="begin"/>
      </w:r>
      <w:r>
        <w:rPr>
          <w:sz w:val="28"/>
          <w:szCs w:val="28"/>
          <w:highlight w:val="none"/>
        </w:rPr>
        <w:instrText xml:space="preserve"> PAGEREF _Toc476409674 \h </w:instrText>
      </w:r>
      <w:r>
        <w:rPr>
          <w:sz w:val="28"/>
          <w:szCs w:val="28"/>
          <w:highlight w:val="none"/>
        </w:rPr>
        <w:fldChar w:fldCharType="separate"/>
      </w:r>
      <w:r>
        <w:rPr>
          <w:sz w:val="28"/>
          <w:szCs w:val="28"/>
          <w:highlight w:val="none"/>
        </w:rPr>
        <w:t>24</w:t>
      </w:r>
      <w:r>
        <w:rPr>
          <w:sz w:val="28"/>
          <w:szCs w:val="28"/>
          <w:highlight w:val="none"/>
        </w:rPr>
        <w:fldChar w:fldCharType="end"/>
      </w:r>
      <w:r>
        <w:rPr>
          <w:sz w:val="28"/>
          <w:szCs w:val="28"/>
          <w:highlight w:val="none"/>
        </w:rPr>
        <w:fldChar w:fldCharType="end"/>
      </w:r>
    </w:p>
    <w:p>
      <w:pPr>
        <w:pStyle w:val="35"/>
        <w:tabs>
          <w:tab w:val="right" w:leader="dot" w:pos="9629"/>
        </w:tabs>
        <w:spacing w:line="480" w:lineRule="auto"/>
        <w:rPr>
          <w:rFonts w:asciiTheme="minorHAnsi" w:hAnsiTheme="minorHAnsi" w:eastAsiaTheme="minorEastAsia" w:cstheme="minorBidi"/>
          <w:b w:val="0"/>
          <w:bCs w:val="0"/>
          <w:caps w:val="0"/>
          <w:sz w:val="28"/>
          <w:szCs w:val="28"/>
          <w:highlight w:val="none"/>
        </w:rPr>
      </w:pPr>
      <w:r>
        <w:rPr>
          <w:highlight w:val="none"/>
        </w:rPr>
        <w:fldChar w:fldCharType="begin"/>
      </w:r>
      <w:r>
        <w:rPr>
          <w:highlight w:val="none"/>
        </w:rPr>
        <w:instrText xml:space="preserve"> HYPERLINK \l "_Toc476409675" </w:instrText>
      </w:r>
      <w:r>
        <w:rPr>
          <w:highlight w:val="none"/>
        </w:rPr>
        <w:fldChar w:fldCharType="separate"/>
      </w:r>
      <w:r>
        <w:rPr>
          <w:rStyle w:val="59"/>
          <w:rFonts w:hint="eastAsia"/>
          <w:color w:val="auto"/>
          <w:sz w:val="28"/>
          <w:szCs w:val="28"/>
          <w:highlight w:val="none"/>
        </w:rPr>
        <w:t>第六章投标文件格式</w:t>
      </w:r>
      <w:r>
        <w:rPr>
          <w:sz w:val="28"/>
          <w:szCs w:val="28"/>
          <w:highlight w:val="none"/>
        </w:rPr>
        <w:tab/>
      </w:r>
      <w:r>
        <w:rPr>
          <w:sz w:val="28"/>
          <w:szCs w:val="28"/>
          <w:highlight w:val="none"/>
        </w:rPr>
        <w:fldChar w:fldCharType="begin"/>
      </w:r>
      <w:r>
        <w:rPr>
          <w:sz w:val="28"/>
          <w:szCs w:val="28"/>
          <w:highlight w:val="none"/>
        </w:rPr>
        <w:instrText xml:space="preserve"> PAGEREF _Toc476409675 \h </w:instrText>
      </w:r>
      <w:r>
        <w:rPr>
          <w:sz w:val="28"/>
          <w:szCs w:val="28"/>
          <w:highlight w:val="none"/>
        </w:rPr>
        <w:fldChar w:fldCharType="separate"/>
      </w:r>
      <w:r>
        <w:rPr>
          <w:sz w:val="28"/>
          <w:szCs w:val="28"/>
          <w:highlight w:val="none"/>
        </w:rPr>
        <w:t>24</w:t>
      </w:r>
      <w:r>
        <w:rPr>
          <w:sz w:val="28"/>
          <w:szCs w:val="28"/>
          <w:highlight w:val="none"/>
        </w:rPr>
        <w:fldChar w:fldCharType="end"/>
      </w:r>
      <w:r>
        <w:rPr>
          <w:sz w:val="28"/>
          <w:szCs w:val="28"/>
          <w:highlight w:val="none"/>
        </w:rPr>
        <w:fldChar w:fldCharType="end"/>
      </w:r>
    </w:p>
    <w:p>
      <w:pPr>
        <w:spacing w:line="480" w:lineRule="auto"/>
        <w:rPr>
          <w:rFonts w:ascii="宋体" w:hAnsi="宋体"/>
          <w:highlight w:val="none"/>
        </w:rPr>
      </w:pPr>
      <w:r>
        <w:rPr>
          <w:rFonts w:ascii="宋体" w:hAnsi="宋体"/>
          <w:b/>
          <w:bCs/>
          <w:caps/>
          <w:sz w:val="30"/>
          <w:szCs w:val="30"/>
          <w:highlight w:val="none"/>
        </w:rPr>
        <w:fldChar w:fldCharType="end"/>
      </w: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widowControl/>
        <w:tabs>
          <w:tab w:val="right" w:leader="dot" w:pos="9232"/>
        </w:tabs>
        <w:spacing w:line="360" w:lineRule="auto"/>
        <w:jc w:val="left"/>
        <w:rPr>
          <w:rFonts w:ascii="宋体" w:hAnsi="宋体"/>
          <w:sz w:val="30"/>
          <w:szCs w:val="20"/>
          <w:highlight w:val="none"/>
        </w:rPr>
      </w:pPr>
    </w:p>
    <w:p>
      <w:pPr>
        <w:pStyle w:val="4"/>
        <w:rPr>
          <w:color w:val="auto"/>
          <w:szCs w:val="32"/>
          <w:highlight w:val="none"/>
        </w:rPr>
      </w:pPr>
      <w:bookmarkStart w:id="0" w:name="_Toc476409670"/>
      <w:bookmarkStart w:id="1" w:name="_Toc414956948"/>
      <w:r>
        <w:rPr>
          <w:rFonts w:hint="eastAsia"/>
          <w:color w:val="auto"/>
          <w:szCs w:val="32"/>
          <w:highlight w:val="none"/>
        </w:rPr>
        <w:t>第一章 招标公告</w:t>
      </w:r>
      <w:bookmarkEnd w:id="0"/>
      <w:bookmarkEnd w:id="1"/>
    </w:p>
    <w:p>
      <w:pPr>
        <w:rPr>
          <w:highlight w:val="none"/>
        </w:rPr>
      </w:pPr>
    </w:p>
    <w:p>
      <w:pPr>
        <w:spacing w:line="360" w:lineRule="auto"/>
        <w:jc w:val="center"/>
        <w:rPr>
          <w:rFonts w:ascii="宋体" w:hAnsi="宋体"/>
          <w:b/>
          <w:bCs/>
          <w:sz w:val="24"/>
          <w:szCs w:val="24"/>
          <w:highlight w:val="none"/>
        </w:rPr>
      </w:pPr>
      <w:bookmarkStart w:id="2" w:name="_Toc414956949"/>
      <w:r>
        <w:rPr>
          <w:rFonts w:hint="eastAsia" w:ascii="宋体" w:hAnsi="宋体"/>
          <w:b/>
          <w:bCs/>
          <w:sz w:val="24"/>
          <w:szCs w:val="24"/>
          <w:highlight w:val="none"/>
          <w:lang w:eastAsia="zh-CN"/>
        </w:rPr>
        <w:t>郑州市二七区建设和交通局二七区农村道路县道机械化清扫保洁项目</w:t>
      </w:r>
      <w:r>
        <w:rPr>
          <w:rFonts w:hint="eastAsia" w:ascii="宋体" w:hAnsi="宋体"/>
          <w:b/>
          <w:bCs/>
          <w:sz w:val="24"/>
          <w:szCs w:val="24"/>
          <w:highlight w:val="none"/>
        </w:rPr>
        <w:t>公开招标公告</w:t>
      </w:r>
    </w:p>
    <w:p>
      <w:pPr>
        <w:spacing w:line="360" w:lineRule="auto"/>
        <w:rPr>
          <w:rFonts w:hint="eastAsia"/>
          <w:sz w:val="24"/>
          <w:szCs w:val="24"/>
          <w:highlight w:val="none"/>
        </w:rPr>
      </w:pPr>
      <w:r>
        <w:rPr>
          <w:rFonts w:hint="eastAsia"/>
          <w:sz w:val="24"/>
          <w:szCs w:val="24"/>
          <w:highlight w:val="none"/>
        </w:rPr>
        <w:t>项目概况</w:t>
      </w:r>
    </w:p>
    <w:p>
      <w:pPr>
        <w:spacing w:line="360" w:lineRule="auto"/>
        <w:rPr>
          <w:rFonts w:hint="eastAsia"/>
          <w:sz w:val="24"/>
          <w:szCs w:val="24"/>
          <w:highlight w:val="none"/>
        </w:rPr>
      </w:pPr>
      <w:r>
        <w:rPr>
          <w:rFonts w:hint="eastAsia"/>
          <w:sz w:val="24"/>
          <w:szCs w:val="24"/>
          <w:highlight w:val="none"/>
        </w:rPr>
        <w:t>二七区农村道路县道机械化清扫保洁项目招标项目的潜在投标人应在郑州市公共资源交易中心网站郑州市公共资源交易中心网（http://zzggzy.zhengzhou.gov.cn/）。凭企业身份认证锁下载招标文件及相关资料。投标人未按规定在网上下载招标文件及相关资料的，其投标文件将被拒绝获取招标文件，并于2023年0</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w:t>
      </w:r>
      <w:r>
        <w:rPr>
          <w:rFonts w:hint="eastAsia"/>
          <w:sz w:val="24"/>
          <w:szCs w:val="24"/>
          <w:highlight w:val="none"/>
          <w:lang w:val="en-US" w:eastAsia="zh-CN"/>
        </w:rPr>
        <w:t>10</w:t>
      </w:r>
      <w:r>
        <w:rPr>
          <w:rFonts w:hint="eastAsia"/>
          <w:sz w:val="24"/>
          <w:szCs w:val="24"/>
          <w:highlight w:val="none"/>
        </w:rPr>
        <w:t>时</w:t>
      </w:r>
      <w:r>
        <w:rPr>
          <w:rFonts w:hint="eastAsia"/>
          <w:sz w:val="24"/>
          <w:szCs w:val="24"/>
          <w:highlight w:val="none"/>
          <w:lang w:val="en-US" w:eastAsia="zh-CN"/>
        </w:rPr>
        <w:t>00</w:t>
      </w:r>
      <w:r>
        <w:rPr>
          <w:rFonts w:hint="eastAsia"/>
          <w:sz w:val="24"/>
          <w:szCs w:val="24"/>
          <w:highlight w:val="none"/>
        </w:rPr>
        <w:t>分（北京时间）前递交投标文件。</w:t>
      </w:r>
    </w:p>
    <w:p>
      <w:pPr>
        <w:spacing w:line="360" w:lineRule="auto"/>
        <w:rPr>
          <w:rFonts w:hint="eastAsia"/>
          <w:sz w:val="24"/>
          <w:szCs w:val="24"/>
          <w:highlight w:val="none"/>
        </w:rPr>
      </w:pPr>
      <w:r>
        <w:rPr>
          <w:rFonts w:hint="eastAsia"/>
          <w:sz w:val="24"/>
          <w:szCs w:val="24"/>
          <w:highlight w:val="none"/>
        </w:rPr>
        <w:t xml:space="preserve">一、项目基本情况 </w:t>
      </w:r>
    </w:p>
    <w:p>
      <w:pPr>
        <w:spacing w:line="360" w:lineRule="auto"/>
        <w:rPr>
          <w:rFonts w:hint="eastAsia" w:eastAsia="宋体"/>
          <w:sz w:val="24"/>
          <w:szCs w:val="24"/>
          <w:highlight w:val="none"/>
          <w:lang w:val="en-US" w:eastAsia="zh-CN"/>
        </w:rPr>
      </w:pPr>
      <w:r>
        <w:rPr>
          <w:rFonts w:hint="eastAsia"/>
          <w:sz w:val="24"/>
          <w:szCs w:val="24"/>
          <w:highlight w:val="none"/>
        </w:rPr>
        <w:t>1、项目编号：</w:t>
      </w:r>
      <w:r>
        <w:rPr>
          <w:rFonts w:hint="eastAsia"/>
          <w:sz w:val="24"/>
          <w:szCs w:val="24"/>
          <w:highlight w:val="none"/>
          <w:lang w:val="en-US" w:eastAsia="zh-CN"/>
        </w:rPr>
        <w:t>二七政采公开-2023-32</w:t>
      </w:r>
    </w:p>
    <w:p>
      <w:pPr>
        <w:spacing w:line="360" w:lineRule="auto"/>
        <w:rPr>
          <w:rFonts w:hint="eastAsia"/>
          <w:sz w:val="24"/>
          <w:szCs w:val="24"/>
          <w:highlight w:val="none"/>
        </w:rPr>
      </w:pPr>
      <w:r>
        <w:rPr>
          <w:rFonts w:hint="eastAsia"/>
          <w:sz w:val="24"/>
          <w:szCs w:val="24"/>
          <w:highlight w:val="none"/>
        </w:rPr>
        <w:t xml:space="preserve">2、项目名称：二七区农村道路县道机械化清扫保洁项目 </w:t>
      </w:r>
    </w:p>
    <w:p>
      <w:pPr>
        <w:spacing w:line="360" w:lineRule="auto"/>
        <w:rPr>
          <w:rFonts w:hint="eastAsia"/>
          <w:sz w:val="24"/>
          <w:szCs w:val="24"/>
          <w:highlight w:val="none"/>
        </w:rPr>
      </w:pPr>
      <w:r>
        <w:rPr>
          <w:rFonts w:hint="eastAsia"/>
          <w:sz w:val="24"/>
          <w:szCs w:val="24"/>
          <w:highlight w:val="none"/>
        </w:rPr>
        <w:t xml:space="preserve">3、采购方式：公开招标 </w:t>
      </w:r>
    </w:p>
    <w:p>
      <w:pPr>
        <w:spacing w:line="360" w:lineRule="auto"/>
        <w:rPr>
          <w:rFonts w:hint="eastAsia"/>
          <w:sz w:val="24"/>
          <w:szCs w:val="24"/>
          <w:highlight w:val="none"/>
        </w:rPr>
      </w:pPr>
      <w:r>
        <w:rPr>
          <w:rFonts w:hint="eastAsia"/>
          <w:sz w:val="24"/>
          <w:szCs w:val="24"/>
          <w:highlight w:val="none"/>
        </w:rPr>
        <w:t>4、预算金额：</w:t>
      </w:r>
      <w:r>
        <w:rPr>
          <w:rFonts w:hint="eastAsia"/>
          <w:sz w:val="24"/>
          <w:szCs w:val="24"/>
          <w:highlight w:val="none"/>
          <w:lang w:val="en-US" w:eastAsia="zh-CN"/>
        </w:rPr>
        <w:t xml:space="preserve"> 8306000</w:t>
      </w:r>
      <w:r>
        <w:rPr>
          <w:rFonts w:hint="eastAsia"/>
          <w:sz w:val="24"/>
          <w:szCs w:val="24"/>
          <w:highlight w:val="none"/>
        </w:rPr>
        <w:t xml:space="preserve">元 </w:t>
      </w:r>
    </w:p>
    <w:p>
      <w:pPr>
        <w:spacing w:line="360" w:lineRule="auto"/>
        <w:rPr>
          <w:rFonts w:hint="eastAsia"/>
          <w:sz w:val="24"/>
          <w:szCs w:val="24"/>
          <w:highlight w:val="none"/>
        </w:rPr>
      </w:pPr>
      <w:r>
        <w:rPr>
          <w:rFonts w:hint="eastAsia"/>
          <w:sz w:val="24"/>
          <w:szCs w:val="24"/>
          <w:highlight w:val="none"/>
        </w:rPr>
        <w:t>最高限价：</w:t>
      </w:r>
      <w:r>
        <w:rPr>
          <w:rFonts w:hint="eastAsia"/>
          <w:sz w:val="24"/>
          <w:szCs w:val="24"/>
          <w:highlight w:val="none"/>
          <w:lang w:val="en-US" w:eastAsia="zh-CN"/>
        </w:rPr>
        <w:t>8306000</w:t>
      </w:r>
      <w:r>
        <w:rPr>
          <w:rFonts w:hint="eastAsia"/>
          <w:sz w:val="24"/>
          <w:szCs w:val="24"/>
          <w:highlight w:val="none"/>
        </w:rPr>
        <w:t xml:space="preserve">元  </w:t>
      </w:r>
    </w:p>
    <w:tbl>
      <w:tblPr>
        <w:tblStyle w:val="52"/>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4"/>
        <w:gridCol w:w="2901"/>
        <w:gridCol w:w="2461"/>
        <w:gridCol w:w="1777"/>
        <w:gridCol w:w="1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1354"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序号</w:t>
            </w:r>
          </w:p>
        </w:tc>
        <w:tc>
          <w:tcPr>
            <w:tcW w:w="2901"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包号</w:t>
            </w:r>
          </w:p>
        </w:tc>
        <w:tc>
          <w:tcPr>
            <w:tcW w:w="2461"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包名称</w:t>
            </w:r>
          </w:p>
        </w:tc>
        <w:tc>
          <w:tcPr>
            <w:tcW w:w="1777"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包预算（元）</w:t>
            </w:r>
          </w:p>
        </w:tc>
        <w:tc>
          <w:tcPr>
            <w:tcW w:w="1804"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包最高限价（元）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0" w:hRule="atLeast"/>
          <w:jc w:val="center"/>
        </w:trPr>
        <w:tc>
          <w:tcPr>
            <w:tcW w:w="1354" w:type="dxa"/>
            <w:noWrap w:val="0"/>
            <w:vAlign w:val="center"/>
          </w:tcPr>
          <w:p>
            <w:pPr>
              <w:jc w:val="center"/>
              <w:rPr>
                <w:rFonts w:hint="eastAsia" w:ascii="宋体" w:hAnsi="宋体" w:cs="宋体"/>
                <w:bCs/>
                <w:sz w:val="24"/>
                <w:szCs w:val="24"/>
                <w:highlight w:val="none"/>
              </w:rPr>
            </w:pPr>
            <w:r>
              <w:rPr>
                <w:rFonts w:hint="eastAsia" w:ascii="宋体" w:hAnsi="宋体" w:cs="宋体"/>
                <w:bCs/>
                <w:sz w:val="24"/>
                <w:szCs w:val="24"/>
                <w:highlight w:val="none"/>
              </w:rPr>
              <w:t>1</w:t>
            </w:r>
          </w:p>
        </w:tc>
        <w:tc>
          <w:tcPr>
            <w:tcW w:w="2901" w:type="dxa"/>
            <w:noWrap w:val="0"/>
            <w:vAlign w:val="center"/>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 包1</w:t>
            </w:r>
          </w:p>
        </w:tc>
        <w:tc>
          <w:tcPr>
            <w:tcW w:w="2461" w:type="dxa"/>
            <w:noWrap w:val="0"/>
            <w:vAlign w:val="center"/>
          </w:tcPr>
          <w:p>
            <w:pPr>
              <w:jc w:val="center"/>
              <w:rPr>
                <w:rFonts w:hint="eastAsia" w:ascii="宋体" w:hAnsi="宋体" w:cs="宋体"/>
                <w:bCs/>
                <w:sz w:val="24"/>
                <w:szCs w:val="24"/>
                <w:highlight w:val="none"/>
              </w:rPr>
            </w:pPr>
            <w:r>
              <w:rPr>
                <w:rFonts w:hint="eastAsia"/>
                <w:sz w:val="24"/>
                <w:szCs w:val="24"/>
                <w:highlight w:val="none"/>
              </w:rPr>
              <w:t xml:space="preserve">二七区农村道路县道机械化清扫保洁项目 </w:t>
            </w:r>
          </w:p>
        </w:tc>
        <w:tc>
          <w:tcPr>
            <w:tcW w:w="1777" w:type="dxa"/>
            <w:noWrap w:val="0"/>
            <w:vAlign w:val="center"/>
          </w:tcPr>
          <w:p>
            <w:pPr>
              <w:jc w:val="center"/>
              <w:rPr>
                <w:rFonts w:ascii="宋体" w:hAnsi="宋体" w:cs="宋体"/>
                <w:bCs/>
                <w:sz w:val="24"/>
                <w:szCs w:val="24"/>
                <w:highlight w:val="none"/>
              </w:rPr>
            </w:pPr>
            <w:r>
              <w:rPr>
                <w:rFonts w:hint="eastAsia" w:ascii="宋体" w:hAnsi="宋体" w:cs="宋体"/>
                <w:bCs/>
                <w:sz w:val="24"/>
                <w:szCs w:val="24"/>
                <w:highlight w:val="none"/>
                <w:lang w:val="en-US" w:eastAsia="zh-CN"/>
              </w:rPr>
              <w:t>8306000</w:t>
            </w:r>
          </w:p>
        </w:tc>
        <w:tc>
          <w:tcPr>
            <w:tcW w:w="1804" w:type="dxa"/>
            <w:noWrap w:val="0"/>
            <w:vAlign w:val="center"/>
          </w:tcPr>
          <w:p>
            <w:pPr>
              <w:jc w:val="center"/>
              <w:rPr>
                <w:rFonts w:ascii="宋体" w:hAnsi="宋体" w:cs="宋体"/>
                <w:bCs/>
                <w:sz w:val="24"/>
                <w:szCs w:val="24"/>
                <w:highlight w:val="none"/>
              </w:rPr>
            </w:pPr>
            <w:r>
              <w:rPr>
                <w:rFonts w:hint="eastAsia" w:ascii="宋体" w:hAnsi="宋体" w:cs="宋体"/>
                <w:bCs/>
                <w:sz w:val="24"/>
                <w:szCs w:val="24"/>
                <w:highlight w:val="none"/>
              </w:rPr>
              <w:t>8306000</w:t>
            </w:r>
          </w:p>
        </w:tc>
      </w:tr>
    </w:tbl>
    <w:p>
      <w:pPr>
        <w:spacing w:line="360" w:lineRule="auto"/>
        <w:rPr>
          <w:rFonts w:hint="eastAsia"/>
          <w:sz w:val="24"/>
          <w:szCs w:val="24"/>
          <w:highlight w:val="none"/>
        </w:rPr>
      </w:pPr>
    </w:p>
    <w:p>
      <w:pPr>
        <w:spacing w:line="360" w:lineRule="auto"/>
        <w:rPr>
          <w:rFonts w:hint="eastAsia"/>
          <w:sz w:val="24"/>
          <w:szCs w:val="24"/>
          <w:highlight w:val="none"/>
        </w:rPr>
      </w:pPr>
      <w:r>
        <w:rPr>
          <w:rFonts w:hint="eastAsia"/>
          <w:sz w:val="24"/>
          <w:szCs w:val="24"/>
          <w:highlight w:val="none"/>
        </w:rPr>
        <w:t xml:space="preserve">5、采购需求（包括但不限于标的的名称、数量、简要技术需求或服务要求等） </w:t>
      </w:r>
    </w:p>
    <w:p>
      <w:pPr>
        <w:spacing w:line="360" w:lineRule="auto"/>
        <w:rPr>
          <w:rFonts w:hint="eastAsia" w:eastAsia="宋体"/>
          <w:sz w:val="24"/>
          <w:szCs w:val="24"/>
          <w:highlight w:val="none"/>
          <w:lang w:eastAsia="zh-CN"/>
        </w:rPr>
      </w:pPr>
      <w:r>
        <w:rPr>
          <w:rFonts w:hint="eastAsia"/>
          <w:sz w:val="24"/>
          <w:szCs w:val="24"/>
          <w:highlight w:val="none"/>
        </w:rPr>
        <w:t>（1）采购内容：二七区农村道路县道机械化清扫保洁项目</w:t>
      </w:r>
      <w:r>
        <w:rPr>
          <w:rFonts w:hint="eastAsia"/>
          <w:sz w:val="24"/>
          <w:szCs w:val="24"/>
          <w:highlight w:val="none"/>
          <w:lang w:eastAsia="zh-CN"/>
        </w:rPr>
        <w:t>；</w:t>
      </w:r>
    </w:p>
    <w:p>
      <w:pPr>
        <w:spacing w:line="360" w:lineRule="auto"/>
        <w:rPr>
          <w:rFonts w:hint="eastAsia"/>
          <w:sz w:val="24"/>
          <w:szCs w:val="24"/>
          <w:highlight w:val="none"/>
          <w:lang w:eastAsia="zh-CN"/>
        </w:rPr>
      </w:pPr>
      <w:r>
        <w:rPr>
          <w:rFonts w:hint="eastAsia"/>
          <w:sz w:val="24"/>
          <w:szCs w:val="24"/>
          <w:highlight w:val="none"/>
        </w:rPr>
        <w:t>（2）项目概况；为全面改善农村公路区域环境和扬尘治理，有效提高道路精细化养护管理质量，对X012尖樱线、X014王红线、X022侯张线三条县道合计长35.95公里，道路面积336562平米进行机械化清扫保洁。作业模式为实施机械化清扫（冲洗）与人工清扫保洁相结合模式</w:t>
      </w:r>
      <w:r>
        <w:rPr>
          <w:rFonts w:hint="eastAsia"/>
          <w:sz w:val="24"/>
          <w:szCs w:val="24"/>
          <w:highlight w:val="none"/>
          <w:lang w:eastAsia="zh-CN"/>
        </w:rPr>
        <w:t>，</w:t>
      </w:r>
      <w:r>
        <w:rPr>
          <w:spacing w:val="-11"/>
          <w:sz w:val="24"/>
          <w:szCs w:val="24"/>
          <w:highlight w:val="none"/>
        </w:rPr>
        <w:t>实施机械化冲洗、洒水、洗扫、喷雾降尘，人工保洁， 道路养护</w:t>
      </w:r>
      <w:r>
        <w:rPr>
          <w:rFonts w:hint="eastAsia"/>
          <w:sz w:val="24"/>
          <w:szCs w:val="24"/>
          <w:highlight w:val="none"/>
          <w:lang w:eastAsia="zh-CN"/>
        </w:rPr>
        <w:t>；</w:t>
      </w:r>
    </w:p>
    <w:p>
      <w:pPr>
        <w:spacing w:line="360" w:lineRule="auto"/>
        <w:rPr>
          <w:rFonts w:hint="eastAsia"/>
          <w:sz w:val="24"/>
          <w:szCs w:val="24"/>
          <w:highlight w:val="none"/>
        </w:rPr>
      </w:pPr>
      <w:r>
        <w:rPr>
          <w:rFonts w:hint="eastAsia"/>
          <w:sz w:val="24"/>
          <w:szCs w:val="24"/>
          <w:highlight w:val="none"/>
        </w:rPr>
        <w:t>（</w:t>
      </w:r>
      <w:r>
        <w:rPr>
          <w:rFonts w:hint="eastAsia"/>
          <w:sz w:val="24"/>
          <w:szCs w:val="24"/>
          <w:highlight w:val="none"/>
          <w:lang w:val="en-US" w:eastAsia="zh-CN"/>
        </w:rPr>
        <w:t>3</w:t>
      </w:r>
      <w:r>
        <w:rPr>
          <w:rFonts w:hint="eastAsia"/>
          <w:sz w:val="24"/>
          <w:szCs w:val="24"/>
          <w:highlight w:val="none"/>
        </w:rPr>
        <w:t>）包段：分为 1 个包段；</w:t>
      </w:r>
    </w:p>
    <w:p>
      <w:pPr>
        <w:spacing w:line="360" w:lineRule="auto"/>
        <w:rPr>
          <w:rFonts w:hint="eastAsia"/>
          <w:sz w:val="24"/>
          <w:szCs w:val="24"/>
          <w:highlight w:val="none"/>
        </w:rPr>
      </w:pPr>
      <w:r>
        <w:rPr>
          <w:rFonts w:hint="eastAsia"/>
          <w:sz w:val="24"/>
          <w:szCs w:val="24"/>
          <w:highlight w:val="none"/>
        </w:rPr>
        <w:t>（</w:t>
      </w:r>
      <w:r>
        <w:rPr>
          <w:rFonts w:hint="eastAsia"/>
          <w:sz w:val="24"/>
          <w:szCs w:val="24"/>
          <w:highlight w:val="none"/>
          <w:lang w:val="en-US" w:eastAsia="zh-CN"/>
        </w:rPr>
        <w:t>4</w:t>
      </w:r>
      <w:r>
        <w:rPr>
          <w:rFonts w:hint="eastAsia"/>
          <w:sz w:val="24"/>
          <w:szCs w:val="24"/>
          <w:highlight w:val="none"/>
        </w:rPr>
        <w:t>）质量要求：符合国家或行业规定的合格标准，满足采购人提出的要求；</w:t>
      </w:r>
    </w:p>
    <w:p>
      <w:pPr>
        <w:spacing w:line="360" w:lineRule="auto"/>
        <w:rPr>
          <w:rFonts w:hint="eastAsia" w:eastAsia="宋体"/>
          <w:sz w:val="24"/>
          <w:szCs w:val="24"/>
          <w:highlight w:val="none"/>
          <w:lang w:eastAsia="zh-CN"/>
        </w:rPr>
      </w:pPr>
      <w:r>
        <w:rPr>
          <w:rFonts w:hint="eastAsia"/>
          <w:sz w:val="24"/>
          <w:szCs w:val="24"/>
          <w:highlight w:val="none"/>
        </w:rPr>
        <w:t>（</w:t>
      </w:r>
      <w:r>
        <w:rPr>
          <w:rFonts w:hint="eastAsia"/>
          <w:sz w:val="24"/>
          <w:szCs w:val="24"/>
          <w:highlight w:val="none"/>
          <w:lang w:val="en-US" w:eastAsia="zh-CN"/>
        </w:rPr>
        <w:t>5</w:t>
      </w:r>
      <w:r>
        <w:rPr>
          <w:rFonts w:hint="eastAsia"/>
          <w:sz w:val="24"/>
          <w:szCs w:val="24"/>
          <w:highlight w:val="none"/>
        </w:rPr>
        <w:t>）服务周期</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24个月</w:t>
      </w:r>
      <w:r>
        <w:rPr>
          <w:rFonts w:hint="eastAsia" w:ascii="Times New Roman" w:hAnsi="Times New Roman" w:eastAsia="宋体" w:cs="Times New Roman"/>
          <w:sz w:val="24"/>
          <w:szCs w:val="24"/>
          <w:highlight w:val="none"/>
          <w:lang w:eastAsia="zh-CN"/>
        </w:rPr>
        <w:t>；</w:t>
      </w:r>
    </w:p>
    <w:p>
      <w:pPr>
        <w:spacing w:line="360" w:lineRule="auto"/>
        <w:rPr>
          <w:rFonts w:hint="eastAsia"/>
          <w:sz w:val="24"/>
          <w:szCs w:val="24"/>
          <w:highlight w:val="none"/>
        </w:rPr>
      </w:pPr>
      <w:r>
        <w:rPr>
          <w:rFonts w:hint="eastAsia"/>
          <w:sz w:val="24"/>
          <w:szCs w:val="24"/>
          <w:highlight w:val="none"/>
        </w:rPr>
        <w:t>6、合同履行期限：</w:t>
      </w:r>
      <w:r>
        <w:rPr>
          <w:rFonts w:hint="eastAsia"/>
          <w:sz w:val="24"/>
          <w:szCs w:val="24"/>
          <w:highlight w:val="none"/>
          <w:lang w:val="en-US" w:eastAsia="zh-CN"/>
        </w:rPr>
        <w:t>24个月；</w:t>
      </w:r>
    </w:p>
    <w:p>
      <w:pPr>
        <w:spacing w:line="360" w:lineRule="auto"/>
        <w:rPr>
          <w:rFonts w:hint="eastAsia" w:eastAsia="宋体"/>
          <w:sz w:val="24"/>
          <w:szCs w:val="24"/>
          <w:highlight w:val="none"/>
          <w:lang w:eastAsia="zh-CN"/>
        </w:rPr>
      </w:pPr>
      <w:r>
        <w:rPr>
          <w:rFonts w:hint="eastAsia"/>
          <w:sz w:val="24"/>
          <w:szCs w:val="24"/>
          <w:highlight w:val="none"/>
        </w:rPr>
        <w:t xml:space="preserve">7、本项目是否接受联合体投标：否 </w:t>
      </w:r>
      <w:r>
        <w:rPr>
          <w:rFonts w:hint="eastAsia"/>
          <w:sz w:val="24"/>
          <w:szCs w:val="24"/>
          <w:highlight w:val="none"/>
          <w:lang w:eastAsia="zh-CN"/>
        </w:rPr>
        <w:t>；</w:t>
      </w:r>
    </w:p>
    <w:p>
      <w:pPr>
        <w:spacing w:line="360" w:lineRule="auto"/>
        <w:rPr>
          <w:rFonts w:hint="eastAsia" w:eastAsia="宋体"/>
          <w:sz w:val="24"/>
          <w:szCs w:val="24"/>
          <w:highlight w:val="none"/>
          <w:lang w:eastAsia="zh-CN"/>
        </w:rPr>
      </w:pPr>
      <w:r>
        <w:rPr>
          <w:rFonts w:hint="eastAsia"/>
          <w:sz w:val="24"/>
          <w:szCs w:val="24"/>
          <w:highlight w:val="none"/>
        </w:rPr>
        <w:t xml:space="preserve">8、是否接受进口产品：否 </w:t>
      </w:r>
      <w:r>
        <w:rPr>
          <w:rFonts w:hint="eastAsia"/>
          <w:sz w:val="24"/>
          <w:szCs w:val="24"/>
          <w:highlight w:val="none"/>
          <w:lang w:eastAsia="zh-CN"/>
        </w:rPr>
        <w:t>。</w:t>
      </w:r>
    </w:p>
    <w:p>
      <w:pPr>
        <w:spacing w:line="360" w:lineRule="auto"/>
        <w:rPr>
          <w:rFonts w:hint="eastAsia"/>
          <w:sz w:val="24"/>
          <w:szCs w:val="24"/>
          <w:highlight w:val="none"/>
        </w:rPr>
      </w:pPr>
      <w:r>
        <w:rPr>
          <w:rFonts w:hint="eastAsia"/>
          <w:sz w:val="24"/>
          <w:szCs w:val="24"/>
          <w:highlight w:val="none"/>
        </w:rPr>
        <w:t xml:space="preserve">二、申请人资格要求： </w:t>
      </w:r>
    </w:p>
    <w:p>
      <w:pPr>
        <w:spacing w:line="360" w:lineRule="auto"/>
        <w:rPr>
          <w:rFonts w:hint="eastAsia"/>
          <w:sz w:val="24"/>
          <w:szCs w:val="24"/>
          <w:highlight w:val="none"/>
        </w:rPr>
      </w:pPr>
      <w:r>
        <w:rPr>
          <w:rFonts w:hint="eastAsia"/>
          <w:sz w:val="24"/>
          <w:szCs w:val="24"/>
          <w:highlight w:val="none"/>
        </w:rPr>
        <w:t xml:space="preserve">1、满足《中华人民共和国政府采购法》第二十二条规定； </w:t>
      </w:r>
    </w:p>
    <w:p>
      <w:pPr>
        <w:spacing w:line="360" w:lineRule="auto"/>
        <w:rPr>
          <w:rFonts w:hint="eastAsia"/>
          <w:sz w:val="24"/>
          <w:szCs w:val="24"/>
          <w:highlight w:val="none"/>
        </w:rPr>
      </w:pPr>
      <w:r>
        <w:rPr>
          <w:rFonts w:hint="eastAsia"/>
          <w:sz w:val="24"/>
          <w:szCs w:val="24"/>
          <w:highlight w:val="none"/>
        </w:rPr>
        <w:t xml:space="preserve">2、落实政府采购政策满足的资格要求： </w:t>
      </w:r>
    </w:p>
    <w:p>
      <w:pPr>
        <w:spacing w:line="360" w:lineRule="auto"/>
        <w:rPr>
          <w:rFonts w:hint="eastAsia"/>
          <w:sz w:val="24"/>
          <w:szCs w:val="24"/>
          <w:highlight w:val="none"/>
        </w:rPr>
      </w:pPr>
      <w:r>
        <w:rPr>
          <w:rFonts w:hint="eastAsia"/>
          <w:sz w:val="24"/>
          <w:szCs w:val="24"/>
          <w:highlight w:val="none"/>
        </w:rPr>
        <w:t xml:space="preserve">本项目支持中小微（监狱企业、残疾人福利性单位视同小型、微型企业）企业采购。 </w:t>
      </w:r>
    </w:p>
    <w:p>
      <w:pPr>
        <w:spacing w:line="360" w:lineRule="auto"/>
        <w:rPr>
          <w:rFonts w:hint="eastAsia"/>
          <w:sz w:val="24"/>
          <w:szCs w:val="24"/>
          <w:highlight w:val="none"/>
        </w:rPr>
      </w:pPr>
      <w:r>
        <w:rPr>
          <w:rFonts w:hint="eastAsia"/>
          <w:sz w:val="24"/>
          <w:szCs w:val="24"/>
          <w:highlight w:val="none"/>
        </w:rPr>
        <w:t xml:space="preserve">3、本项目的特定资格要求 </w:t>
      </w:r>
    </w:p>
    <w:p>
      <w:pPr>
        <w:spacing w:line="360" w:lineRule="auto"/>
        <w:rPr>
          <w:rFonts w:hint="eastAsia" w:eastAsia="宋体"/>
          <w:sz w:val="24"/>
          <w:szCs w:val="24"/>
          <w:highlight w:val="none"/>
          <w:lang w:val="en-US" w:eastAsia="zh-CN"/>
        </w:rPr>
      </w:pPr>
      <w:r>
        <w:rPr>
          <w:rFonts w:hint="eastAsia"/>
          <w:sz w:val="24"/>
          <w:szCs w:val="24"/>
          <w:highlight w:val="none"/>
        </w:rPr>
        <w:t>3.1、投标人须具有独立承担民事责任的能力，持有有效期内的营业执照；</w:t>
      </w:r>
    </w:p>
    <w:p>
      <w:pPr>
        <w:spacing w:line="360" w:lineRule="auto"/>
        <w:rPr>
          <w:rFonts w:hint="eastAsia"/>
          <w:sz w:val="24"/>
          <w:szCs w:val="24"/>
          <w:highlight w:val="none"/>
        </w:rPr>
      </w:pPr>
      <w:r>
        <w:rPr>
          <w:rFonts w:hint="eastAsia"/>
          <w:sz w:val="24"/>
          <w:szCs w:val="24"/>
          <w:highlight w:val="none"/>
        </w:rPr>
        <w:t>3.2、具有良好的商业信誉和健全的财务会计制度（202</w:t>
      </w:r>
      <w:r>
        <w:rPr>
          <w:rFonts w:hint="eastAsia"/>
          <w:sz w:val="24"/>
          <w:szCs w:val="24"/>
          <w:highlight w:val="none"/>
          <w:lang w:val="en-US" w:eastAsia="zh-CN"/>
        </w:rPr>
        <w:t>1</w:t>
      </w:r>
      <w:r>
        <w:rPr>
          <w:rFonts w:hint="eastAsia"/>
          <w:sz w:val="24"/>
          <w:szCs w:val="24"/>
          <w:highlight w:val="none"/>
        </w:rPr>
        <w:t>年</w:t>
      </w:r>
      <w:r>
        <w:rPr>
          <w:rFonts w:hint="eastAsia"/>
          <w:sz w:val="24"/>
          <w:szCs w:val="24"/>
          <w:highlight w:val="none"/>
          <w:lang w:val="en-US" w:eastAsia="zh-CN"/>
        </w:rPr>
        <w:t>度或2022年</w:t>
      </w:r>
      <w:r>
        <w:rPr>
          <w:rFonts w:hint="eastAsia"/>
          <w:sz w:val="24"/>
          <w:szCs w:val="24"/>
          <w:highlight w:val="none"/>
        </w:rPr>
        <w:t>度的审计报告，成立不足一年的需提供</w:t>
      </w:r>
      <w:r>
        <w:rPr>
          <w:rFonts w:hint="eastAsia"/>
          <w:sz w:val="24"/>
          <w:szCs w:val="24"/>
          <w:highlight w:val="none"/>
          <w:lang w:eastAsia="zh-CN"/>
        </w:rPr>
        <w:t>开户行出具的</w:t>
      </w:r>
      <w:r>
        <w:rPr>
          <w:rFonts w:hint="eastAsia"/>
          <w:sz w:val="24"/>
          <w:szCs w:val="24"/>
          <w:highlight w:val="none"/>
        </w:rPr>
        <w:t>资信证明）；</w:t>
      </w:r>
    </w:p>
    <w:p>
      <w:pPr>
        <w:spacing w:line="360" w:lineRule="auto"/>
        <w:rPr>
          <w:rFonts w:hint="eastAsia"/>
          <w:sz w:val="24"/>
          <w:szCs w:val="24"/>
          <w:highlight w:val="none"/>
        </w:rPr>
      </w:pPr>
      <w:r>
        <w:rPr>
          <w:rFonts w:hint="eastAsia"/>
          <w:sz w:val="24"/>
          <w:szCs w:val="24"/>
          <w:highlight w:val="none"/>
        </w:rPr>
        <w:t>3.3、有依法缴纳税收和社会保障资金的良好记录；（提供202</w:t>
      </w:r>
      <w:r>
        <w:rPr>
          <w:rFonts w:hint="eastAsia"/>
          <w:sz w:val="24"/>
          <w:szCs w:val="24"/>
          <w:highlight w:val="none"/>
          <w:lang w:val="en-US" w:eastAsia="zh-CN"/>
        </w:rPr>
        <w:t>3</w:t>
      </w:r>
      <w:r>
        <w:rPr>
          <w:rFonts w:hint="eastAsia"/>
          <w:sz w:val="24"/>
          <w:szCs w:val="24"/>
          <w:highlight w:val="none"/>
        </w:rPr>
        <w:t>年以来任意</w:t>
      </w:r>
      <w:r>
        <w:rPr>
          <w:rFonts w:hint="eastAsia"/>
          <w:sz w:val="24"/>
          <w:szCs w:val="24"/>
          <w:highlight w:val="none"/>
          <w:lang w:eastAsia="zh-CN"/>
        </w:rPr>
        <w:t>三</w:t>
      </w:r>
      <w:r>
        <w:rPr>
          <w:rFonts w:hint="eastAsia"/>
          <w:sz w:val="24"/>
          <w:szCs w:val="24"/>
          <w:highlight w:val="none"/>
        </w:rPr>
        <w:t>个月的纳税及社保）依法免税或不需要缴纳社会保障资金的投标人，应提供相应文件证明其依法免税或不需要缴纳社会保障资金;</w:t>
      </w:r>
    </w:p>
    <w:p>
      <w:pPr>
        <w:spacing w:line="360" w:lineRule="auto"/>
        <w:rPr>
          <w:rFonts w:hint="eastAsia"/>
          <w:sz w:val="24"/>
          <w:szCs w:val="24"/>
          <w:highlight w:val="none"/>
        </w:rPr>
      </w:pPr>
      <w:r>
        <w:rPr>
          <w:rFonts w:hint="eastAsia"/>
          <w:sz w:val="24"/>
          <w:szCs w:val="24"/>
          <w:highlight w:val="none"/>
        </w:rPr>
        <w:t>3.</w:t>
      </w:r>
      <w:r>
        <w:rPr>
          <w:rFonts w:hint="eastAsia"/>
          <w:sz w:val="24"/>
          <w:szCs w:val="24"/>
          <w:highlight w:val="none"/>
          <w:lang w:val="en-US" w:eastAsia="zh-CN"/>
        </w:rPr>
        <w:t>4</w:t>
      </w:r>
      <w:r>
        <w:rPr>
          <w:rFonts w:hint="eastAsia"/>
          <w:sz w:val="24"/>
          <w:szCs w:val="24"/>
          <w:highlight w:val="none"/>
        </w:rPr>
        <w:t>具有履行合同所必需的设备和专业技术能力（提供书面承诺书）；参加政府采购活动前三年内，在经营活动中没有重大违法记录（提供书面承诺）；</w:t>
      </w:r>
    </w:p>
    <w:p>
      <w:pPr>
        <w:spacing w:line="360" w:lineRule="auto"/>
        <w:rPr>
          <w:rFonts w:hint="eastAsia"/>
          <w:sz w:val="24"/>
          <w:szCs w:val="24"/>
          <w:highlight w:val="none"/>
        </w:rPr>
      </w:pPr>
      <w:r>
        <w:rPr>
          <w:rFonts w:hint="eastAsia"/>
          <w:sz w:val="24"/>
          <w:szCs w:val="24"/>
          <w:highlight w:val="none"/>
        </w:rPr>
        <w:t>3.</w:t>
      </w:r>
      <w:r>
        <w:rPr>
          <w:rFonts w:hint="eastAsia"/>
          <w:sz w:val="24"/>
          <w:szCs w:val="24"/>
          <w:highlight w:val="none"/>
          <w:lang w:val="en-US" w:eastAsia="zh-CN"/>
        </w:rPr>
        <w:t>5根据《关于在政府采购活动中查询及使用信用记录有关问题的通知》(财库〔2016〕125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r>
        <w:rPr>
          <w:rFonts w:hint="eastAsia"/>
          <w:sz w:val="24"/>
          <w:szCs w:val="24"/>
          <w:highlight w:val="none"/>
          <w:lang w:val="en-US" w:eastAsia="zh-CN"/>
        </w:rPr>
        <w:br w:type="textWrapping"/>
      </w:r>
      <w:r>
        <w:rPr>
          <w:rFonts w:hint="eastAsia"/>
          <w:sz w:val="24"/>
          <w:szCs w:val="24"/>
          <w:highlight w:val="none"/>
          <w:lang w:val="en-US" w:eastAsia="zh-CN"/>
        </w:rPr>
        <w:t>3.6单位负责人为同一人或者存在直接控股、管理关系的不同供应商，不得参加同一合同项下的政府采购活动</w:t>
      </w:r>
      <w:r>
        <w:rPr>
          <w:rFonts w:hint="eastAsia"/>
          <w:sz w:val="24"/>
          <w:szCs w:val="24"/>
          <w:highlight w:val="none"/>
        </w:rPr>
        <w:t>；</w:t>
      </w:r>
    </w:p>
    <w:p>
      <w:pPr>
        <w:spacing w:line="360" w:lineRule="auto"/>
        <w:rPr>
          <w:rFonts w:hint="eastAsia"/>
          <w:sz w:val="24"/>
          <w:szCs w:val="24"/>
          <w:highlight w:val="none"/>
        </w:rPr>
      </w:pPr>
      <w:r>
        <w:rPr>
          <w:rFonts w:hint="eastAsia"/>
          <w:sz w:val="24"/>
          <w:szCs w:val="24"/>
          <w:highlight w:val="none"/>
        </w:rPr>
        <w:t>3.</w:t>
      </w:r>
      <w:r>
        <w:rPr>
          <w:rFonts w:hint="eastAsia"/>
          <w:sz w:val="24"/>
          <w:szCs w:val="24"/>
          <w:highlight w:val="none"/>
          <w:lang w:val="en-US" w:eastAsia="zh-CN"/>
        </w:rPr>
        <w:t>7</w:t>
      </w:r>
      <w:r>
        <w:rPr>
          <w:rFonts w:hint="eastAsia"/>
          <w:sz w:val="24"/>
          <w:szCs w:val="24"/>
          <w:highlight w:val="none"/>
        </w:rPr>
        <w:t>、本项目不接受联合体投标。</w:t>
      </w:r>
    </w:p>
    <w:p>
      <w:pPr>
        <w:spacing w:line="360" w:lineRule="auto"/>
        <w:rPr>
          <w:rFonts w:hint="eastAsia"/>
          <w:sz w:val="24"/>
          <w:szCs w:val="24"/>
          <w:highlight w:val="none"/>
        </w:rPr>
      </w:pPr>
      <w:r>
        <w:rPr>
          <w:rFonts w:hint="eastAsia"/>
          <w:sz w:val="24"/>
          <w:szCs w:val="24"/>
          <w:highlight w:val="none"/>
        </w:rPr>
        <w:t xml:space="preserve">三、获取招标文件 </w:t>
      </w:r>
    </w:p>
    <w:p>
      <w:pPr>
        <w:spacing w:line="360" w:lineRule="auto"/>
        <w:rPr>
          <w:rFonts w:hint="eastAsia"/>
          <w:sz w:val="24"/>
          <w:szCs w:val="24"/>
          <w:highlight w:val="none"/>
        </w:rPr>
      </w:pPr>
      <w:r>
        <w:rPr>
          <w:rFonts w:hint="eastAsia"/>
          <w:sz w:val="24"/>
          <w:szCs w:val="24"/>
          <w:highlight w:val="none"/>
        </w:rPr>
        <w:t>1.时间：202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5</w:t>
      </w:r>
      <w:r>
        <w:rPr>
          <w:rFonts w:hint="eastAsia"/>
          <w:sz w:val="24"/>
          <w:szCs w:val="24"/>
          <w:highlight w:val="none"/>
        </w:rPr>
        <w:t>日 至 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11</w:t>
      </w:r>
      <w:r>
        <w:rPr>
          <w:rFonts w:hint="eastAsia"/>
          <w:sz w:val="24"/>
          <w:szCs w:val="24"/>
          <w:highlight w:val="none"/>
        </w:rPr>
        <w:t xml:space="preserve">日，每天上午00:00至12:00，下午12:00至23:59（北京时间，法定节假日除外。） </w:t>
      </w:r>
    </w:p>
    <w:p>
      <w:pPr>
        <w:spacing w:line="360" w:lineRule="auto"/>
        <w:rPr>
          <w:rFonts w:hint="eastAsia"/>
          <w:sz w:val="24"/>
          <w:szCs w:val="24"/>
          <w:highlight w:val="none"/>
        </w:rPr>
      </w:pPr>
      <w:r>
        <w:rPr>
          <w:rFonts w:hint="eastAsia"/>
          <w:sz w:val="24"/>
          <w:szCs w:val="24"/>
          <w:highlight w:val="none"/>
        </w:rPr>
        <w:t xml:space="preserve">2.地点：登录“郑州市公共资源交易中心网（http://zzggzy.zhengzhou.gov.cn/）”，凭企业身份认证锁下载招标文件。供应商未按规定在网上下载招标文件的，其投标文件将被拒绝。 尚未办理企业CA锁的，河南省信息化发展有限公司开通了CA数字证书在线办理功能，郑州市公共资源交易中心各交易主体如需办理CA数字证书业务的，可通过以下链接：（http://xaca.hnxaca.com:8081/online/ggzyApply/index.shtml）在线办理，点击交易中心登录入口自助绑定。如遇使用问题请拨打客服电话0371-96596。(详见郑州市公共资源交易中心关于（信安CA开通数字证书在线办理的通知）公告）技术支持咨询电话:0371-67188807,4009980000。 </w:t>
      </w:r>
    </w:p>
    <w:p>
      <w:pPr>
        <w:spacing w:line="360" w:lineRule="auto"/>
        <w:rPr>
          <w:rFonts w:hint="eastAsia"/>
          <w:sz w:val="24"/>
          <w:szCs w:val="24"/>
          <w:highlight w:val="none"/>
        </w:rPr>
      </w:pPr>
      <w:r>
        <w:rPr>
          <w:rFonts w:hint="eastAsia"/>
          <w:sz w:val="24"/>
          <w:szCs w:val="24"/>
          <w:highlight w:val="none"/>
        </w:rPr>
        <w:t xml:space="preserve">3.方式：供应商凭CA密钥登录“郑州市公共资源交易中心网”点击“交易主体登录”下载所含格式（*.ZZZF）的采购文件及资料。 </w:t>
      </w:r>
    </w:p>
    <w:p>
      <w:pPr>
        <w:spacing w:line="360" w:lineRule="auto"/>
        <w:rPr>
          <w:rFonts w:hint="eastAsia"/>
          <w:sz w:val="24"/>
          <w:szCs w:val="24"/>
          <w:highlight w:val="none"/>
        </w:rPr>
      </w:pPr>
      <w:r>
        <w:rPr>
          <w:rFonts w:hint="eastAsia"/>
          <w:sz w:val="24"/>
          <w:szCs w:val="24"/>
          <w:highlight w:val="none"/>
        </w:rPr>
        <w:t xml:space="preserve">4.售价：0元 </w:t>
      </w:r>
    </w:p>
    <w:p>
      <w:pPr>
        <w:spacing w:line="360" w:lineRule="auto"/>
        <w:rPr>
          <w:rFonts w:hint="eastAsia"/>
          <w:sz w:val="24"/>
          <w:szCs w:val="24"/>
          <w:highlight w:val="none"/>
        </w:rPr>
      </w:pPr>
      <w:r>
        <w:rPr>
          <w:rFonts w:hint="eastAsia"/>
          <w:sz w:val="24"/>
          <w:szCs w:val="24"/>
          <w:highlight w:val="none"/>
        </w:rPr>
        <w:t xml:space="preserve">四、投标截止时间及地点 </w:t>
      </w:r>
    </w:p>
    <w:p>
      <w:pPr>
        <w:spacing w:line="360" w:lineRule="auto"/>
        <w:rPr>
          <w:rFonts w:hint="eastAsia"/>
          <w:sz w:val="24"/>
          <w:szCs w:val="24"/>
          <w:highlight w:val="none"/>
        </w:rPr>
      </w:pPr>
      <w:r>
        <w:rPr>
          <w:rFonts w:hint="eastAsia"/>
          <w:sz w:val="24"/>
          <w:szCs w:val="24"/>
          <w:highlight w:val="none"/>
        </w:rPr>
        <w:t>1.时间：202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w:t>
      </w:r>
      <w:r>
        <w:rPr>
          <w:rFonts w:hint="eastAsia"/>
          <w:sz w:val="24"/>
          <w:szCs w:val="24"/>
          <w:highlight w:val="none"/>
          <w:lang w:val="en-US" w:eastAsia="zh-CN"/>
        </w:rPr>
        <w:t>10</w:t>
      </w:r>
      <w:r>
        <w:rPr>
          <w:rFonts w:hint="eastAsia"/>
          <w:sz w:val="24"/>
          <w:szCs w:val="24"/>
          <w:highlight w:val="none"/>
        </w:rPr>
        <w:t>时</w:t>
      </w:r>
      <w:r>
        <w:rPr>
          <w:rFonts w:hint="eastAsia"/>
          <w:sz w:val="24"/>
          <w:szCs w:val="24"/>
          <w:highlight w:val="none"/>
          <w:lang w:val="en-US" w:eastAsia="zh-CN"/>
        </w:rPr>
        <w:t>00</w:t>
      </w:r>
      <w:r>
        <w:rPr>
          <w:rFonts w:hint="eastAsia"/>
          <w:sz w:val="24"/>
          <w:szCs w:val="24"/>
          <w:highlight w:val="none"/>
        </w:rPr>
        <w:t xml:space="preserve">分（北京时间） </w:t>
      </w:r>
    </w:p>
    <w:p>
      <w:pPr>
        <w:spacing w:line="360" w:lineRule="auto"/>
        <w:rPr>
          <w:rFonts w:hint="eastAsia"/>
          <w:sz w:val="24"/>
          <w:szCs w:val="24"/>
          <w:highlight w:val="none"/>
        </w:rPr>
      </w:pPr>
      <w:r>
        <w:rPr>
          <w:rFonts w:hint="eastAsia"/>
          <w:sz w:val="24"/>
          <w:szCs w:val="24"/>
          <w:highlight w:val="none"/>
        </w:rPr>
        <w:t xml:space="preserve">2.地点：郑州市公共资源交易中心（http://zzggzy.zhengzhou.gov.cn/）电子交易平台 </w:t>
      </w:r>
    </w:p>
    <w:p>
      <w:pPr>
        <w:spacing w:line="360" w:lineRule="auto"/>
        <w:rPr>
          <w:rFonts w:hint="eastAsia"/>
          <w:sz w:val="24"/>
          <w:szCs w:val="24"/>
          <w:highlight w:val="none"/>
        </w:rPr>
      </w:pPr>
      <w:r>
        <w:rPr>
          <w:rFonts w:hint="eastAsia"/>
          <w:sz w:val="24"/>
          <w:szCs w:val="24"/>
          <w:highlight w:val="none"/>
        </w:rPr>
        <w:t xml:space="preserve">五、开标时间及地点 </w:t>
      </w:r>
    </w:p>
    <w:p>
      <w:pPr>
        <w:spacing w:line="360" w:lineRule="auto"/>
        <w:rPr>
          <w:rFonts w:hint="eastAsia"/>
          <w:sz w:val="24"/>
          <w:szCs w:val="24"/>
          <w:highlight w:val="none"/>
        </w:rPr>
      </w:pPr>
      <w:r>
        <w:rPr>
          <w:rFonts w:hint="eastAsia"/>
          <w:sz w:val="24"/>
          <w:szCs w:val="24"/>
          <w:highlight w:val="none"/>
        </w:rPr>
        <w:t>1.时间：202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w:t>
      </w:r>
      <w:r>
        <w:rPr>
          <w:rFonts w:hint="eastAsia"/>
          <w:sz w:val="24"/>
          <w:szCs w:val="24"/>
          <w:highlight w:val="none"/>
          <w:lang w:val="en-US" w:eastAsia="zh-CN"/>
        </w:rPr>
        <w:t>10</w:t>
      </w:r>
      <w:r>
        <w:rPr>
          <w:rFonts w:hint="eastAsia"/>
          <w:sz w:val="24"/>
          <w:szCs w:val="24"/>
          <w:highlight w:val="none"/>
        </w:rPr>
        <w:t>时</w:t>
      </w:r>
      <w:r>
        <w:rPr>
          <w:rFonts w:hint="eastAsia"/>
          <w:sz w:val="24"/>
          <w:szCs w:val="24"/>
          <w:highlight w:val="none"/>
          <w:lang w:val="en-US" w:eastAsia="zh-CN"/>
        </w:rPr>
        <w:t>00</w:t>
      </w:r>
      <w:r>
        <w:rPr>
          <w:rFonts w:hint="eastAsia"/>
          <w:sz w:val="24"/>
          <w:szCs w:val="24"/>
          <w:highlight w:val="none"/>
        </w:rPr>
        <w:t xml:space="preserve">分（北京时间） </w:t>
      </w:r>
    </w:p>
    <w:p>
      <w:pPr>
        <w:spacing w:line="360" w:lineRule="auto"/>
        <w:rPr>
          <w:rFonts w:hint="eastAsia"/>
          <w:sz w:val="24"/>
          <w:szCs w:val="24"/>
          <w:highlight w:val="none"/>
        </w:rPr>
      </w:pPr>
      <w:r>
        <w:rPr>
          <w:rFonts w:hint="eastAsia"/>
          <w:sz w:val="24"/>
          <w:szCs w:val="24"/>
          <w:highlight w:val="none"/>
        </w:rPr>
        <w:t xml:space="preserve">2.地点：郑州市公共资源交易中心门户网站远程开标大厅（http://zzggzy.zhengzhou.gov.cn/BidOpening ） </w:t>
      </w:r>
    </w:p>
    <w:p>
      <w:pPr>
        <w:spacing w:line="360" w:lineRule="auto"/>
        <w:rPr>
          <w:rFonts w:hint="eastAsia"/>
          <w:sz w:val="24"/>
          <w:szCs w:val="24"/>
          <w:highlight w:val="none"/>
        </w:rPr>
      </w:pPr>
      <w:r>
        <w:rPr>
          <w:rFonts w:hint="eastAsia"/>
          <w:sz w:val="24"/>
          <w:szCs w:val="24"/>
          <w:highlight w:val="none"/>
        </w:rPr>
        <w:t xml:space="preserve">六、发布公告的媒介及招标公告期限 </w:t>
      </w:r>
    </w:p>
    <w:p>
      <w:pPr>
        <w:spacing w:line="360" w:lineRule="auto"/>
        <w:rPr>
          <w:rFonts w:hint="eastAsia"/>
          <w:sz w:val="24"/>
          <w:szCs w:val="24"/>
          <w:highlight w:val="none"/>
        </w:rPr>
      </w:pPr>
      <w:r>
        <w:rPr>
          <w:rFonts w:hint="eastAsia"/>
          <w:sz w:val="24"/>
          <w:szCs w:val="24"/>
          <w:highlight w:val="none"/>
        </w:rPr>
        <w:t>本次招标公告在《河南省政府采购网》、《二七区政府采购网》、《中国招标投标公共服务平台》、《中国采购与招标网》、《郑州市公共资源交易中心网》上发布。 招标公告期限为五个工作日202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5</w:t>
      </w:r>
      <w:r>
        <w:rPr>
          <w:rFonts w:hint="eastAsia"/>
          <w:sz w:val="24"/>
          <w:szCs w:val="24"/>
          <w:highlight w:val="none"/>
        </w:rPr>
        <w:t>日至202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11</w:t>
      </w:r>
      <w:r>
        <w:rPr>
          <w:rFonts w:hint="eastAsia"/>
          <w:sz w:val="24"/>
          <w:szCs w:val="24"/>
          <w:highlight w:val="none"/>
        </w:rPr>
        <w:t xml:space="preserve">日。  </w:t>
      </w:r>
    </w:p>
    <w:p>
      <w:pPr>
        <w:spacing w:line="360" w:lineRule="auto"/>
        <w:rPr>
          <w:rFonts w:hint="eastAsia"/>
          <w:sz w:val="24"/>
          <w:szCs w:val="24"/>
          <w:highlight w:val="none"/>
        </w:rPr>
      </w:pPr>
      <w:r>
        <w:rPr>
          <w:rFonts w:hint="eastAsia"/>
          <w:sz w:val="24"/>
          <w:szCs w:val="24"/>
          <w:highlight w:val="none"/>
        </w:rPr>
        <w:t xml:space="preserve">七、其他补充事宜 </w:t>
      </w:r>
    </w:p>
    <w:p>
      <w:pPr>
        <w:spacing w:line="360" w:lineRule="auto"/>
        <w:rPr>
          <w:rFonts w:hint="eastAsia"/>
          <w:sz w:val="24"/>
          <w:szCs w:val="24"/>
          <w:highlight w:val="none"/>
        </w:rPr>
      </w:pPr>
      <w:r>
        <w:rPr>
          <w:rFonts w:hint="eastAsia"/>
          <w:sz w:val="24"/>
          <w:szCs w:val="24"/>
          <w:highlight w:val="none"/>
        </w:rPr>
        <w:t>（1）投标人获取招标文件后，请登录“郑州市公共资源交易中心（http://zzggzy.zhengzhou.gov.cn/）”进入“办事指南”栏目下载最新版本的投标文件制作软件制作电子投标文件。安装工具软件后，使用“文件查看工具”打开招标文件认真阅读。制作电子投标文件时必须使用“投标文件制作软件”。</w:t>
      </w:r>
      <w:r>
        <w:rPr>
          <w:rFonts w:hint="eastAsia"/>
          <w:sz w:val="24"/>
          <w:szCs w:val="24"/>
          <w:highlight w:val="none"/>
        </w:rPr>
        <w:br w:type="textWrapping"/>
      </w:r>
      <w:r>
        <w:rPr>
          <w:rFonts w:hint="eastAsia"/>
          <w:sz w:val="24"/>
          <w:szCs w:val="24"/>
          <w:highlight w:val="none"/>
        </w:rPr>
        <w:t>（2）投标人编辑电子投标文件时，须用法定代表人CA密钥和企业CA密钥进行签章制作；最后一步生成电子投标文件（.ZZTF格式）时，只能用本单位的企业CA密钥。加密投标文件（.ZZTF格式）应于投标文件提交截止时间前上传到郑州市公共资源交易中心电子交易平台（http://zzggzy.zhengzhou.gov.cn/）上传投标文件菜单中。加密电子投标文件逾期上传的，采购人不予受理。</w:t>
      </w:r>
      <w:r>
        <w:rPr>
          <w:rFonts w:hint="eastAsia"/>
          <w:sz w:val="24"/>
          <w:szCs w:val="24"/>
          <w:highlight w:val="none"/>
        </w:rPr>
        <w:br w:type="textWrapping"/>
      </w:r>
      <w:r>
        <w:rPr>
          <w:rFonts w:hint="eastAsia"/>
          <w:sz w:val="24"/>
          <w:szCs w:val="24"/>
          <w:highlight w:val="none"/>
        </w:rPr>
        <w:t>（3）根据“郑州市公共资源交易中心关于推行不见面开标服务的通知（http://zzggzy.zhengzhou.gov.cn/tzgg/20200219/7716d6a8-4a44-4583-9ff3-123667607ef5.html）”第（一）条，投标人无需到交易中心现场参加开标会议，评标委员会不再对投标文件中涉及的相关资料原件进行验证。所有供应商不需提供证书原件。所有供应商应提前30分钟，登录“郑州市公共资源交易中心门户网站远程开标大厅（http://zzggzy.zhengzhou.gov.cn/BidOpening）”进行远程开标准备工作。所有供应商登录“郑州市公共资源交易中心门户网站远程开标大厅”后，须先进行签到，其后应一直保持在线状态，保证能准时参加开标大会、投标文件的解密、现场答疑澄清等活动。不见面开标操作说明详见郑州市公共资源交易中心网站《郑州市公共资源交易中心关于不见面开标大厅系统升级的通知》中的附件：“不见面开标大厅操作手册-投标人”（http://zzggzy.zhengzhou.gov.cn/tzgg/20220311/cfa4db9c-75b0-493b-9f21-</w:t>
      </w:r>
    </w:p>
    <w:p>
      <w:pPr>
        <w:spacing w:line="360" w:lineRule="auto"/>
        <w:rPr>
          <w:rFonts w:hint="eastAsia"/>
          <w:sz w:val="24"/>
          <w:szCs w:val="24"/>
          <w:highlight w:val="none"/>
        </w:rPr>
      </w:pPr>
      <w:r>
        <w:rPr>
          <w:rFonts w:hint="eastAsia"/>
          <w:sz w:val="24"/>
          <w:szCs w:val="24"/>
          <w:highlight w:val="none"/>
        </w:rPr>
        <w:t xml:space="preserve">八、凡对本次招标提出询问，请按照以下方式联系 </w:t>
      </w:r>
    </w:p>
    <w:p>
      <w:pPr>
        <w:spacing w:line="360" w:lineRule="auto"/>
        <w:rPr>
          <w:rFonts w:hint="eastAsia"/>
          <w:sz w:val="24"/>
          <w:szCs w:val="24"/>
          <w:highlight w:val="none"/>
        </w:rPr>
      </w:pPr>
      <w:r>
        <w:rPr>
          <w:rFonts w:hint="eastAsia"/>
          <w:sz w:val="24"/>
          <w:szCs w:val="24"/>
          <w:highlight w:val="none"/>
        </w:rPr>
        <w:t xml:space="preserve">1. 采购人信息 </w:t>
      </w:r>
    </w:p>
    <w:p>
      <w:pPr>
        <w:spacing w:line="360" w:lineRule="auto"/>
        <w:rPr>
          <w:rFonts w:hint="eastAsia" w:eastAsia="宋体"/>
          <w:sz w:val="24"/>
          <w:szCs w:val="24"/>
          <w:highlight w:val="none"/>
          <w:lang w:eastAsia="zh-CN"/>
        </w:rPr>
      </w:pPr>
      <w:r>
        <w:rPr>
          <w:rFonts w:hint="eastAsia"/>
          <w:sz w:val="24"/>
          <w:szCs w:val="24"/>
          <w:highlight w:val="none"/>
        </w:rPr>
        <w:t>1.采购人：</w:t>
      </w:r>
      <w:r>
        <w:rPr>
          <w:rFonts w:hint="eastAsia"/>
          <w:sz w:val="24"/>
          <w:szCs w:val="24"/>
          <w:highlight w:val="none"/>
          <w:lang w:eastAsia="zh-CN"/>
        </w:rPr>
        <w:t>郑州市二七区建设和交通局</w:t>
      </w:r>
    </w:p>
    <w:p>
      <w:pPr>
        <w:spacing w:line="360" w:lineRule="auto"/>
        <w:rPr>
          <w:rFonts w:hint="eastAsia" w:eastAsia="宋体"/>
          <w:sz w:val="24"/>
          <w:szCs w:val="24"/>
          <w:highlight w:val="none"/>
          <w:lang w:eastAsia="zh-CN"/>
        </w:rPr>
      </w:pPr>
      <w:r>
        <w:rPr>
          <w:rFonts w:hint="eastAsia"/>
          <w:sz w:val="24"/>
          <w:szCs w:val="24"/>
          <w:highlight w:val="none"/>
        </w:rPr>
        <w:t>联系人：</w:t>
      </w:r>
      <w:r>
        <w:rPr>
          <w:rFonts w:hint="eastAsia"/>
          <w:sz w:val="24"/>
          <w:szCs w:val="24"/>
          <w:highlight w:val="none"/>
          <w:lang w:val="en-US" w:eastAsia="zh-CN"/>
        </w:rPr>
        <w:t xml:space="preserve"> 杨培红</w:t>
      </w:r>
    </w:p>
    <w:p>
      <w:pPr>
        <w:spacing w:line="360" w:lineRule="auto"/>
        <w:rPr>
          <w:rFonts w:hint="eastAsia"/>
          <w:sz w:val="24"/>
          <w:szCs w:val="24"/>
          <w:highlight w:val="none"/>
          <w:lang w:val="en-US" w:eastAsia="zh-CN"/>
        </w:rPr>
      </w:pPr>
      <w:r>
        <w:rPr>
          <w:rFonts w:hint="eastAsia"/>
          <w:sz w:val="24"/>
          <w:szCs w:val="24"/>
          <w:highlight w:val="none"/>
        </w:rPr>
        <w:t>联系电话：13703847949</w:t>
      </w:r>
      <w:r>
        <w:rPr>
          <w:rFonts w:hint="eastAsia"/>
          <w:sz w:val="24"/>
          <w:szCs w:val="24"/>
          <w:highlight w:val="none"/>
          <w:lang w:val="en-US" w:eastAsia="zh-CN"/>
        </w:rPr>
        <w:t xml:space="preserve">  </w:t>
      </w:r>
    </w:p>
    <w:p>
      <w:pPr>
        <w:spacing w:line="360" w:lineRule="auto"/>
        <w:rPr>
          <w:rFonts w:hint="default"/>
          <w:sz w:val="24"/>
          <w:szCs w:val="24"/>
          <w:highlight w:val="none"/>
          <w:lang w:val="en-US" w:eastAsia="zh-CN"/>
        </w:rPr>
      </w:pPr>
      <w:r>
        <w:rPr>
          <w:rFonts w:hint="eastAsia"/>
          <w:sz w:val="24"/>
          <w:szCs w:val="24"/>
          <w:highlight w:val="none"/>
        </w:rPr>
        <w:t>地址：</w:t>
      </w:r>
      <w:r>
        <w:rPr>
          <w:rFonts w:hint="eastAsia"/>
          <w:sz w:val="24"/>
          <w:szCs w:val="24"/>
          <w:highlight w:val="none"/>
          <w:lang w:val="en-US" w:eastAsia="zh-CN"/>
        </w:rPr>
        <w:t xml:space="preserve"> 郑州市二七区淮河东路36号</w:t>
      </w:r>
    </w:p>
    <w:p>
      <w:pPr>
        <w:spacing w:line="360" w:lineRule="auto"/>
        <w:rPr>
          <w:rFonts w:hint="eastAsia"/>
          <w:sz w:val="24"/>
          <w:szCs w:val="24"/>
          <w:highlight w:val="none"/>
        </w:rPr>
      </w:pPr>
      <w:r>
        <w:rPr>
          <w:rFonts w:hint="eastAsia"/>
          <w:sz w:val="24"/>
          <w:szCs w:val="24"/>
          <w:highlight w:val="none"/>
        </w:rPr>
        <w:t xml:space="preserve">2.采购代理机构信息（如有） </w:t>
      </w:r>
    </w:p>
    <w:p>
      <w:pPr>
        <w:spacing w:line="360" w:lineRule="auto"/>
        <w:rPr>
          <w:rFonts w:hint="eastAsia" w:eastAsia="宋体"/>
          <w:sz w:val="24"/>
          <w:szCs w:val="24"/>
          <w:highlight w:val="none"/>
          <w:lang w:eastAsia="zh-CN"/>
        </w:rPr>
      </w:pPr>
      <w:r>
        <w:rPr>
          <w:rFonts w:hint="eastAsia"/>
          <w:sz w:val="24"/>
          <w:szCs w:val="24"/>
          <w:highlight w:val="none"/>
        </w:rPr>
        <w:t>名称：</w:t>
      </w:r>
      <w:r>
        <w:rPr>
          <w:rFonts w:hint="eastAsia"/>
          <w:sz w:val="24"/>
          <w:szCs w:val="24"/>
          <w:highlight w:val="none"/>
          <w:lang w:eastAsia="zh-CN"/>
        </w:rPr>
        <w:t>河南安汇项目管理咨询有限公司</w:t>
      </w:r>
    </w:p>
    <w:p>
      <w:pPr>
        <w:spacing w:line="360" w:lineRule="auto"/>
        <w:rPr>
          <w:rFonts w:hint="eastAsia" w:eastAsia="宋体"/>
          <w:sz w:val="24"/>
          <w:szCs w:val="24"/>
          <w:highlight w:val="none"/>
          <w:lang w:eastAsia="zh-CN"/>
        </w:rPr>
      </w:pPr>
      <w:r>
        <w:rPr>
          <w:rFonts w:hint="eastAsia"/>
          <w:sz w:val="24"/>
          <w:szCs w:val="24"/>
          <w:highlight w:val="none"/>
        </w:rPr>
        <w:t>地址：</w:t>
      </w:r>
      <w:r>
        <w:rPr>
          <w:rFonts w:hint="eastAsia"/>
          <w:sz w:val="24"/>
          <w:szCs w:val="24"/>
          <w:highlight w:val="none"/>
          <w:lang w:eastAsia="zh-CN"/>
        </w:rPr>
        <w:t>郑州市二七区淮河东路43号博众商务5楼</w:t>
      </w:r>
    </w:p>
    <w:p>
      <w:pPr>
        <w:spacing w:line="360" w:lineRule="auto"/>
        <w:rPr>
          <w:rFonts w:hint="eastAsia"/>
          <w:sz w:val="24"/>
          <w:szCs w:val="24"/>
          <w:highlight w:val="none"/>
        </w:rPr>
      </w:pPr>
      <w:r>
        <w:rPr>
          <w:rFonts w:hint="eastAsia"/>
          <w:sz w:val="24"/>
          <w:szCs w:val="24"/>
          <w:highlight w:val="none"/>
        </w:rPr>
        <w:t>联系人：</w:t>
      </w:r>
      <w:r>
        <w:rPr>
          <w:rFonts w:hint="eastAsia"/>
          <w:sz w:val="24"/>
          <w:szCs w:val="24"/>
          <w:highlight w:val="none"/>
          <w:lang w:val="en-US" w:eastAsia="zh-CN"/>
        </w:rPr>
        <w:t>朱景兵</w:t>
      </w:r>
      <w:r>
        <w:rPr>
          <w:rFonts w:hint="eastAsia"/>
          <w:sz w:val="24"/>
          <w:szCs w:val="24"/>
          <w:highlight w:val="none"/>
        </w:rPr>
        <w:t xml:space="preserve"> </w:t>
      </w:r>
    </w:p>
    <w:p>
      <w:pPr>
        <w:spacing w:line="360" w:lineRule="auto"/>
        <w:rPr>
          <w:rFonts w:hint="default" w:eastAsia="宋体"/>
          <w:sz w:val="24"/>
          <w:szCs w:val="24"/>
          <w:highlight w:val="none"/>
          <w:lang w:val="en-US" w:eastAsia="zh-CN"/>
        </w:rPr>
      </w:pPr>
      <w:r>
        <w:rPr>
          <w:rFonts w:hint="eastAsia"/>
          <w:sz w:val="24"/>
          <w:szCs w:val="24"/>
          <w:highlight w:val="none"/>
        </w:rPr>
        <w:t>联系方式：</w:t>
      </w:r>
      <w:r>
        <w:rPr>
          <w:rFonts w:hint="eastAsia"/>
          <w:sz w:val="24"/>
          <w:szCs w:val="24"/>
          <w:highlight w:val="none"/>
          <w:lang w:val="en-US" w:eastAsia="zh-CN"/>
        </w:rPr>
        <w:t>15737150262</w:t>
      </w:r>
    </w:p>
    <w:p>
      <w:pPr>
        <w:spacing w:line="360" w:lineRule="auto"/>
        <w:rPr>
          <w:rFonts w:hint="eastAsia"/>
          <w:sz w:val="24"/>
          <w:szCs w:val="24"/>
          <w:highlight w:val="none"/>
        </w:rPr>
      </w:pPr>
      <w:r>
        <w:rPr>
          <w:rFonts w:hint="eastAsia"/>
          <w:sz w:val="24"/>
          <w:szCs w:val="24"/>
          <w:highlight w:val="none"/>
        </w:rPr>
        <w:t xml:space="preserve">3.项目联系方式 </w:t>
      </w:r>
    </w:p>
    <w:p>
      <w:pPr>
        <w:spacing w:line="360" w:lineRule="auto"/>
        <w:rPr>
          <w:rFonts w:hint="eastAsia"/>
          <w:sz w:val="24"/>
          <w:szCs w:val="24"/>
          <w:highlight w:val="none"/>
        </w:rPr>
      </w:pPr>
      <w:r>
        <w:rPr>
          <w:rFonts w:hint="eastAsia"/>
          <w:sz w:val="24"/>
          <w:szCs w:val="24"/>
          <w:highlight w:val="none"/>
        </w:rPr>
        <w:t>项目联系人：</w:t>
      </w:r>
      <w:r>
        <w:rPr>
          <w:rFonts w:hint="eastAsia"/>
          <w:sz w:val="24"/>
          <w:szCs w:val="24"/>
          <w:highlight w:val="none"/>
          <w:lang w:val="en-US" w:eastAsia="zh-CN"/>
        </w:rPr>
        <w:t>朱</w:t>
      </w:r>
      <w:r>
        <w:rPr>
          <w:rFonts w:hint="eastAsia"/>
          <w:sz w:val="24"/>
          <w:szCs w:val="24"/>
          <w:highlight w:val="none"/>
        </w:rPr>
        <w:t xml:space="preserve">先生 </w:t>
      </w:r>
    </w:p>
    <w:p>
      <w:pPr>
        <w:spacing w:line="360" w:lineRule="auto"/>
        <w:rPr>
          <w:rFonts w:hint="default" w:eastAsia="宋体"/>
          <w:sz w:val="24"/>
          <w:szCs w:val="24"/>
          <w:highlight w:val="none"/>
          <w:lang w:val="en-US" w:eastAsia="zh-CN"/>
        </w:rPr>
      </w:pPr>
      <w:r>
        <w:rPr>
          <w:rFonts w:hint="eastAsia"/>
          <w:sz w:val="24"/>
          <w:szCs w:val="24"/>
          <w:highlight w:val="none"/>
        </w:rPr>
        <w:t>联系方式：</w:t>
      </w:r>
      <w:r>
        <w:rPr>
          <w:rFonts w:hint="eastAsia"/>
          <w:sz w:val="24"/>
          <w:szCs w:val="24"/>
          <w:highlight w:val="none"/>
          <w:lang w:val="en-US" w:eastAsia="zh-CN"/>
        </w:rPr>
        <w:t>15737150262</w:t>
      </w:r>
    </w:p>
    <w:p>
      <w:pPr>
        <w:spacing w:line="360" w:lineRule="auto"/>
        <w:rPr>
          <w:rFonts w:hint="eastAsia"/>
          <w:sz w:val="24"/>
          <w:szCs w:val="24"/>
          <w:highlight w:val="none"/>
        </w:rPr>
      </w:pPr>
    </w:p>
    <w:p>
      <w:pPr>
        <w:spacing w:line="360" w:lineRule="auto"/>
        <w:jc w:val="right"/>
        <w:rPr>
          <w:rFonts w:hint="eastAsia" w:eastAsia="宋体"/>
          <w:sz w:val="24"/>
          <w:szCs w:val="24"/>
          <w:highlight w:val="none"/>
          <w:lang w:eastAsia="zh-CN"/>
        </w:rPr>
      </w:pPr>
      <w:r>
        <w:rPr>
          <w:rFonts w:hint="eastAsia"/>
          <w:sz w:val="24"/>
          <w:szCs w:val="24"/>
          <w:highlight w:val="none"/>
        </w:rPr>
        <w:t>发布人：</w:t>
      </w:r>
      <w:r>
        <w:rPr>
          <w:rFonts w:hint="eastAsia"/>
          <w:sz w:val="24"/>
          <w:szCs w:val="24"/>
          <w:highlight w:val="none"/>
          <w:lang w:eastAsia="zh-CN"/>
        </w:rPr>
        <w:t>河南安汇项目管理咨询有限公司</w:t>
      </w:r>
    </w:p>
    <w:p>
      <w:pPr>
        <w:spacing w:line="360" w:lineRule="auto"/>
        <w:jc w:val="right"/>
        <w:rPr>
          <w:sz w:val="24"/>
          <w:szCs w:val="24"/>
          <w:highlight w:val="none"/>
        </w:rPr>
      </w:pPr>
      <w:r>
        <w:rPr>
          <w:rFonts w:hint="eastAsia"/>
          <w:sz w:val="24"/>
          <w:szCs w:val="24"/>
          <w:highlight w:val="none"/>
        </w:rPr>
        <w:t>发布时间：202</w:t>
      </w:r>
      <w:r>
        <w:rPr>
          <w:rFonts w:hint="eastAsia"/>
          <w:sz w:val="24"/>
          <w:szCs w:val="24"/>
          <w:highlight w:val="none"/>
          <w:lang w:val="en-US" w:eastAsia="zh-CN"/>
        </w:rPr>
        <w:t>3</w:t>
      </w:r>
      <w:r>
        <w:rPr>
          <w:rFonts w:hint="eastAsia"/>
          <w:sz w:val="24"/>
          <w:szCs w:val="24"/>
          <w:highlight w:val="none"/>
        </w:rPr>
        <w:t>年</w:t>
      </w:r>
      <w:r>
        <w:rPr>
          <w:rFonts w:hint="eastAsia"/>
          <w:sz w:val="24"/>
          <w:szCs w:val="24"/>
          <w:highlight w:val="none"/>
          <w:lang w:val="en-US" w:eastAsia="zh-CN"/>
        </w:rPr>
        <w:t>8</w:t>
      </w:r>
      <w:r>
        <w:rPr>
          <w:rFonts w:hint="eastAsia"/>
          <w:sz w:val="24"/>
          <w:szCs w:val="24"/>
          <w:highlight w:val="none"/>
        </w:rPr>
        <w:t>月</w:t>
      </w:r>
      <w:r>
        <w:rPr>
          <w:rFonts w:hint="eastAsia"/>
          <w:sz w:val="24"/>
          <w:szCs w:val="24"/>
          <w:highlight w:val="none"/>
          <w:lang w:val="en-US" w:eastAsia="zh-CN"/>
        </w:rPr>
        <w:t>4</w:t>
      </w:r>
      <w:r>
        <w:rPr>
          <w:rFonts w:hint="eastAsia"/>
          <w:sz w:val="24"/>
          <w:szCs w:val="24"/>
          <w:highlight w:val="none"/>
        </w:rPr>
        <w:t>日</w:t>
      </w:r>
    </w:p>
    <w:p>
      <w:pPr>
        <w:jc w:val="right"/>
        <w:rPr>
          <w:highlight w:val="none"/>
        </w:rPr>
      </w:pPr>
    </w:p>
    <w:p>
      <w:pPr>
        <w:widowControl/>
        <w:spacing w:line="360" w:lineRule="auto"/>
        <w:ind w:firstLine="480" w:firstLineChars="200"/>
        <w:jc w:val="left"/>
        <w:rPr>
          <w:rFonts w:ascii="宋体" w:hAnsi="宋体" w:cs="宋体"/>
          <w:kern w:val="0"/>
          <w:szCs w:val="21"/>
          <w:highlight w:val="none"/>
        </w:rPr>
      </w:pPr>
    </w:p>
    <w:p>
      <w:pPr>
        <w:spacing w:line="410" w:lineRule="exact"/>
        <w:ind w:firstLine="480" w:firstLineChars="200"/>
        <w:rPr>
          <w:rFonts w:ascii="宋体" w:hAnsi="宋体"/>
          <w:szCs w:val="21"/>
          <w:highlight w:val="none"/>
        </w:rPr>
      </w:pPr>
    </w:p>
    <w:p>
      <w:pPr>
        <w:pStyle w:val="50"/>
        <w:rPr>
          <w:rFonts w:ascii="宋体" w:hAnsi="宋体"/>
          <w:szCs w:val="21"/>
          <w:highlight w:val="none"/>
        </w:rPr>
      </w:pPr>
    </w:p>
    <w:p>
      <w:pPr>
        <w:spacing w:line="410" w:lineRule="exact"/>
        <w:rPr>
          <w:rFonts w:ascii="宋体" w:hAnsi="宋体"/>
          <w:szCs w:val="21"/>
          <w:highlight w:val="none"/>
        </w:rPr>
      </w:pPr>
    </w:p>
    <w:p>
      <w:pPr>
        <w:pStyle w:val="4"/>
        <w:rPr>
          <w:color w:val="auto"/>
          <w:szCs w:val="32"/>
          <w:highlight w:val="none"/>
        </w:rPr>
      </w:pPr>
      <w:bookmarkStart w:id="3" w:name="_Toc476409671"/>
      <w:r>
        <w:rPr>
          <w:rFonts w:hint="eastAsia"/>
          <w:color w:val="auto"/>
          <w:szCs w:val="32"/>
          <w:highlight w:val="none"/>
        </w:rPr>
        <w:t>第二章 供应商须知</w:t>
      </w:r>
      <w:bookmarkEnd w:id="2"/>
      <w:bookmarkEnd w:id="3"/>
    </w:p>
    <w:p>
      <w:pPr>
        <w:rPr>
          <w:b/>
          <w:highlight w:val="none"/>
        </w:rPr>
      </w:pPr>
      <w:bookmarkStart w:id="4" w:name="_Toc414956950"/>
    </w:p>
    <w:p>
      <w:pPr>
        <w:jc w:val="center"/>
        <w:rPr>
          <w:b/>
          <w:highlight w:val="none"/>
        </w:rPr>
      </w:pPr>
      <w:r>
        <w:rPr>
          <w:rFonts w:hint="eastAsia"/>
          <w:b/>
          <w:highlight w:val="none"/>
        </w:rPr>
        <w:t>投标须知前附表</w:t>
      </w:r>
      <w:bookmarkEnd w:id="4"/>
    </w:p>
    <w:p>
      <w:pPr>
        <w:rPr>
          <w:b/>
          <w:highlight w:val="none"/>
        </w:rPr>
      </w:pPr>
    </w:p>
    <w:tbl>
      <w:tblPr>
        <w:tblStyle w:val="52"/>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967"/>
        <w:gridCol w:w="6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920" w:type="dxa"/>
            <w:vAlign w:val="bottom"/>
          </w:tcPr>
          <w:p>
            <w:pPr>
              <w:autoSpaceDE w:val="0"/>
              <w:autoSpaceDN w:val="0"/>
              <w:adjustRightInd w:val="0"/>
              <w:spacing w:line="360" w:lineRule="exact"/>
              <w:jc w:val="center"/>
              <w:rPr>
                <w:rFonts w:ascii="宋体" w:hAnsi="宋体" w:cs="黑体"/>
                <w:b/>
                <w:kern w:val="0"/>
                <w:szCs w:val="21"/>
                <w:highlight w:val="none"/>
              </w:rPr>
            </w:pPr>
            <w:bookmarkStart w:id="5" w:name="_Toc244935163"/>
            <w:bookmarkStart w:id="6" w:name="_Toc244934194"/>
            <w:r>
              <w:rPr>
                <w:rFonts w:hint="eastAsia" w:ascii="宋体" w:hAnsi="宋体" w:cs="仿宋_GB2312"/>
                <w:b/>
                <w:kern w:val="0"/>
                <w:szCs w:val="21"/>
                <w:highlight w:val="none"/>
              </w:rPr>
              <w:t>条款号</w:t>
            </w:r>
          </w:p>
        </w:tc>
        <w:tc>
          <w:tcPr>
            <w:tcW w:w="1967" w:type="dxa"/>
            <w:vAlign w:val="bottom"/>
          </w:tcPr>
          <w:p>
            <w:pPr>
              <w:autoSpaceDE w:val="0"/>
              <w:autoSpaceDN w:val="0"/>
              <w:adjustRightInd w:val="0"/>
              <w:spacing w:line="360" w:lineRule="exact"/>
              <w:jc w:val="center"/>
              <w:rPr>
                <w:rFonts w:ascii="宋体" w:hAnsi="宋体" w:cs="黑体"/>
                <w:b/>
                <w:kern w:val="0"/>
                <w:szCs w:val="21"/>
                <w:highlight w:val="none"/>
              </w:rPr>
            </w:pPr>
            <w:r>
              <w:rPr>
                <w:rFonts w:hint="eastAsia" w:ascii="宋体" w:hAnsi="宋体" w:cs="仿宋_GB2312"/>
                <w:b/>
                <w:kern w:val="0"/>
                <w:szCs w:val="21"/>
                <w:highlight w:val="none"/>
              </w:rPr>
              <w:t>条款名称</w:t>
            </w:r>
          </w:p>
        </w:tc>
        <w:tc>
          <w:tcPr>
            <w:tcW w:w="6855" w:type="dxa"/>
            <w:vAlign w:val="bottom"/>
          </w:tcPr>
          <w:p>
            <w:pPr>
              <w:autoSpaceDE w:val="0"/>
              <w:autoSpaceDN w:val="0"/>
              <w:adjustRightInd w:val="0"/>
              <w:spacing w:line="360" w:lineRule="exact"/>
              <w:jc w:val="center"/>
              <w:rPr>
                <w:rFonts w:ascii="宋体" w:hAnsi="宋体" w:cs="黑体"/>
                <w:b/>
                <w:kern w:val="0"/>
                <w:szCs w:val="21"/>
                <w:highlight w:val="none"/>
              </w:rPr>
            </w:pPr>
            <w:r>
              <w:rPr>
                <w:rFonts w:hint="eastAsia" w:ascii="宋体" w:hAnsi="宋体" w:cs="仿宋_GB2312"/>
                <w:b/>
                <w:kern w:val="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1.1.</w:t>
            </w:r>
            <w:r>
              <w:rPr>
                <w:rFonts w:hint="eastAsia" w:ascii="宋体" w:hAnsi="宋体" w:cs="TimesNewRomanPSMT"/>
                <w:kern w:val="0"/>
                <w:szCs w:val="21"/>
                <w:highlight w:val="none"/>
              </w:rPr>
              <w:t>2</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招标人</w:t>
            </w:r>
          </w:p>
        </w:tc>
        <w:tc>
          <w:tcPr>
            <w:tcW w:w="6855" w:type="dxa"/>
            <w:vAlign w:val="center"/>
          </w:tcPr>
          <w:p>
            <w:pPr>
              <w:spacing w:line="360" w:lineRule="exact"/>
              <w:rPr>
                <w:rFonts w:hint="eastAsia" w:ascii="宋体" w:hAnsi="宋体"/>
                <w:szCs w:val="21"/>
                <w:highlight w:val="none"/>
                <w:lang w:eastAsia="zh-CN"/>
              </w:rPr>
            </w:pPr>
            <w:r>
              <w:rPr>
                <w:rFonts w:hint="eastAsia" w:ascii="宋体" w:hAnsi="宋体"/>
                <w:szCs w:val="21"/>
                <w:highlight w:val="none"/>
              </w:rPr>
              <w:t>招 标 人：</w:t>
            </w:r>
            <w:r>
              <w:rPr>
                <w:rFonts w:hint="eastAsia" w:ascii="宋体" w:hAnsi="宋体"/>
                <w:szCs w:val="21"/>
                <w:highlight w:val="none"/>
                <w:lang w:eastAsia="zh-CN"/>
              </w:rPr>
              <w:t>郑州市二七区建设和交通局</w:t>
            </w:r>
          </w:p>
          <w:p>
            <w:pPr>
              <w:spacing w:line="360" w:lineRule="exact"/>
              <w:rPr>
                <w:rFonts w:hint="default" w:ascii="宋体" w:hAnsi="宋体"/>
                <w:szCs w:val="21"/>
                <w:highlight w:val="none"/>
                <w:lang w:val="en-US" w:eastAsia="zh-CN"/>
              </w:rPr>
            </w:pPr>
            <w:r>
              <w:rPr>
                <w:rFonts w:hint="eastAsia" w:ascii="宋体" w:hAnsi="宋体"/>
                <w:szCs w:val="21"/>
                <w:highlight w:val="none"/>
              </w:rPr>
              <w:t>联系人：</w:t>
            </w:r>
            <w:r>
              <w:rPr>
                <w:rFonts w:hint="eastAsia" w:ascii="宋体" w:hAnsi="宋体"/>
                <w:szCs w:val="21"/>
                <w:highlight w:val="none"/>
                <w:lang w:val="en-US" w:eastAsia="zh-CN"/>
              </w:rPr>
              <w:t xml:space="preserve">杨培红  </w:t>
            </w:r>
          </w:p>
          <w:p>
            <w:pPr>
              <w:spacing w:line="360" w:lineRule="exact"/>
              <w:rPr>
                <w:rFonts w:hint="default" w:ascii="宋体" w:hAnsi="宋体"/>
                <w:szCs w:val="21"/>
                <w:highlight w:val="none"/>
                <w:lang w:val="en-US" w:eastAsia="zh-CN"/>
              </w:rPr>
            </w:pPr>
            <w:r>
              <w:rPr>
                <w:rFonts w:hint="eastAsia" w:ascii="宋体" w:hAnsi="宋体"/>
                <w:szCs w:val="21"/>
                <w:highlight w:val="none"/>
              </w:rPr>
              <w:t>联系电话：13703847949</w:t>
            </w:r>
            <w:r>
              <w:rPr>
                <w:rFonts w:hint="eastAsia" w:ascii="宋体" w:hAnsi="宋体"/>
                <w:szCs w:val="21"/>
                <w:highlight w:val="none"/>
                <w:lang w:val="en-US" w:eastAsia="zh-CN"/>
              </w:rPr>
              <w:t xml:space="preserve">  </w:t>
            </w:r>
          </w:p>
          <w:p>
            <w:pPr>
              <w:spacing w:line="360" w:lineRule="exact"/>
              <w:rPr>
                <w:rFonts w:hint="eastAsia" w:hAnsi="宋体" w:eastAsia="宋体"/>
                <w:szCs w:val="21"/>
                <w:highlight w:val="none"/>
                <w:lang w:eastAsia="zh-CN"/>
              </w:rPr>
            </w:pPr>
            <w:r>
              <w:rPr>
                <w:rFonts w:hint="eastAsia" w:ascii="宋体" w:hAnsi="宋体"/>
                <w:szCs w:val="21"/>
                <w:highlight w:val="none"/>
              </w:rPr>
              <w:t>地址：</w:t>
            </w:r>
            <w:r>
              <w:rPr>
                <w:rFonts w:hint="eastAsia" w:ascii="宋体" w:hAnsi="宋体"/>
                <w:szCs w:val="21"/>
                <w:highlight w:val="none"/>
                <w:lang w:val="en-US" w:eastAsia="zh-CN"/>
              </w:rPr>
              <w:t xml:space="preserve"> 郑州市二七区淮河东路36号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1.1.</w:t>
            </w:r>
            <w:r>
              <w:rPr>
                <w:rFonts w:hint="eastAsia" w:ascii="宋体" w:hAnsi="宋体" w:cs="TimesNewRomanPSMT"/>
                <w:kern w:val="0"/>
                <w:szCs w:val="21"/>
                <w:highlight w:val="none"/>
              </w:rPr>
              <w:t>3</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代理机构</w:t>
            </w:r>
          </w:p>
        </w:tc>
        <w:tc>
          <w:tcPr>
            <w:tcW w:w="6855" w:type="dxa"/>
          </w:tcPr>
          <w:p>
            <w:pPr>
              <w:spacing w:line="360" w:lineRule="exact"/>
              <w:rPr>
                <w:rFonts w:hint="eastAsia" w:ascii="宋体" w:hAnsi="宋体" w:eastAsia="宋体"/>
                <w:szCs w:val="21"/>
                <w:highlight w:val="none"/>
                <w:lang w:eastAsia="zh-CN"/>
              </w:rPr>
            </w:pPr>
            <w:r>
              <w:rPr>
                <w:rFonts w:hint="eastAsia" w:ascii="宋体" w:hAnsi="宋体"/>
                <w:szCs w:val="21"/>
                <w:highlight w:val="none"/>
              </w:rPr>
              <w:t>代理机构：</w:t>
            </w:r>
            <w:r>
              <w:rPr>
                <w:rFonts w:hint="eastAsia" w:ascii="宋体" w:hAnsi="宋体"/>
                <w:szCs w:val="21"/>
                <w:highlight w:val="none"/>
                <w:lang w:eastAsia="zh-CN"/>
              </w:rPr>
              <w:t>河南安汇项目管理咨询有限公司</w:t>
            </w:r>
          </w:p>
          <w:p>
            <w:pPr>
              <w:spacing w:line="360" w:lineRule="exact"/>
              <w:rPr>
                <w:rFonts w:hint="eastAsia" w:ascii="宋体" w:hAnsi="宋体" w:eastAsia="宋体"/>
                <w:szCs w:val="21"/>
                <w:highlight w:val="none"/>
                <w:lang w:eastAsia="zh-CN"/>
              </w:rPr>
            </w:pPr>
            <w:r>
              <w:rPr>
                <w:rFonts w:hint="eastAsia" w:ascii="宋体" w:hAnsi="宋体"/>
                <w:szCs w:val="21"/>
                <w:highlight w:val="none"/>
              </w:rPr>
              <w:t>联系人：</w:t>
            </w:r>
            <w:r>
              <w:rPr>
                <w:rFonts w:hint="eastAsia" w:ascii="宋体" w:hAnsi="宋体"/>
                <w:szCs w:val="21"/>
                <w:highlight w:val="none"/>
                <w:lang w:val="en-US" w:eastAsia="zh-CN"/>
              </w:rPr>
              <w:t>朱景兵</w:t>
            </w:r>
          </w:p>
          <w:p>
            <w:pPr>
              <w:spacing w:line="360" w:lineRule="exact"/>
              <w:rPr>
                <w:rFonts w:hint="default" w:ascii="宋体" w:hAnsi="宋体" w:eastAsia="宋体"/>
                <w:szCs w:val="21"/>
                <w:highlight w:val="none"/>
                <w:lang w:val="en-US" w:eastAsia="zh-CN"/>
              </w:rPr>
            </w:pPr>
            <w:r>
              <w:rPr>
                <w:rFonts w:hint="eastAsia" w:ascii="宋体" w:hAnsi="宋体"/>
                <w:szCs w:val="21"/>
                <w:highlight w:val="none"/>
              </w:rPr>
              <w:t>联系电话：</w:t>
            </w:r>
            <w:r>
              <w:rPr>
                <w:rFonts w:hint="eastAsia" w:ascii="宋体" w:hAnsi="宋体"/>
                <w:szCs w:val="21"/>
                <w:highlight w:val="none"/>
                <w:lang w:val="en-US" w:eastAsia="zh-CN"/>
              </w:rPr>
              <w:t>15737150262</w:t>
            </w:r>
          </w:p>
          <w:p>
            <w:pPr>
              <w:spacing w:line="360" w:lineRule="exact"/>
              <w:rPr>
                <w:rFonts w:hint="eastAsia" w:ascii="宋体" w:hAnsi="宋体" w:eastAsia="宋体"/>
                <w:spacing w:val="-6"/>
                <w:szCs w:val="21"/>
                <w:highlight w:val="none"/>
                <w:lang w:eastAsia="zh-CN"/>
              </w:rPr>
            </w:pPr>
            <w:r>
              <w:rPr>
                <w:rFonts w:hint="eastAsia" w:ascii="宋体" w:hAnsi="宋体"/>
                <w:szCs w:val="21"/>
                <w:highlight w:val="none"/>
              </w:rPr>
              <w:t>联系地址：</w:t>
            </w:r>
            <w:r>
              <w:rPr>
                <w:rFonts w:hint="eastAsia" w:ascii="宋体" w:hAnsi="宋体"/>
                <w:szCs w:val="21"/>
                <w:highlight w:val="none"/>
                <w:lang w:eastAsia="zh-CN"/>
              </w:rPr>
              <w:t>郑州市二七区淮河东路43号博众商务5楼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1.1.</w:t>
            </w:r>
            <w:r>
              <w:rPr>
                <w:rFonts w:hint="eastAsia" w:ascii="宋体" w:hAnsi="宋体" w:cs="TimesNewRomanPSMT"/>
                <w:kern w:val="0"/>
                <w:szCs w:val="21"/>
                <w:highlight w:val="none"/>
              </w:rPr>
              <w:t>4</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项目名称</w:t>
            </w:r>
          </w:p>
        </w:tc>
        <w:tc>
          <w:tcPr>
            <w:tcW w:w="6855" w:type="dxa"/>
            <w:vAlign w:val="center"/>
          </w:tcPr>
          <w:p>
            <w:pPr>
              <w:spacing w:line="360" w:lineRule="exact"/>
              <w:rPr>
                <w:rFonts w:hint="eastAsia" w:ascii="宋体" w:hAnsi="宋体" w:eastAsia="宋体"/>
                <w:szCs w:val="21"/>
                <w:highlight w:val="none"/>
                <w:lang w:eastAsia="zh-CN"/>
              </w:rPr>
            </w:pPr>
            <w:r>
              <w:rPr>
                <w:rFonts w:hint="eastAsia" w:ascii="宋体" w:hAnsi="宋体"/>
                <w:b w:val="0"/>
                <w:bCs w:val="0"/>
                <w:color w:val="auto"/>
                <w:szCs w:val="21"/>
                <w:highlight w:val="none"/>
                <w:lang w:eastAsia="zh-CN"/>
              </w:rPr>
              <w:t>二七区农村道路县道机械化清扫保洁项目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1.1.</w:t>
            </w:r>
            <w:r>
              <w:rPr>
                <w:rFonts w:hint="eastAsia" w:ascii="宋体" w:hAnsi="宋体" w:cs="TimesNewRomanPSMT"/>
                <w:kern w:val="0"/>
                <w:szCs w:val="21"/>
                <w:highlight w:val="none"/>
              </w:rPr>
              <w:t>5</w:t>
            </w:r>
          </w:p>
        </w:tc>
        <w:tc>
          <w:tcPr>
            <w:tcW w:w="1967" w:type="dxa"/>
            <w:vAlign w:val="center"/>
          </w:tcPr>
          <w:p>
            <w:pPr>
              <w:autoSpaceDE w:val="0"/>
              <w:autoSpaceDN w:val="0"/>
              <w:adjustRightInd w:val="0"/>
              <w:spacing w:line="360" w:lineRule="exact"/>
              <w:rPr>
                <w:rFonts w:ascii="宋体" w:hAnsi="宋体" w:cs="宋体"/>
                <w:kern w:val="0"/>
                <w:szCs w:val="21"/>
                <w:highlight w:val="none"/>
              </w:rPr>
            </w:pPr>
            <w:r>
              <w:rPr>
                <w:rFonts w:hint="eastAsia" w:ascii="宋体" w:hAnsi="宋体" w:cs="仿宋_GB2312"/>
                <w:kern w:val="0"/>
                <w:szCs w:val="21"/>
                <w:highlight w:val="none"/>
              </w:rPr>
              <w:t xml:space="preserve">    项目预算</w:t>
            </w:r>
          </w:p>
        </w:tc>
        <w:tc>
          <w:tcPr>
            <w:tcW w:w="6855" w:type="dxa"/>
            <w:vAlign w:val="center"/>
          </w:tcPr>
          <w:p>
            <w:pPr>
              <w:autoSpaceDE w:val="0"/>
              <w:autoSpaceDN w:val="0"/>
              <w:adjustRightInd w:val="0"/>
              <w:spacing w:line="360" w:lineRule="exact"/>
              <w:rPr>
                <w:rFonts w:ascii="宋体" w:hAnsi="宋体" w:cs="宋体"/>
                <w:kern w:val="0"/>
                <w:szCs w:val="21"/>
                <w:highlight w:val="none"/>
              </w:rPr>
            </w:pPr>
            <w:r>
              <w:rPr>
                <w:rFonts w:hint="eastAsia" w:ascii="宋体" w:hAnsi="宋体" w:cs="宋体"/>
                <w:kern w:val="0"/>
                <w:szCs w:val="21"/>
                <w:highlight w:val="none"/>
                <w:lang w:val="en-US" w:eastAsia="zh-CN"/>
              </w:rPr>
              <w:t>8306000</w:t>
            </w:r>
            <w:r>
              <w:rPr>
                <w:rFonts w:hint="eastAsia" w:ascii="宋体" w:hAnsi="宋体" w:cs="宋体"/>
                <w:kern w:val="0"/>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1.1.6</w:t>
            </w:r>
          </w:p>
        </w:tc>
        <w:tc>
          <w:tcPr>
            <w:tcW w:w="1967" w:type="dxa"/>
            <w:vAlign w:val="center"/>
          </w:tcPr>
          <w:p>
            <w:pPr>
              <w:autoSpaceDE w:val="0"/>
              <w:autoSpaceDN w:val="0"/>
              <w:adjustRightInd w:val="0"/>
              <w:spacing w:line="360" w:lineRule="exact"/>
              <w:ind w:right="35"/>
              <w:jc w:val="center"/>
              <w:rPr>
                <w:rFonts w:ascii="宋体" w:hAnsi="宋体"/>
                <w:spacing w:val="1"/>
                <w:kern w:val="0"/>
                <w:szCs w:val="21"/>
                <w:highlight w:val="none"/>
              </w:rPr>
            </w:pPr>
            <w:r>
              <w:rPr>
                <w:rFonts w:hint="eastAsia" w:ascii="宋体" w:hAnsi="宋体"/>
                <w:spacing w:val="1"/>
                <w:kern w:val="0"/>
                <w:szCs w:val="21"/>
                <w:highlight w:val="none"/>
              </w:rPr>
              <w:t>采购方式</w:t>
            </w:r>
          </w:p>
        </w:tc>
        <w:tc>
          <w:tcPr>
            <w:tcW w:w="6855" w:type="dxa"/>
            <w:vAlign w:val="center"/>
          </w:tcPr>
          <w:p>
            <w:pPr>
              <w:autoSpaceDE w:val="0"/>
              <w:autoSpaceDN w:val="0"/>
              <w:adjustRightInd w:val="0"/>
              <w:spacing w:line="360" w:lineRule="exact"/>
              <w:rPr>
                <w:rFonts w:ascii="宋体" w:hAnsi="宋体"/>
                <w:spacing w:val="1"/>
                <w:kern w:val="0"/>
                <w:szCs w:val="21"/>
                <w:highlight w:val="none"/>
              </w:rPr>
            </w:pPr>
            <w:r>
              <w:rPr>
                <w:rFonts w:hint="eastAsia" w:ascii="宋体" w:hAnsi="宋体"/>
                <w:spacing w:val="1"/>
                <w:kern w:val="0"/>
                <w:szCs w:val="21"/>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1.2.1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资金来源及</w:t>
            </w:r>
          </w:p>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落实情况</w:t>
            </w:r>
          </w:p>
        </w:tc>
        <w:tc>
          <w:tcPr>
            <w:tcW w:w="6855" w:type="dxa"/>
            <w:vAlign w:val="center"/>
          </w:tcPr>
          <w:p>
            <w:pPr>
              <w:autoSpaceDE w:val="0"/>
              <w:autoSpaceDN w:val="0"/>
              <w:adjustRightInd w:val="0"/>
              <w:spacing w:line="360" w:lineRule="exact"/>
              <w:rPr>
                <w:rFonts w:ascii="宋体" w:hAnsi="宋体" w:cs="宋体"/>
                <w:kern w:val="0"/>
                <w:szCs w:val="21"/>
                <w:highlight w:val="none"/>
              </w:rPr>
            </w:pPr>
            <w:r>
              <w:rPr>
                <w:rFonts w:hint="eastAsia" w:ascii="宋体" w:hAnsi="宋体" w:cs="宋体"/>
                <w:kern w:val="0"/>
                <w:szCs w:val="21"/>
                <w:highlight w:val="none"/>
              </w:rPr>
              <w:t>财政资金，已落实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1.2.2</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出资比例</w:t>
            </w:r>
          </w:p>
        </w:tc>
        <w:tc>
          <w:tcPr>
            <w:tcW w:w="6855" w:type="dxa"/>
            <w:vAlign w:val="center"/>
          </w:tcPr>
          <w:p>
            <w:pPr>
              <w:autoSpaceDE w:val="0"/>
              <w:autoSpaceDN w:val="0"/>
              <w:adjustRightInd w:val="0"/>
              <w:spacing w:line="360" w:lineRule="exact"/>
              <w:rPr>
                <w:rFonts w:ascii="宋体" w:hAnsi="宋体" w:cs="宋体"/>
                <w:kern w:val="0"/>
                <w:szCs w:val="21"/>
                <w:highlight w:val="none"/>
              </w:rPr>
            </w:pPr>
            <w:r>
              <w:rPr>
                <w:rFonts w:hint="eastAsia" w:ascii="宋体" w:hAnsi="宋体" w:cs="宋体"/>
                <w:kern w:val="0"/>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1.3.1</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黑体"/>
                <w:kern w:val="0"/>
                <w:szCs w:val="21"/>
                <w:highlight w:val="none"/>
                <w:lang w:eastAsia="zh-CN"/>
              </w:rPr>
              <w:t>采购</w:t>
            </w:r>
            <w:r>
              <w:rPr>
                <w:rFonts w:hint="eastAsia" w:ascii="宋体" w:hAnsi="宋体" w:cs="黑体"/>
                <w:kern w:val="0"/>
                <w:szCs w:val="21"/>
                <w:highlight w:val="none"/>
              </w:rPr>
              <w:t>内容</w:t>
            </w:r>
          </w:p>
        </w:tc>
        <w:tc>
          <w:tcPr>
            <w:tcW w:w="6855" w:type="dxa"/>
            <w:vAlign w:val="center"/>
          </w:tcPr>
          <w:p>
            <w:pPr>
              <w:autoSpaceDE w:val="0"/>
              <w:autoSpaceDN w:val="0"/>
              <w:adjustRightInd w:val="0"/>
              <w:spacing w:line="360" w:lineRule="exact"/>
              <w:rPr>
                <w:rFonts w:ascii="宋体" w:hAnsi="宋体" w:cs="宋体"/>
                <w:kern w:val="0"/>
                <w:szCs w:val="21"/>
                <w:highlight w:val="none"/>
              </w:rPr>
            </w:pPr>
            <w:r>
              <w:rPr>
                <w:rFonts w:hint="eastAsia"/>
                <w:sz w:val="21"/>
                <w:szCs w:val="21"/>
                <w:highlight w:val="none"/>
              </w:rPr>
              <w:t>二七区农村道路县道机械化清扫保洁项目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ascii="宋体" w:hAnsi="宋体" w:cs="TimesNewRomanPSMT"/>
                <w:kern w:val="0"/>
                <w:szCs w:val="21"/>
                <w:highlight w:val="none"/>
              </w:rPr>
              <w:t>1.3.2</w:t>
            </w:r>
          </w:p>
        </w:tc>
        <w:tc>
          <w:tcPr>
            <w:tcW w:w="1967"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质量要求</w:t>
            </w:r>
          </w:p>
        </w:tc>
        <w:tc>
          <w:tcPr>
            <w:tcW w:w="6855" w:type="dxa"/>
            <w:vAlign w:val="center"/>
          </w:tcPr>
          <w:p>
            <w:pPr>
              <w:autoSpaceDE w:val="0"/>
              <w:autoSpaceDN w:val="0"/>
              <w:adjustRightInd w:val="0"/>
              <w:spacing w:line="360" w:lineRule="exact"/>
              <w:jc w:val="left"/>
              <w:rPr>
                <w:rFonts w:ascii="宋体" w:hAnsi="宋体" w:cs="TimesNewRomanPSMT"/>
                <w:kern w:val="0"/>
                <w:szCs w:val="21"/>
                <w:highlight w:val="none"/>
              </w:rPr>
            </w:pPr>
            <w:r>
              <w:rPr>
                <w:rFonts w:hint="eastAsia" w:ascii="宋体" w:hAnsi="宋体" w:cs="TimesNewRomanPSMT"/>
                <w:kern w:val="0"/>
                <w:szCs w:val="21"/>
                <w:highlight w:val="none"/>
              </w:rPr>
              <w:t>符合国家或行业规定的合格标准，满足采购人提出的要求。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1.3.3</w:t>
            </w:r>
          </w:p>
        </w:tc>
        <w:tc>
          <w:tcPr>
            <w:tcW w:w="1967"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服务期限</w:t>
            </w:r>
          </w:p>
        </w:tc>
        <w:tc>
          <w:tcPr>
            <w:tcW w:w="6855" w:type="dxa"/>
            <w:vAlign w:val="center"/>
          </w:tcPr>
          <w:p>
            <w:pPr>
              <w:autoSpaceDE w:val="0"/>
              <w:autoSpaceDN w:val="0"/>
              <w:adjustRightInd w:val="0"/>
              <w:spacing w:line="360" w:lineRule="exact"/>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24个月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920" w:type="dxa"/>
            <w:tcBorders>
              <w:top w:val="single" w:color="auto" w:sz="4" w:space="0"/>
            </w:tcBorders>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1.4.1</w:t>
            </w:r>
          </w:p>
        </w:tc>
        <w:tc>
          <w:tcPr>
            <w:tcW w:w="1967" w:type="dxa"/>
            <w:tcBorders>
              <w:top w:val="single" w:color="auto" w:sz="4" w:space="0"/>
            </w:tcBorders>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供应商资格要求</w:t>
            </w:r>
          </w:p>
        </w:tc>
        <w:tc>
          <w:tcPr>
            <w:tcW w:w="6855" w:type="dxa"/>
            <w:tcBorders>
              <w:top w:val="single" w:color="auto" w:sz="4" w:space="0"/>
            </w:tcBorders>
            <w:vAlign w:val="center"/>
          </w:tcPr>
          <w:p>
            <w:pPr>
              <w:spacing w:line="360" w:lineRule="auto"/>
              <w:rPr>
                <w:rFonts w:hint="eastAsia" w:ascii="宋体" w:hAnsi="宋体" w:cs="宋体"/>
                <w:kern w:val="0"/>
                <w:szCs w:val="21"/>
                <w:highlight w:val="none"/>
                <w:lang w:val="en-US" w:eastAsia="zh-CN"/>
              </w:rPr>
            </w:pPr>
            <w:r>
              <w:rPr>
                <w:rFonts w:hint="eastAsia" w:ascii="宋体" w:hAnsi="宋体" w:cs="宋体"/>
                <w:kern w:val="0"/>
                <w:szCs w:val="21"/>
                <w:highlight w:val="none"/>
              </w:rPr>
              <w:t>1、投标人须具有独立承担民事责任的能力，持有有效期内的营业执照；</w:t>
            </w:r>
          </w:p>
          <w:p>
            <w:pPr>
              <w:spacing w:line="360" w:lineRule="auto"/>
              <w:rPr>
                <w:rFonts w:hint="eastAsia" w:ascii="宋体" w:hAnsi="宋体" w:cs="宋体"/>
                <w:kern w:val="0"/>
                <w:szCs w:val="21"/>
                <w:highlight w:val="none"/>
              </w:rPr>
            </w:pPr>
            <w:r>
              <w:rPr>
                <w:rFonts w:hint="eastAsia" w:ascii="宋体" w:hAnsi="宋体" w:cs="宋体"/>
                <w:kern w:val="0"/>
                <w:szCs w:val="21"/>
                <w:highlight w:val="none"/>
              </w:rPr>
              <w:t>2、具有良好的商业信誉和健全的财务会计制度（202</w:t>
            </w:r>
            <w:r>
              <w:rPr>
                <w:rFonts w:hint="eastAsia" w:ascii="宋体" w:hAnsi="宋体" w:cs="宋体"/>
                <w:kern w:val="0"/>
                <w:szCs w:val="21"/>
                <w:highlight w:val="none"/>
                <w:lang w:val="en-US" w:eastAsia="zh-CN"/>
              </w:rPr>
              <w:t>1</w:t>
            </w:r>
            <w:r>
              <w:rPr>
                <w:rFonts w:hint="eastAsia" w:ascii="宋体" w:hAnsi="宋体" w:cs="宋体"/>
                <w:kern w:val="0"/>
                <w:szCs w:val="21"/>
                <w:highlight w:val="none"/>
              </w:rPr>
              <w:t>年</w:t>
            </w:r>
            <w:r>
              <w:rPr>
                <w:rFonts w:hint="eastAsia" w:ascii="宋体" w:hAnsi="宋体" w:cs="宋体"/>
                <w:kern w:val="0"/>
                <w:szCs w:val="21"/>
                <w:highlight w:val="none"/>
                <w:lang w:val="en-US" w:eastAsia="zh-CN"/>
              </w:rPr>
              <w:t>度或2022年</w:t>
            </w:r>
            <w:r>
              <w:rPr>
                <w:rFonts w:hint="eastAsia" w:ascii="宋体" w:hAnsi="宋体" w:cs="宋体"/>
                <w:kern w:val="0"/>
                <w:szCs w:val="21"/>
                <w:highlight w:val="none"/>
              </w:rPr>
              <w:t>度的审计报告，成立不足一年的需提供</w:t>
            </w:r>
            <w:r>
              <w:rPr>
                <w:rFonts w:hint="eastAsia" w:ascii="宋体" w:hAnsi="宋体" w:cs="宋体"/>
                <w:kern w:val="0"/>
                <w:szCs w:val="21"/>
                <w:highlight w:val="none"/>
                <w:lang w:eastAsia="zh-CN"/>
              </w:rPr>
              <w:t>开户行出具的</w:t>
            </w:r>
            <w:r>
              <w:rPr>
                <w:rFonts w:hint="eastAsia" w:ascii="宋体" w:hAnsi="宋体" w:cs="宋体"/>
                <w:kern w:val="0"/>
                <w:szCs w:val="21"/>
                <w:highlight w:val="none"/>
              </w:rPr>
              <w:t>资信证明）；</w:t>
            </w:r>
          </w:p>
          <w:p>
            <w:pPr>
              <w:spacing w:line="360" w:lineRule="auto"/>
              <w:rPr>
                <w:rFonts w:hint="eastAsia" w:ascii="宋体" w:hAnsi="宋体" w:cs="宋体"/>
                <w:kern w:val="0"/>
                <w:szCs w:val="21"/>
                <w:highlight w:val="none"/>
              </w:rPr>
            </w:pPr>
            <w:r>
              <w:rPr>
                <w:rFonts w:hint="eastAsia" w:ascii="宋体" w:hAnsi="宋体" w:cs="宋体"/>
                <w:kern w:val="0"/>
                <w:szCs w:val="21"/>
                <w:highlight w:val="none"/>
              </w:rPr>
              <w:t>3、有依法缴纳税收和社会保障资金的良好记录；（提供202</w:t>
            </w:r>
            <w:r>
              <w:rPr>
                <w:rFonts w:hint="eastAsia" w:ascii="宋体" w:hAnsi="宋体" w:cs="宋体"/>
                <w:kern w:val="0"/>
                <w:szCs w:val="21"/>
                <w:highlight w:val="none"/>
                <w:lang w:val="en-US" w:eastAsia="zh-CN"/>
              </w:rPr>
              <w:t>3</w:t>
            </w:r>
            <w:r>
              <w:rPr>
                <w:rFonts w:hint="eastAsia" w:ascii="宋体" w:hAnsi="宋体" w:cs="宋体"/>
                <w:kern w:val="0"/>
                <w:szCs w:val="21"/>
                <w:highlight w:val="none"/>
              </w:rPr>
              <w:t>年以来任意</w:t>
            </w:r>
            <w:r>
              <w:rPr>
                <w:rFonts w:hint="eastAsia" w:ascii="宋体" w:hAnsi="宋体" w:cs="宋体"/>
                <w:kern w:val="0"/>
                <w:szCs w:val="21"/>
                <w:highlight w:val="none"/>
                <w:lang w:eastAsia="zh-CN"/>
              </w:rPr>
              <w:t>三</w:t>
            </w:r>
            <w:r>
              <w:rPr>
                <w:rFonts w:hint="eastAsia" w:ascii="宋体" w:hAnsi="宋体" w:cs="宋体"/>
                <w:kern w:val="0"/>
                <w:szCs w:val="21"/>
                <w:highlight w:val="none"/>
              </w:rPr>
              <w:t>个月的纳税及社保）依法免税或不需要缴纳社会保障资金的投标人，应提供相应文件证明其依法免税或不需要缴纳社会保障资金;</w:t>
            </w:r>
          </w:p>
          <w:p>
            <w:pPr>
              <w:spacing w:line="360" w:lineRule="auto"/>
              <w:rPr>
                <w:rFonts w:hint="eastAsia" w:ascii="宋体" w:hAnsi="宋体" w:cs="宋体"/>
                <w:kern w:val="0"/>
                <w:szCs w:val="21"/>
                <w:highlight w:val="none"/>
              </w:rPr>
            </w:pPr>
            <w:r>
              <w:rPr>
                <w:rFonts w:hint="eastAsia" w:ascii="宋体" w:hAnsi="宋体" w:cs="宋体"/>
                <w:kern w:val="0"/>
                <w:szCs w:val="21"/>
                <w:highlight w:val="none"/>
                <w:lang w:val="en-US" w:eastAsia="zh-CN"/>
              </w:rPr>
              <w:t>4</w:t>
            </w:r>
            <w:r>
              <w:rPr>
                <w:rFonts w:hint="eastAsia" w:ascii="宋体" w:hAnsi="宋体" w:cs="宋体"/>
                <w:kern w:val="0"/>
                <w:szCs w:val="21"/>
                <w:highlight w:val="none"/>
              </w:rPr>
              <w:t>具有履行合同所必需的设备和专业技术能力（提供书面承诺书）；参加政府采购活动前三年内，在经营活动中没有重大违法记录（提供书面承诺）；</w:t>
            </w:r>
          </w:p>
          <w:p>
            <w:pPr>
              <w:spacing w:line="360" w:lineRule="auto"/>
              <w:rPr>
                <w:rFonts w:hint="eastAsia" w:ascii="宋体" w:hAnsi="宋体" w:cs="宋体"/>
                <w:kern w:val="0"/>
                <w:szCs w:val="21"/>
                <w:highlight w:val="none"/>
              </w:rPr>
            </w:pPr>
            <w:r>
              <w:rPr>
                <w:rFonts w:hint="eastAsia" w:ascii="宋体" w:hAnsi="宋体" w:cs="宋体"/>
                <w:kern w:val="0"/>
                <w:szCs w:val="21"/>
                <w:highlight w:val="none"/>
                <w:lang w:val="en-US" w:eastAsia="zh-CN"/>
              </w:rPr>
              <w:t>5根据《关于在政府采购活动中查询及使用信用记录有关问题的通知》(财库〔2016〕125 号) 和豫财购〔2016〕15 号的规定，对列入“失信被执行人”“重大税收违法失信主体”“政府采购严重违法失信行为记录名单”及其他不符合《中华人民共和国政府采购法》第二十二条规定条件的供应商，不得参与本项目政府采购活动。资格审查时，采购人或采购代理机构通过“信用中国”网站（www.creditchina.gov.cn）“中国执行信息公开网”网站(zxgk.court.gov.cn/shixin/)“中国政府采购网”网站（www.ccgp.gov.cn）等渠道查询相关主体信用记录,信用信息查询记录及相关证据与其他采购文件一并保存。查询时间：投标截止时间后，采购代理机构将信用信息查询记录以网页打印稿（截图打印）形式与其他采购文件一并保存；</w:t>
            </w:r>
            <w:r>
              <w:rPr>
                <w:rFonts w:hint="eastAsia" w:ascii="宋体" w:hAnsi="宋体" w:cs="宋体"/>
                <w:kern w:val="0"/>
                <w:szCs w:val="21"/>
                <w:highlight w:val="none"/>
                <w:lang w:val="en-US" w:eastAsia="zh-CN"/>
              </w:rPr>
              <w:br w:type="textWrapping"/>
            </w:r>
            <w:r>
              <w:rPr>
                <w:rFonts w:hint="eastAsia" w:ascii="宋体" w:hAnsi="宋体" w:cs="宋体"/>
                <w:kern w:val="0"/>
                <w:szCs w:val="21"/>
                <w:highlight w:val="none"/>
                <w:lang w:val="en-US" w:eastAsia="zh-CN"/>
              </w:rPr>
              <w:t>6单位负责人为同一人或者存在直接控股、管理关系的不同供应商，不得参加同一合同项下的政府采购活动</w:t>
            </w:r>
            <w:r>
              <w:rPr>
                <w:rFonts w:hint="eastAsia" w:ascii="宋体" w:hAnsi="宋体" w:cs="宋体"/>
                <w:kern w:val="0"/>
                <w:szCs w:val="21"/>
                <w:highlight w:val="none"/>
              </w:rPr>
              <w:t>；</w:t>
            </w:r>
          </w:p>
          <w:p>
            <w:pPr>
              <w:spacing w:line="360" w:lineRule="auto"/>
              <w:rPr>
                <w:rFonts w:ascii="宋体" w:hAnsi="宋体" w:cs="宋体"/>
                <w:kern w:val="0"/>
                <w:szCs w:val="21"/>
                <w:highlight w:val="none"/>
              </w:rPr>
            </w:pPr>
            <w:r>
              <w:rPr>
                <w:rFonts w:hint="eastAsia" w:ascii="宋体" w:hAnsi="宋体" w:cs="宋体"/>
                <w:kern w:val="0"/>
                <w:szCs w:val="21"/>
                <w:highlight w:val="none"/>
                <w:lang w:val="en-US" w:eastAsia="zh-CN"/>
              </w:rPr>
              <w:t>7</w:t>
            </w:r>
            <w:r>
              <w:rPr>
                <w:rFonts w:hint="eastAsia" w:ascii="宋体" w:hAnsi="宋体" w:cs="宋体"/>
                <w:kern w:val="0"/>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1.4.2</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是否接受联合体投标</w:t>
            </w:r>
          </w:p>
        </w:tc>
        <w:tc>
          <w:tcPr>
            <w:tcW w:w="6855" w:type="dxa"/>
            <w:vAlign w:val="center"/>
          </w:tcPr>
          <w:p>
            <w:pPr>
              <w:autoSpaceDE w:val="0"/>
              <w:autoSpaceDN w:val="0"/>
              <w:adjustRightInd w:val="0"/>
              <w:spacing w:line="360" w:lineRule="exact"/>
              <w:rPr>
                <w:rFonts w:ascii="宋体" w:hAnsi="宋体" w:cs="仿宋_GB2312"/>
                <w:kern w:val="0"/>
                <w:szCs w:val="21"/>
                <w:highlight w:val="none"/>
              </w:rPr>
            </w:pPr>
            <w:r>
              <w:rPr>
                <w:rFonts w:hint="eastAsia" w:ascii="宋体" w:hAnsi="宋体" w:cs="仿宋_GB2312"/>
                <w:kern w:val="0"/>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20" w:type="dxa"/>
            <w:vAlign w:val="center"/>
          </w:tcPr>
          <w:p>
            <w:pPr>
              <w:autoSpaceDE w:val="0"/>
              <w:autoSpaceDN w:val="0"/>
              <w:adjustRightInd w:val="0"/>
              <w:spacing w:line="360" w:lineRule="exact"/>
              <w:jc w:val="center"/>
              <w:rPr>
                <w:rFonts w:ascii="宋体" w:hAnsi="宋体" w:cs="宋体"/>
                <w:spacing w:val="-6"/>
                <w:kern w:val="0"/>
                <w:szCs w:val="21"/>
                <w:highlight w:val="none"/>
              </w:rPr>
            </w:pPr>
            <w:r>
              <w:rPr>
                <w:rFonts w:hint="eastAsia" w:ascii="宋体" w:hAnsi="宋体" w:cs="宋体"/>
                <w:spacing w:val="-6"/>
                <w:kern w:val="0"/>
                <w:szCs w:val="21"/>
                <w:highlight w:val="none"/>
              </w:rPr>
              <w:t>1.5</w:t>
            </w:r>
          </w:p>
        </w:tc>
        <w:tc>
          <w:tcPr>
            <w:tcW w:w="1967" w:type="dxa"/>
            <w:vAlign w:val="center"/>
          </w:tcPr>
          <w:p>
            <w:pPr>
              <w:autoSpaceDE w:val="0"/>
              <w:autoSpaceDN w:val="0"/>
              <w:adjustRightInd w:val="0"/>
              <w:spacing w:line="360" w:lineRule="exact"/>
              <w:jc w:val="center"/>
              <w:rPr>
                <w:rFonts w:ascii="宋体" w:hAnsi="宋体" w:cs="宋体"/>
                <w:spacing w:val="-6"/>
                <w:kern w:val="0"/>
                <w:szCs w:val="21"/>
                <w:highlight w:val="none"/>
              </w:rPr>
            </w:pPr>
            <w:r>
              <w:rPr>
                <w:rFonts w:hint="eastAsia" w:ascii="宋体" w:hAnsi="宋体" w:cs="宋体"/>
                <w:spacing w:val="-6"/>
                <w:kern w:val="0"/>
                <w:szCs w:val="21"/>
                <w:highlight w:val="none"/>
              </w:rPr>
              <w:t>付款方式</w:t>
            </w:r>
          </w:p>
        </w:tc>
        <w:tc>
          <w:tcPr>
            <w:tcW w:w="6855" w:type="dxa"/>
            <w:vAlign w:val="center"/>
          </w:tcPr>
          <w:p>
            <w:pPr>
              <w:autoSpaceDE w:val="0"/>
              <w:autoSpaceDN w:val="0"/>
              <w:adjustRightInd w:val="0"/>
              <w:spacing w:line="360" w:lineRule="exact"/>
              <w:rPr>
                <w:rFonts w:ascii="宋体" w:hAnsi="宋体" w:cs="宋体"/>
                <w:spacing w:val="-6"/>
                <w:kern w:val="0"/>
                <w:szCs w:val="21"/>
                <w:highlight w:val="none"/>
              </w:rPr>
            </w:pPr>
            <w:r>
              <w:rPr>
                <w:rFonts w:hint="eastAsia" w:ascii="宋体" w:hAnsi="宋体" w:cs="宋体"/>
                <w:spacing w:val="-6"/>
                <w:kern w:val="0"/>
                <w:szCs w:val="21"/>
                <w:highlight w:val="none"/>
              </w:rPr>
              <w:t>合同签订时双方友好协商；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1.10</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投标预备会</w:t>
            </w:r>
          </w:p>
        </w:tc>
        <w:tc>
          <w:tcPr>
            <w:tcW w:w="6855" w:type="dxa"/>
            <w:vAlign w:val="center"/>
          </w:tcPr>
          <w:p>
            <w:pPr>
              <w:autoSpaceDE w:val="0"/>
              <w:autoSpaceDN w:val="0"/>
              <w:adjustRightInd w:val="0"/>
              <w:spacing w:line="360" w:lineRule="exact"/>
              <w:rPr>
                <w:rFonts w:ascii="宋体" w:hAnsi="宋体" w:cs="宋体"/>
                <w:spacing w:val="-6"/>
                <w:kern w:val="0"/>
                <w:szCs w:val="21"/>
                <w:highlight w:val="none"/>
              </w:rPr>
            </w:pPr>
            <w:r>
              <w:rPr>
                <w:rFonts w:hint="eastAsia" w:ascii="宋体" w:hAnsi="宋体" w:cs="宋体"/>
                <w:spacing w:val="-6"/>
                <w:kern w:val="0"/>
                <w:szCs w:val="21"/>
                <w:highlight w:val="none"/>
              </w:rPr>
              <w:t>招标人不再统一组织投标预备会。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1.11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偏离</w:t>
            </w:r>
          </w:p>
        </w:tc>
        <w:tc>
          <w:tcPr>
            <w:tcW w:w="6855" w:type="dxa"/>
            <w:vAlign w:val="center"/>
          </w:tcPr>
          <w:p>
            <w:pPr>
              <w:autoSpaceDE w:val="0"/>
              <w:autoSpaceDN w:val="0"/>
              <w:adjustRightInd w:val="0"/>
              <w:spacing w:line="360" w:lineRule="exact"/>
              <w:rPr>
                <w:rFonts w:ascii="宋体" w:hAnsi="宋体" w:cs="宋体"/>
                <w:kern w:val="0"/>
                <w:szCs w:val="21"/>
                <w:highlight w:val="none"/>
              </w:rPr>
            </w:pP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TimesNewRomanPSMT"/>
                <w:kern w:val="0"/>
                <w:szCs w:val="21"/>
                <w:highlight w:val="none"/>
              </w:rPr>
              <w:t>2.2.1</w:t>
            </w:r>
          </w:p>
        </w:tc>
        <w:tc>
          <w:tcPr>
            <w:tcW w:w="1967" w:type="dxa"/>
            <w:vAlign w:val="center"/>
          </w:tcPr>
          <w:p>
            <w:pPr>
              <w:autoSpaceDE w:val="0"/>
              <w:autoSpaceDN w:val="0"/>
              <w:adjustRightInd w:val="0"/>
              <w:spacing w:line="360" w:lineRule="exact"/>
              <w:jc w:val="center"/>
              <w:rPr>
                <w:rFonts w:ascii="宋体" w:hAnsi="宋体" w:cs="黑体"/>
                <w:spacing w:val="-6"/>
                <w:kern w:val="0"/>
                <w:szCs w:val="21"/>
                <w:highlight w:val="none"/>
              </w:rPr>
            </w:pPr>
            <w:r>
              <w:rPr>
                <w:rFonts w:hint="eastAsia" w:ascii="宋体" w:hAnsi="宋体" w:cs="仿宋_GB2312"/>
                <w:spacing w:val="-6"/>
                <w:kern w:val="0"/>
                <w:szCs w:val="21"/>
                <w:highlight w:val="none"/>
              </w:rPr>
              <w:t>供应商提出问题的截止时间</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cs="黑体"/>
                <w:kern w:val="0"/>
                <w:szCs w:val="21"/>
                <w:highlight w:val="none"/>
              </w:rPr>
              <w:t>应当在获取采购文件或者采购文件公告期限届满之日起7个工作日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TimesNewRomanPSMT"/>
                <w:kern w:val="0"/>
                <w:szCs w:val="21"/>
                <w:highlight w:val="none"/>
              </w:rPr>
              <w:t>2.2.2</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招标人书面澄清的时间</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szCs w:val="21"/>
                <w:highlight w:val="none"/>
              </w:rPr>
              <w:t>递交投标文件的截止之日15日前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2.2.3</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供应商收到澄清后的书面确认时间</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cs="仿宋_GB2312"/>
                <w:kern w:val="0"/>
                <w:szCs w:val="21"/>
                <w:highlight w:val="none"/>
              </w:rPr>
              <w:t>供应商在收到澄清后1日内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20" w:type="dxa"/>
            <w:tcBorders>
              <w:bottom w:val="single" w:color="auto" w:sz="4" w:space="0"/>
            </w:tcBorders>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3.1</w:t>
            </w:r>
          </w:p>
        </w:tc>
        <w:tc>
          <w:tcPr>
            <w:tcW w:w="1967" w:type="dxa"/>
            <w:tcBorders>
              <w:bottom w:val="single" w:color="auto" w:sz="4" w:space="0"/>
            </w:tcBorders>
            <w:vAlign w:val="center"/>
          </w:tcPr>
          <w:p>
            <w:pPr>
              <w:autoSpaceDE w:val="0"/>
              <w:autoSpaceDN w:val="0"/>
              <w:adjustRightInd w:val="0"/>
              <w:spacing w:line="360" w:lineRule="exact"/>
              <w:jc w:val="center"/>
              <w:rPr>
                <w:rFonts w:ascii="宋体" w:hAnsi="宋体" w:cs="仿宋_GB2312"/>
                <w:spacing w:val="-6"/>
                <w:kern w:val="0"/>
                <w:szCs w:val="21"/>
                <w:highlight w:val="none"/>
              </w:rPr>
            </w:pPr>
            <w:r>
              <w:rPr>
                <w:rFonts w:hint="eastAsia" w:ascii="宋体" w:hAnsi="宋体" w:cs="仿宋_GB2312"/>
                <w:spacing w:val="-6"/>
                <w:kern w:val="0"/>
                <w:szCs w:val="21"/>
                <w:highlight w:val="none"/>
              </w:rPr>
              <w:t>构成投标文件的</w:t>
            </w:r>
          </w:p>
          <w:p>
            <w:pPr>
              <w:autoSpaceDE w:val="0"/>
              <w:autoSpaceDN w:val="0"/>
              <w:adjustRightInd w:val="0"/>
              <w:spacing w:line="360" w:lineRule="exact"/>
              <w:jc w:val="center"/>
              <w:rPr>
                <w:rFonts w:ascii="宋体" w:hAnsi="宋体" w:cs="黑体"/>
                <w:spacing w:val="-6"/>
                <w:kern w:val="0"/>
                <w:szCs w:val="21"/>
                <w:highlight w:val="none"/>
              </w:rPr>
            </w:pPr>
            <w:r>
              <w:rPr>
                <w:rFonts w:hint="eastAsia" w:ascii="宋体" w:hAnsi="宋体" w:cs="仿宋_GB2312"/>
                <w:spacing w:val="-6"/>
                <w:kern w:val="0"/>
                <w:szCs w:val="21"/>
                <w:highlight w:val="none"/>
              </w:rPr>
              <w:t>其他材料</w:t>
            </w:r>
          </w:p>
        </w:tc>
        <w:tc>
          <w:tcPr>
            <w:tcW w:w="6855" w:type="dxa"/>
            <w:tcBorders>
              <w:bottom w:val="single" w:color="auto" w:sz="4" w:space="0"/>
            </w:tcBorders>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cs="黑体"/>
                <w:kern w:val="0"/>
                <w:szCs w:val="21"/>
                <w:highlight w:val="none"/>
              </w:rPr>
              <w:t>按招标文件要求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w:t>
            </w:r>
            <w:r>
              <w:rPr>
                <w:rFonts w:hint="eastAsia" w:ascii="宋体" w:hAnsi="宋体" w:cs="TimesNewRomanPSMT"/>
                <w:kern w:val="0"/>
                <w:szCs w:val="21"/>
                <w:highlight w:val="none"/>
              </w:rPr>
              <w:t>3</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投标有效期</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cs="黑体"/>
                <w:kern w:val="0"/>
                <w:szCs w:val="21"/>
                <w:highlight w:val="none"/>
              </w:rPr>
              <w:t xml:space="preserve"> 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w:t>
            </w:r>
            <w:r>
              <w:rPr>
                <w:rFonts w:hint="eastAsia" w:ascii="宋体" w:hAnsi="宋体" w:cs="TimesNewRomanPSMT"/>
                <w:kern w:val="0"/>
                <w:szCs w:val="21"/>
                <w:highlight w:val="none"/>
              </w:rPr>
              <w:t>4.1</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投标保证金</w:t>
            </w:r>
          </w:p>
        </w:tc>
        <w:tc>
          <w:tcPr>
            <w:tcW w:w="6855" w:type="dxa"/>
            <w:vAlign w:val="center"/>
          </w:tcPr>
          <w:p>
            <w:pPr>
              <w:autoSpaceDE w:val="0"/>
              <w:autoSpaceDN w:val="0"/>
              <w:adjustRightInd w:val="0"/>
              <w:spacing w:line="360" w:lineRule="exact"/>
              <w:rPr>
                <w:rFonts w:ascii="宋体" w:hAnsi="宋体"/>
                <w:bCs/>
                <w:szCs w:val="21"/>
                <w:highlight w:val="none"/>
              </w:rPr>
            </w:pPr>
            <w:r>
              <w:rPr>
                <w:rFonts w:hint="eastAsia" w:ascii="宋体" w:hAnsi="宋体"/>
                <w:bCs/>
                <w:spacing w:val="-4"/>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w:t>
            </w:r>
            <w:r>
              <w:rPr>
                <w:rFonts w:hint="eastAsia" w:ascii="宋体" w:hAnsi="宋体" w:cs="TimesNewRomanPSMT"/>
                <w:kern w:val="0"/>
                <w:szCs w:val="21"/>
                <w:highlight w:val="none"/>
              </w:rPr>
              <w:t>5</w:t>
            </w:r>
            <w:r>
              <w:rPr>
                <w:rFonts w:ascii="宋体" w:hAnsi="宋体" w:cs="TimesNewRomanPSMT"/>
                <w:kern w:val="0"/>
                <w:szCs w:val="21"/>
                <w:highlight w:val="none"/>
              </w:rPr>
              <w:t>.</w:t>
            </w:r>
            <w:r>
              <w:rPr>
                <w:rFonts w:hint="eastAsia" w:ascii="宋体" w:hAnsi="宋体" w:cs="TimesNewRomanPSMT"/>
                <w:kern w:val="0"/>
                <w:szCs w:val="21"/>
                <w:highlight w:val="none"/>
              </w:rPr>
              <w:t>3</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投标文件签字和盖章要求</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cs="仿宋_GB2312"/>
                <w:kern w:val="0"/>
                <w:szCs w:val="21"/>
                <w:highlight w:val="none"/>
              </w:rPr>
              <w:t>投标文件格式要求签字或盖章的均应加盖供应商CA电子签章</w:t>
            </w:r>
            <w:r>
              <w:rPr>
                <w:rFonts w:hint="eastAsia" w:ascii="宋体" w:hAnsi="宋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w:t>
            </w:r>
            <w:r>
              <w:rPr>
                <w:rFonts w:hint="eastAsia" w:ascii="宋体" w:hAnsi="宋体" w:cs="TimesNewRomanPSMT"/>
                <w:kern w:val="0"/>
                <w:szCs w:val="21"/>
                <w:highlight w:val="none"/>
              </w:rPr>
              <w:t>5</w:t>
            </w:r>
            <w:r>
              <w:rPr>
                <w:rFonts w:ascii="宋体" w:hAnsi="宋体" w:cs="TimesNewRomanPSMT"/>
                <w:kern w:val="0"/>
                <w:szCs w:val="21"/>
                <w:highlight w:val="none"/>
              </w:rPr>
              <w:t>.</w:t>
            </w:r>
            <w:r>
              <w:rPr>
                <w:rFonts w:hint="eastAsia" w:ascii="宋体" w:hAnsi="宋体" w:cs="TimesNewRomanPSMT"/>
                <w:kern w:val="0"/>
                <w:szCs w:val="21"/>
                <w:highlight w:val="none"/>
              </w:rPr>
              <w:t>4</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投标文件份数</w:t>
            </w:r>
          </w:p>
        </w:tc>
        <w:tc>
          <w:tcPr>
            <w:tcW w:w="6855" w:type="dxa"/>
            <w:vAlign w:val="center"/>
          </w:tcPr>
          <w:p>
            <w:pPr>
              <w:pStyle w:val="461"/>
              <w:spacing w:before="60"/>
              <w:ind w:left="127"/>
              <w:rPr>
                <w:sz w:val="21"/>
                <w:highlight w:val="none"/>
              </w:rPr>
            </w:pPr>
            <w:r>
              <w:rPr>
                <w:sz w:val="21"/>
                <w:highlight w:val="none"/>
              </w:rPr>
              <w:t xml:space="preserve">供应商须在投标文件递交截止时间前制作并提交： </w:t>
            </w:r>
          </w:p>
          <w:p>
            <w:pPr>
              <w:pStyle w:val="461"/>
              <w:spacing w:before="3"/>
              <w:rPr>
                <w:rFonts w:ascii="Times New Roman"/>
                <w:highlight w:val="none"/>
              </w:rPr>
            </w:pPr>
          </w:p>
          <w:p>
            <w:pPr>
              <w:pStyle w:val="461"/>
              <w:numPr>
                <w:ilvl w:val="0"/>
                <w:numId w:val="1"/>
              </w:numPr>
              <w:tabs>
                <w:tab w:val="left" w:pos="654"/>
              </w:tabs>
              <w:spacing w:before="1" w:line="307" w:lineRule="auto"/>
              <w:ind w:right="-44" w:firstLine="0"/>
              <w:rPr>
                <w:sz w:val="21"/>
                <w:highlight w:val="none"/>
              </w:rPr>
            </w:pPr>
            <w:r>
              <w:rPr>
                <w:sz w:val="21"/>
                <w:highlight w:val="none"/>
              </w:rPr>
              <w:t>经CA</w:t>
            </w:r>
            <w:r>
              <w:rPr>
                <w:spacing w:val="-2"/>
                <w:sz w:val="21"/>
                <w:highlight w:val="none"/>
              </w:rPr>
              <w:t>锁签章和加密的电子投标文件</w:t>
            </w:r>
            <w:r>
              <w:rPr>
                <w:sz w:val="21"/>
                <w:highlight w:val="none"/>
              </w:rPr>
              <w:t>（.ZZTF格式）须在投标截止时间前通过“郑州市公共资源交易中心</w:t>
            </w:r>
            <w:r>
              <w:rPr>
                <w:highlight w:val="none"/>
              </w:rPr>
              <w:fldChar w:fldCharType="begin"/>
            </w:r>
            <w:r>
              <w:rPr>
                <w:highlight w:val="none"/>
              </w:rPr>
              <w:instrText xml:space="preserve"> HYPERLINK "http://www.zzsggzy.com/" \h </w:instrText>
            </w:r>
            <w:r>
              <w:rPr>
                <w:highlight w:val="none"/>
              </w:rPr>
              <w:fldChar w:fldCharType="separate"/>
            </w:r>
            <w:r>
              <w:rPr>
                <w:sz w:val="21"/>
                <w:highlight w:val="none"/>
              </w:rPr>
              <w:t>（</w:t>
            </w:r>
            <w:r>
              <w:rPr>
                <w:rFonts w:hint="eastAsia"/>
                <w:sz w:val="21"/>
                <w:highlight w:val="none"/>
                <w:lang w:eastAsia="zh-CN"/>
              </w:rPr>
              <w:t>http://zzggzy.zhengzhou.gov.cn/</w:t>
            </w:r>
            <w:r>
              <w:rPr>
                <w:sz w:val="21"/>
                <w:highlight w:val="none"/>
              </w:rPr>
              <w:fldChar w:fldCharType="end"/>
            </w:r>
            <w:r>
              <w:rPr>
                <w:sz w:val="21"/>
                <w:highlight w:val="none"/>
              </w:rPr>
              <w:t xml:space="preserve">）”电子交易平台加密上传。 </w:t>
            </w:r>
          </w:p>
          <w:p>
            <w:pPr>
              <w:pStyle w:val="461"/>
              <w:spacing w:before="10"/>
              <w:rPr>
                <w:rFonts w:ascii="Times New Roman"/>
                <w:sz w:val="15"/>
                <w:highlight w:val="none"/>
              </w:rPr>
            </w:pPr>
          </w:p>
          <w:p>
            <w:pPr>
              <w:pStyle w:val="461"/>
              <w:numPr>
                <w:ilvl w:val="0"/>
                <w:numId w:val="1"/>
              </w:numPr>
              <w:tabs>
                <w:tab w:val="left" w:pos="654"/>
              </w:tabs>
              <w:ind w:left="654"/>
              <w:rPr>
                <w:sz w:val="21"/>
                <w:highlight w:val="none"/>
              </w:rPr>
            </w:pPr>
            <w:r>
              <w:rPr>
                <w:spacing w:val="-2"/>
                <w:sz w:val="21"/>
                <w:highlight w:val="none"/>
              </w:rPr>
              <w:t>加密电子投标文件为“郑州市公共资源交易中心</w:t>
            </w:r>
          </w:p>
          <w:p>
            <w:pPr>
              <w:autoSpaceDE w:val="0"/>
              <w:autoSpaceDN w:val="0"/>
              <w:adjustRightInd w:val="0"/>
              <w:spacing w:line="360" w:lineRule="exact"/>
              <w:rPr>
                <w:rFonts w:ascii="宋体" w:hAnsi="宋体" w:cs="黑体"/>
                <w:kern w:val="0"/>
                <w:szCs w:val="21"/>
                <w:highlight w:val="none"/>
              </w:rPr>
            </w:pPr>
            <w:r>
              <w:rPr>
                <w:highlight w:val="none"/>
              </w:rPr>
              <w:fldChar w:fldCharType="begin"/>
            </w:r>
            <w:r>
              <w:rPr>
                <w:highlight w:val="none"/>
              </w:rPr>
              <w:instrText xml:space="preserve"> HYPERLINK "http://www.zzsggzy.com/" \h </w:instrText>
            </w:r>
            <w:r>
              <w:rPr>
                <w:highlight w:val="none"/>
              </w:rPr>
              <w:fldChar w:fldCharType="separate"/>
            </w:r>
            <w:r>
              <w:rPr>
                <w:highlight w:val="none"/>
              </w:rPr>
              <w:t>（</w:t>
            </w:r>
            <w:r>
              <w:rPr>
                <w:rFonts w:hint="eastAsia"/>
                <w:highlight w:val="none"/>
                <w:lang w:eastAsia="zh-CN"/>
              </w:rPr>
              <w:t>http://zzggzy.zhengzhou.gov.cn/</w:t>
            </w:r>
            <w:r>
              <w:rPr>
                <w:highlight w:val="none"/>
              </w:rPr>
              <w:fldChar w:fldCharType="end"/>
            </w:r>
            <w:r>
              <w:rPr>
                <w:highlight w:val="none"/>
              </w:rPr>
              <w:t>）”网站提供的“投标文件制作工具”软件制作生成的加密版投标文件。</w:t>
            </w:r>
            <w:r>
              <w:rPr>
                <w:rFonts w:hint="eastAsia" w:ascii="宋体" w:hAnsi="宋体" w:cs="黑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3.</w:t>
            </w:r>
            <w:r>
              <w:rPr>
                <w:rFonts w:hint="eastAsia" w:ascii="宋体" w:hAnsi="宋体" w:cs="TimesNewRomanPSMT"/>
                <w:kern w:val="0"/>
                <w:szCs w:val="21"/>
                <w:highlight w:val="none"/>
              </w:rPr>
              <w:t>5</w:t>
            </w:r>
            <w:r>
              <w:rPr>
                <w:rFonts w:ascii="宋体" w:hAnsi="宋体" w:cs="TimesNewRomanPSMT"/>
                <w:kern w:val="0"/>
                <w:szCs w:val="21"/>
                <w:highlight w:val="none"/>
              </w:rPr>
              <w:t>.</w:t>
            </w:r>
            <w:r>
              <w:rPr>
                <w:rFonts w:hint="eastAsia" w:ascii="宋体" w:hAnsi="宋体" w:cs="TimesNewRomanPSMT"/>
                <w:kern w:val="0"/>
                <w:szCs w:val="21"/>
                <w:highlight w:val="none"/>
              </w:rPr>
              <w:t>5</w:t>
            </w:r>
          </w:p>
        </w:tc>
        <w:tc>
          <w:tcPr>
            <w:tcW w:w="1967" w:type="dxa"/>
            <w:vAlign w:val="center"/>
          </w:tcPr>
          <w:p>
            <w:pPr>
              <w:autoSpaceDE w:val="0"/>
              <w:autoSpaceDN w:val="0"/>
              <w:adjustRightInd w:val="0"/>
              <w:spacing w:line="360" w:lineRule="exact"/>
              <w:jc w:val="center"/>
              <w:rPr>
                <w:rFonts w:ascii="宋体" w:hAnsi="宋体" w:cs="黑体"/>
                <w:b/>
                <w:kern w:val="0"/>
                <w:szCs w:val="21"/>
                <w:highlight w:val="none"/>
              </w:rPr>
            </w:pPr>
            <w:r>
              <w:rPr>
                <w:rFonts w:hint="eastAsia" w:ascii="宋体" w:hAnsi="宋体" w:cs="仿宋_GB2312"/>
                <w:b/>
                <w:kern w:val="0"/>
                <w:szCs w:val="21"/>
                <w:highlight w:val="none"/>
              </w:rPr>
              <w:t>装订要求</w:t>
            </w:r>
          </w:p>
        </w:tc>
        <w:tc>
          <w:tcPr>
            <w:tcW w:w="6855" w:type="dxa"/>
            <w:vAlign w:val="center"/>
          </w:tcPr>
          <w:p>
            <w:pPr>
              <w:autoSpaceDE w:val="0"/>
              <w:autoSpaceDN w:val="0"/>
              <w:adjustRightInd w:val="0"/>
              <w:spacing w:line="360" w:lineRule="exact"/>
              <w:rPr>
                <w:rFonts w:ascii="宋体" w:hAnsi="宋体" w:cs="仿宋_GB2312"/>
                <w:b/>
                <w:kern w:val="0"/>
                <w:szCs w:val="21"/>
                <w:highlight w:val="none"/>
              </w:rPr>
            </w:pPr>
            <w:r>
              <w:rPr>
                <w:rFonts w:hint="eastAsia" w:ascii="宋体" w:hAnsi="宋体"/>
                <w:b/>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TimesNewRomanPSMT"/>
                <w:kern w:val="0"/>
                <w:szCs w:val="21"/>
                <w:highlight w:val="none"/>
              </w:rPr>
              <w:t>4.1.2</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封套上写明</w:t>
            </w:r>
          </w:p>
        </w:tc>
        <w:tc>
          <w:tcPr>
            <w:tcW w:w="6855" w:type="dxa"/>
            <w:vAlign w:val="center"/>
          </w:tcPr>
          <w:p>
            <w:pPr>
              <w:autoSpaceDE w:val="0"/>
              <w:autoSpaceDN w:val="0"/>
              <w:adjustRightInd w:val="0"/>
              <w:spacing w:line="360" w:lineRule="exact"/>
              <w:rPr>
                <w:rFonts w:ascii="宋体" w:hAnsi="宋体" w:cs="仿宋_GB2312"/>
                <w:kern w:val="0"/>
                <w:szCs w:val="21"/>
                <w:highlight w:val="none"/>
              </w:rPr>
            </w:pP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4.1.1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密封要求</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4.2.</w:t>
            </w:r>
            <w:r>
              <w:rPr>
                <w:rFonts w:hint="eastAsia" w:ascii="宋体" w:hAnsi="宋体" w:cs="TimesNewRomanPSMT"/>
                <w:kern w:val="0"/>
                <w:szCs w:val="21"/>
                <w:highlight w:val="none"/>
              </w:rPr>
              <w:t>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递交投标文件</w:t>
            </w:r>
          </w:p>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截止时间</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截止时间：202</w:t>
            </w:r>
            <w:r>
              <w:rPr>
                <w:rFonts w:hint="eastAsia" w:ascii="宋体" w:hAnsi="宋体"/>
                <w:szCs w:val="21"/>
                <w:highlight w:val="none"/>
                <w:lang w:val="en-US" w:eastAsia="zh-CN"/>
              </w:rPr>
              <w:t>3</w:t>
            </w:r>
            <w:r>
              <w:rPr>
                <w:rFonts w:hint="eastAsia" w:ascii="宋体" w:hAnsi="宋体"/>
                <w:szCs w:val="21"/>
                <w:highlight w:val="none"/>
              </w:rPr>
              <w:t>年</w:t>
            </w:r>
            <w:r>
              <w:rPr>
                <w:rFonts w:hint="eastAsia" w:ascii="宋体" w:hAnsi="宋体"/>
                <w:szCs w:val="21"/>
                <w:highlight w:val="none"/>
                <w:lang w:val="en-US" w:eastAsia="zh-CN"/>
              </w:rPr>
              <w:t>8</w:t>
            </w:r>
            <w:r>
              <w:rPr>
                <w:rFonts w:hint="eastAsia" w:ascii="宋体" w:hAnsi="宋体"/>
                <w:szCs w:val="21"/>
                <w:highlight w:val="none"/>
              </w:rPr>
              <w:t>月</w:t>
            </w:r>
            <w:r>
              <w:rPr>
                <w:rFonts w:hint="eastAsia" w:ascii="宋体" w:hAnsi="宋体"/>
                <w:szCs w:val="21"/>
                <w:highlight w:val="none"/>
                <w:lang w:val="en-US" w:eastAsia="zh-CN"/>
              </w:rPr>
              <w:t>25</w:t>
            </w:r>
            <w:r>
              <w:rPr>
                <w:rFonts w:hint="eastAsia" w:ascii="宋体" w:hAnsi="宋体"/>
                <w:szCs w:val="21"/>
                <w:highlight w:val="none"/>
              </w:rPr>
              <w:t>日上午10时00分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920" w:type="dxa"/>
            <w:vAlign w:val="center"/>
          </w:tcPr>
          <w:p>
            <w:pPr>
              <w:autoSpaceDE w:val="0"/>
              <w:autoSpaceDN w:val="0"/>
              <w:adjustRightInd w:val="0"/>
              <w:spacing w:line="360" w:lineRule="exact"/>
              <w:jc w:val="center"/>
              <w:rPr>
                <w:rFonts w:ascii="宋体" w:hAnsi="宋体" w:cs="TimesNewRomanPSMT"/>
                <w:kern w:val="0"/>
                <w:szCs w:val="21"/>
                <w:highlight w:val="none"/>
              </w:rPr>
            </w:pPr>
            <w:r>
              <w:rPr>
                <w:rFonts w:hint="eastAsia" w:ascii="宋体" w:hAnsi="宋体" w:cs="TimesNewRomanPSMT"/>
                <w:kern w:val="0"/>
                <w:szCs w:val="21"/>
                <w:highlight w:val="none"/>
              </w:rPr>
              <w:t>4.2.2</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递交投标文件</w:t>
            </w:r>
          </w:p>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地点</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郑州市公共资源交易中心门户网站远程开标大厅（http://zzggzy.zhengzhou.gov.cn/BidOpening）；投标文件包括电子投标文件：（1）加密电子投标文件（.ZZTF格式）须在投标截止时间前通过“郑州市公共资源交易中心（</w:t>
            </w:r>
            <w:r>
              <w:rPr>
                <w:rFonts w:hint="eastAsia" w:ascii="宋体" w:hAnsi="宋体"/>
                <w:szCs w:val="21"/>
                <w:highlight w:val="none"/>
                <w:lang w:eastAsia="zh-CN"/>
              </w:rPr>
              <w:t>http://zzggzy.zhengzhou.gov.cn/</w:t>
            </w:r>
            <w:r>
              <w:rPr>
                <w:rFonts w:hint="eastAsia" w:ascii="宋体" w:hAnsi="宋体"/>
                <w:szCs w:val="21"/>
                <w:highlight w:val="none"/>
              </w:rPr>
              <w:t>）”电子交易平台加密上传；（2）加密电子投标文件为“郑州市公共资源交易中心（</w:t>
            </w:r>
            <w:r>
              <w:rPr>
                <w:rFonts w:hint="eastAsia" w:ascii="宋体" w:hAnsi="宋体"/>
                <w:szCs w:val="21"/>
                <w:highlight w:val="none"/>
                <w:lang w:eastAsia="zh-CN"/>
              </w:rPr>
              <w:t>http://zzggzy.zhengzhou.gov.cn/</w:t>
            </w:r>
            <w:r>
              <w:rPr>
                <w:rFonts w:hint="eastAsia" w:ascii="宋体" w:hAnsi="宋体"/>
                <w:szCs w:val="21"/>
                <w:highlight w:val="none"/>
              </w:rPr>
              <w:t>）”网站提供的“投标文件制作工具”软件制作生成的加密版投标文件；（3）各供应商需使用本单位CA锁（制作投标文件时所使用的CA锁）对本单位的加密电子投标文件进行远程不见面方式解密。；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4.2.</w:t>
            </w:r>
            <w:r>
              <w:rPr>
                <w:rFonts w:hint="eastAsia" w:ascii="宋体" w:hAnsi="宋体" w:cs="TimesNewRomanPSMT"/>
                <w:kern w:val="0"/>
                <w:szCs w:val="21"/>
                <w:highlight w:val="none"/>
              </w:rPr>
              <w:t>3</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是否退还投标</w:t>
            </w:r>
          </w:p>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文件</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5.1</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开标时间和地点</w:t>
            </w:r>
          </w:p>
        </w:tc>
        <w:tc>
          <w:tcPr>
            <w:tcW w:w="6855" w:type="dxa"/>
            <w:vAlign w:val="center"/>
          </w:tcPr>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开标时间：同递交投标文件截止时间;</w:t>
            </w:r>
          </w:p>
          <w:p>
            <w:pPr>
              <w:autoSpaceDE w:val="0"/>
              <w:autoSpaceDN w:val="0"/>
              <w:adjustRightInd w:val="0"/>
              <w:spacing w:line="360" w:lineRule="exact"/>
              <w:rPr>
                <w:rFonts w:ascii="宋体" w:hAnsi="宋体"/>
                <w:szCs w:val="21"/>
                <w:highlight w:val="none"/>
              </w:rPr>
            </w:pPr>
            <w:r>
              <w:rPr>
                <w:rFonts w:hint="eastAsia" w:ascii="宋体" w:hAnsi="宋体"/>
                <w:szCs w:val="21"/>
                <w:highlight w:val="none"/>
              </w:rPr>
              <w:t>开标地点：同递交投标文件地点;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 xml:space="preserve">5.2 </w:t>
            </w:r>
          </w:p>
        </w:tc>
        <w:tc>
          <w:tcPr>
            <w:tcW w:w="1967" w:type="dxa"/>
            <w:vAlign w:val="center"/>
          </w:tcPr>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开标程序</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szCs w:val="21"/>
                <w:highlight w:val="none"/>
              </w:rPr>
              <w:t>远程不见面开标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 xml:space="preserve">6.1 </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评标委员会的</w:t>
            </w:r>
          </w:p>
          <w:p>
            <w:pPr>
              <w:autoSpaceDE w:val="0"/>
              <w:autoSpaceDN w:val="0"/>
              <w:adjustRightInd w:val="0"/>
              <w:spacing w:line="360" w:lineRule="exact"/>
              <w:jc w:val="center"/>
              <w:rPr>
                <w:rFonts w:ascii="宋体" w:hAnsi="宋体" w:cs="黑体"/>
                <w:kern w:val="0"/>
                <w:szCs w:val="21"/>
                <w:highlight w:val="none"/>
              </w:rPr>
            </w:pPr>
            <w:r>
              <w:rPr>
                <w:rFonts w:hint="eastAsia" w:ascii="宋体" w:hAnsi="宋体" w:cs="仿宋_GB2312"/>
                <w:kern w:val="0"/>
                <w:szCs w:val="21"/>
                <w:highlight w:val="none"/>
              </w:rPr>
              <w:t>组建</w:t>
            </w:r>
          </w:p>
        </w:tc>
        <w:tc>
          <w:tcPr>
            <w:tcW w:w="6855" w:type="dxa"/>
            <w:vAlign w:val="center"/>
          </w:tcPr>
          <w:p>
            <w:pPr>
              <w:autoSpaceDE w:val="0"/>
              <w:autoSpaceDN w:val="0"/>
              <w:adjustRightInd w:val="0"/>
              <w:spacing w:line="360" w:lineRule="exact"/>
              <w:rPr>
                <w:rFonts w:ascii="宋体" w:hAnsi="宋体" w:cs="仿宋_GB2312"/>
                <w:kern w:val="0"/>
                <w:szCs w:val="21"/>
                <w:highlight w:val="none"/>
              </w:rPr>
            </w:pPr>
            <w:r>
              <w:rPr>
                <w:rFonts w:hint="eastAsia" w:ascii="宋体" w:hAnsi="宋体" w:cs="仿宋_GB2312"/>
                <w:kern w:val="0"/>
                <w:szCs w:val="21"/>
                <w:highlight w:val="none"/>
              </w:rPr>
              <w:t>评标委员会构成：</w:t>
            </w:r>
            <w:r>
              <w:rPr>
                <w:rFonts w:hint="eastAsia" w:ascii="宋体" w:hAnsi="宋体" w:cs="黑体"/>
                <w:kern w:val="0"/>
                <w:szCs w:val="21"/>
                <w:highlight w:val="none"/>
                <w:u w:val="single"/>
              </w:rPr>
              <w:t xml:space="preserve"> 5 </w:t>
            </w:r>
            <w:r>
              <w:rPr>
                <w:rFonts w:hint="eastAsia" w:ascii="宋体" w:hAnsi="宋体" w:cs="仿宋_GB2312"/>
                <w:kern w:val="0"/>
                <w:szCs w:val="21"/>
                <w:highlight w:val="none"/>
              </w:rPr>
              <w:t>人，其中招标人代表</w:t>
            </w:r>
            <w:r>
              <w:rPr>
                <w:rFonts w:hint="eastAsia" w:ascii="宋体" w:hAnsi="宋体" w:cs="黑体"/>
                <w:kern w:val="0"/>
                <w:szCs w:val="21"/>
                <w:highlight w:val="none"/>
                <w:u w:val="single"/>
              </w:rPr>
              <w:t xml:space="preserve">1 </w:t>
            </w:r>
            <w:r>
              <w:rPr>
                <w:rFonts w:hint="eastAsia" w:ascii="宋体" w:hAnsi="宋体" w:cs="仿宋_GB2312"/>
                <w:kern w:val="0"/>
                <w:szCs w:val="21"/>
                <w:highlight w:val="none"/>
              </w:rPr>
              <w:t>人，专家</w:t>
            </w:r>
            <w:r>
              <w:rPr>
                <w:rFonts w:hint="eastAsia" w:ascii="宋体" w:hAnsi="宋体" w:cs="黑体"/>
                <w:kern w:val="0"/>
                <w:szCs w:val="21"/>
                <w:highlight w:val="none"/>
                <w:u w:val="single"/>
              </w:rPr>
              <w:t xml:space="preserve"> 4 </w:t>
            </w:r>
            <w:r>
              <w:rPr>
                <w:rFonts w:hint="eastAsia" w:ascii="宋体" w:hAnsi="宋体" w:cs="仿宋_GB2312"/>
                <w:kern w:val="0"/>
                <w:szCs w:val="21"/>
                <w:highlight w:val="none"/>
              </w:rPr>
              <w:t>人。技术、经济等方面的专家在河南省财政厅政府采购专家库中随机抽取。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20" w:type="dxa"/>
            <w:vAlign w:val="center"/>
          </w:tcPr>
          <w:p>
            <w:pPr>
              <w:autoSpaceDE w:val="0"/>
              <w:autoSpaceDN w:val="0"/>
              <w:adjustRightInd w:val="0"/>
              <w:spacing w:line="360" w:lineRule="exact"/>
              <w:jc w:val="center"/>
              <w:rPr>
                <w:rFonts w:ascii="宋体" w:hAnsi="宋体" w:cs="黑体"/>
                <w:kern w:val="0"/>
                <w:szCs w:val="21"/>
                <w:highlight w:val="none"/>
              </w:rPr>
            </w:pPr>
            <w:r>
              <w:rPr>
                <w:rFonts w:ascii="宋体" w:hAnsi="宋体" w:cs="TimesNewRomanPSMT"/>
                <w:kern w:val="0"/>
                <w:szCs w:val="21"/>
                <w:highlight w:val="none"/>
              </w:rPr>
              <w:t>7.1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是否授权评标委员会确定中标人</w:t>
            </w:r>
          </w:p>
        </w:tc>
        <w:tc>
          <w:tcPr>
            <w:tcW w:w="6855" w:type="dxa"/>
            <w:vAlign w:val="center"/>
          </w:tcPr>
          <w:p>
            <w:pPr>
              <w:autoSpaceDE w:val="0"/>
              <w:autoSpaceDN w:val="0"/>
              <w:adjustRightInd w:val="0"/>
              <w:spacing w:line="360" w:lineRule="exact"/>
              <w:rPr>
                <w:rFonts w:ascii="宋体" w:hAnsi="宋体" w:cs="黑体"/>
                <w:kern w:val="0"/>
                <w:szCs w:val="21"/>
                <w:highlight w:val="none"/>
              </w:rPr>
            </w:pPr>
            <w:r>
              <w:rPr>
                <w:rFonts w:hint="eastAsia" w:ascii="宋体" w:hAnsi="宋体" w:cs="仿宋_GB2312"/>
                <w:kern w:val="0"/>
                <w:szCs w:val="21"/>
                <w:highlight w:val="none"/>
              </w:rPr>
              <w:t>否，推荐3名中标候选人。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20"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7.2.1</w:t>
            </w:r>
          </w:p>
        </w:tc>
        <w:tc>
          <w:tcPr>
            <w:tcW w:w="1967" w:type="dxa"/>
            <w:vAlign w:val="center"/>
          </w:tcPr>
          <w:p>
            <w:pPr>
              <w:autoSpaceDE w:val="0"/>
              <w:autoSpaceDN w:val="0"/>
              <w:adjustRightInd w:val="0"/>
              <w:spacing w:line="360" w:lineRule="exact"/>
              <w:jc w:val="center"/>
              <w:rPr>
                <w:rFonts w:ascii="宋体" w:hAnsi="宋体" w:cs="仿宋_GB2312"/>
                <w:kern w:val="0"/>
                <w:szCs w:val="21"/>
                <w:highlight w:val="none"/>
              </w:rPr>
            </w:pPr>
            <w:r>
              <w:rPr>
                <w:rFonts w:hint="eastAsia" w:ascii="宋体" w:hAnsi="宋体" w:cs="仿宋_GB2312"/>
                <w:kern w:val="0"/>
                <w:szCs w:val="21"/>
                <w:highlight w:val="none"/>
              </w:rPr>
              <w:t>履约保证金</w:t>
            </w:r>
          </w:p>
        </w:tc>
        <w:tc>
          <w:tcPr>
            <w:tcW w:w="6855" w:type="dxa"/>
            <w:vAlign w:val="center"/>
          </w:tcPr>
          <w:p>
            <w:pPr>
              <w:autoSpaceDE w:val="0"/>
              <w:autoSpaceDN w:val="0"/>
              <w:adjustRightInd w:val="0"/>
              <w:spacing w:line="360" w:lineRule="exact"/>
              <w:rPr>
                <w:rFonts w:ascii="宋体" w:hAnsi="宋体" w:cs="仿宋_GB2312"/>
                <w:kern w:val="0"/>
                <w:szCs w:val="21"/>
                <w:highlight w:val="none"/>
              </w:rPr>
            </w:pPr>
            <w:r>
              <w:rPr>
                <w:rFonts w:hint="eastAsia" w:ascii="宋体" w:hAnsi="宋体" w:cs="仿宋_GB2312"/>
                <w:kern w:val="0"/>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autoSpaceDE w:val="0"/>
              <w:autoSpaceDN w:val="0"/>
              <w:adjustRightInd w:val="0"/>
              <w:spacing w:line="360" w:lineRule="exact"/>
              <w:rPr>
                <w:rFonts w:ascii="宋体" w:hAnsi="宋体" w:cs="仿宋_GB2312"/>
                <w:kern w:val="0"/>
                <w:szCs w:val="21"/>
                <w:highlight w:val="none"/>
              </w:rPr>
            </w:pPr>
            <w:r>
              <w:rPr>
                <w:rFonts w:hint="eastAsia" w:ascii="Microsoft JhengHei" w:eastAsia="Microsoft JhengHei"/>
                <w:b/>
                <w:highlight w:val="none"/>
              </w:rPr>
              <w:t>10.需要补充的其他内容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autoSpaceDE w:val="0"/>
              <w:autoSpaceDN w:val="0"/>
              <w:adjustRightInd w:val="0"/>
              <w:spacing w:line="360" w:lineRule="exact"/>
              <w:rPr>
                <w:rFonts w:ascii="Microsoft JhengHei" w:eastAsiaTheme="minorEastAsia"/>
                <w:b/>
                <w:color w:val="FF0000"/>
                <w:highlight w:val="none"/>
              </w:rPr>
            </w:pPr>
            <w:r>
              <w:rPr>
                <w:rFonts w:hint="eastAsia" w:ascii="Microsoft JhengHei" w:eastAsiaTheme="minorEastAsia"/>
                <w:b/>
                <w:highlight w:val="none"/>
              </w:rPr>
              <w:t>10.1最高限价（人民币）：</w:t>
            </w:r>
            <w:r>
              <w:rPr>
                <w:rFonts w:hint="eastAsia" w:ascii="Microsoft JhengHei" w:eastAsiaTheme="minorEastAsia"/>
                <w:b/>
                <w:highlight w:val="none"/>
                <w:lang w:val="en-US" w:eastAsia="zh-CN"/>
              </w:rPr>
              <w:t xml:space="preserve"> 8306000</w:t>
            </w:r>
            <w:r>
              <w:rPr>
                <w:rFonts w:hint="eastAsia" w:ascii="Microsoft JhengHei" w:eastAsiaTheme="minorEastAsia"/>
                <w:b/>
                <w:highlight w:val="none"/>
              </w:rPr>
              <w:t>元</w:t>
            </w:r>
            <w:r>
              <w:rPr>
                <w:rFonts w:hint="eastAsia" w:ascii="宋体" w:hAnsi="宋体" w:cs="宋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autoSpaceDE w:val="0"/>
              <w:autoSpaceDN w:val="0"/>
              <w:adjustRightInd w:val="0"/>
              <w:spacing w:line="360" w:lineRule="exact"/>
              <w:rPr>
                <w:rFonts w:ascii="Microsoft JhengHei" w:eastAsiaTheme="minorEastAsia"/>
                <w:b/>
                <w:highlight w:val="none"/>
              </w:rPr>
            </w:pPr>
            <w:r>
              <w:rPr>
                <w:highlight w:val="none"/>
              </w:rPr>
              <w:t>10.</w:t>
            </w:r>
            <w:r>
              <w:rPr>
                <w:rFonts w:hint="eastAsia"/>
                <w:highlight w:val="none"/>
              </w:rPr>
              <w:t>2</w:t>
            </w:r>
            <w:r>
              <w:rPr>
                <w:highlight w:val="none"/>
              </w:rPr>
              <w:t xml:space="preserve"> 构成本招标文件的各个组成文件应互为解释，互为说明；如有不明确或不一致，构成合同文件组成内容的，以合同文件约定内容为准。按本款前述规定仍不能形成结论的，由招标人负责解释。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pStyle w:val="461"/>
              <w:spacing w:before="60" w:line="482" w:lineRule="auto"/>
              <w:ind w:left="112" w:right="4620"/>
              <w:rPr>
                <w:sz w:val="21"/>
                <w:highlight w:val="none"/>
              </w:rPr>
            </w:pPr>
            <w:r>
              <w:rPr>
                <w:sz w:val="21"/>
                <w:highlight w:val="none"/>
              </w:rPr>
              <w:t>10.</w:t>
            </w:r>
            <w:r>
              <w:rPr>
                <w:rFonts w:hint="eastAsia"/>
                <w:sz w:val="21"/>
                <w:highlight w:val="none"/>
              </w:rPr>
              <w:t>3</w:t>
            </w:r>
            <w:r>
              <w:rPr>
                <w:sz w:val="21"/>
                <w:highlight w:val="none"/>
              </w:rPr>
              <w:t xml:space="preserve">是否采用电子招标投标： 是，具体要求： </w:t>
            </w:r>
          </w:p>
          <w:p>
            <w:pPr>
              <w:pStyle w:val="461"/>
              <w:spacing w:before="75"/>
              <w:ind w:left="112"/>
              <w:rPr>
                <w:sz w:val="21"/>
                <w:highlight w:val="none"/>
              </w:rPr>
            </w:pPr>
            <w:r>
              <w:rPr>
                <w:sz w:val="21"/>
                <w:highlight w:val="none"/>
              </w:rPr>
              <w:t>（</w:t>
            </w:r>
            <w:r>
              <w:rPr>
                <w:spacing w:val="-60"/>
                <w:sz w:val="21"/>
                <w:highlight w:val="none"/>
              </w:rPr>
              <w:t xml:space="preserve"> </w:t>
            </w:r>
            <w:r>
              <w:rPr>
                <w:sz w:val="21"/>
                <w:highlight w:val="none"/>
              </w:rPr>
              <w:t>1</w:t>
            </w:r>
            <w:r>
              <w:rPr>
                <w:spacing w:val="-60"/>
                <w:sz w:val="21"/>
                <w:highlight w:val="none"/>
              </w:rPr>
              <w:t xml:space="preserve"> </w:t>
            </w:r>
            <w:r>
              <w:rPr>
                <w:sz w:val="21"/>
                <w:highlight w:val="none"/>
              </w:rPr>
              <w:t>）</w:t>
            </w:r>
            <w:r>
              <w:rPr>
                <w:spacing w:val="20"/>
                <w:sz w:val="21"/>
                <w:highlight w:val="none"/>
              </w:rPr>
              <w:t xml:space="preserve"> 市场主体需要完成信息登记及 </w:t>
            </w:r>
            <w:r>
              <w:rPr>
                <w:sz w:val="21"/>
                <w:highlight w:val="none"/>
              </w:rPr>
              <w:t>CA</w:t>
            </w:r>
            <w:r>
              <w:rPr>
                <w:spacing w:val="18"/>
                <w:sz w:val="21"/>
                <w:highlight w:val="none"/>
              </w:rPr>
              <w:t xml:space="preserve"> 数字证书办理后， 登录“ 郑州市公共资源交易中心</w:t>
            </w:r>
            <w:r>
              <w:rPr>
                <w:highlight w:val="none"/>
              </w:rPr>
              <w:fldChar w:fldCharType="begin"/>
            </w:r>
            <w:r>
              <w:rPr>
                <w:highlight w:val="none"/>
              </w:rPr>
              <w:instrText xml:space="preserve"> HYPERLINK "http://www.hnggzy.com/" \h </w:instrText>
            </w:r>
            <w:r>
              <w:rPr>
                <w:highlight w:val="none"/>
              </w:rPr>
              <w:fldChar w:fldCharType="separate"/>
            </w:r>
            <w:r>
              <w:rPr>
                <w:sz w:val="21"/>
                <w:highlight w:val="none"/>
              </w:rPr>
              <w:t>（</w:t>
            </w:r>
            <w:r>
              <w:rPr>
                <w:rFonts w:hint="eastAsia"/>
                <w:sz w:val="21"/>
                <w:highlight w:val="none"/>
                <w:lang w:eastAsia="zh-CN"/>
              </w:rPr>
              <w:t>http://zzggzy.zhengzhou.gov.cn/</w:t>
            </w:r>
            <w:r>
              <w:rPr>
                <w:spacing w:val="3"/>
                <w:sz w:val="21"/>
                <w:highlight w:val="none"/>
              </w:rPr>
              <w:fldChar w:fldCharType="end"/>
            </w:r>
            <w:r>
              <w:rPr>
                <w:spacing w:val="-105"/>
                <w:sz w:val="21"/>
                <w:highlight w:val="none"/>
              </w:rPr>
              <w:t>）</w:t>
            </w:r>
            <w:r>
              <w:rPr>
                <w:sz w:val="21"/>
                <w:highlight w:val="none"/>
              </w:rPr>
              <w:t>”网，凭领取的企业身份认证锁</w:t>
            </w:r>
            <w:r>
              <w:rPr>
                <w:spacing w:val="-3"/>
                <w:sz w:val="21"/>
                <w:highlight w:val="none"/>
              </w:rPr>
              <w:t>（</w:t>
            </w:r>
            <w:r>
              <w:rPr>
                <w:sz w:val="21"/>
                <w:highlight w:val="none"/>
              </w:rPr>
              <w:t>CA密钥）</w:t>
            </w:r>
            <w:r>
              <w:rPr>
                <w:spacing w:val="-1"/>
                <w:sz w:val="21"/>
                <w:highlight w:val="none"/>
              </w:rPr>
              <w:t>进行网上</w:t>
            </w:r>
            <w:r>
              <w:rPr>
                <w:rFonts w:hint="eastAsia"/>
                <w:spacing w:val="-1"/>
                <w:sz w:val="21"/>
                <w:highlight w:val="none"/>
              </w:rPr>
              <w:t>下载文件</w:t>
            </w:r>
            <w:r>
              <w:rPr>
                <w:spacing w:val="-1"/>
                <w:sz w:val="21"/>
                <w:highlight w:val="none"/>
              </w:rPr>
              <w:t>登记。</w:t>
            </w:r>
            <w:r>
              <w:rPr>
                <w:sz w:val="21"/>
                <w:highlight w:val="none"/>
              </w:rPr>
              <w:t xml:space="preserve"> </w:t>
            </w:r>
          </w:p>
          <w:p>
            <w:pPr>
              <w:pStyle w:val="461"/>
              <w:spacing w:before="3"/>
              <w:rPr>
                <w:rFonts w:ascii="Times New Roman"/>
                <w:highlight w:val="none"/>
              </w:rPr>
            </w:pPr>
          </w:p>
          <w:p>
            <w:pPr>
              <w:pStyle w:val="461"/>
              <w:numPr>
                <w:ilvl w:val="0"/>
                <w:numId w:val="2"/>
              </w:numPr>
              <w:tabs>
                <w:tab w:val="left" w:pos="639"/>
              </w:tabs>
              <w:spacing w:before="1" w:line="307" w:lineRule="auto"/>
              <w:ind w:right="88" w:firstLine="0"/>
              <w:jc w:val="both"/>
              <w:rPr>
                <w:sz w:val="21"/>
                <w:highlight w:val="none"/>
              </w:rPr>
            </w:pPr>
            <w:r>
              <w:rPr>
                <w:sz w:val="21"/>
                <w:highlight w:val="none"/>
              </w:rPr>
              <w:t>凭CA密钥登录市场主体系统并按网上提示下载招标文件及资料。供应商登记后应及时关注郑州</w:t>
            </w:r>
            <w:r>
              <w:rPr>
                <w:spacing w:val="-1"/>
                <w:sz w:val="21"/>
                <w:highlight w:val="none"/>
              </w:rPr>
              <w:t>市公共资源交易中心网站和公司</w:t>
            </w:r>
            <w:r>
              <w:rPr>
                <w:sz w:val="21"/>
                <w:highlight w:val="none"/>
              </w:rPr>
              <w:t>CA</w:t>
            </w:r>
            <w:r>
              <w:rPr>
                <w:spacing w:val="-5"/>
                <w:sz w:val="21"/>
                <w:highlight w:val="none"/>
              </w:rPr>
              <w:t>密钥推送消息，以获取相关项目进展、变更通知、澄清及回复及与投标</w:t>
            </w:r>
            <w:r>
              <w:rPr>
                <w:spacing w:val="-6"/>
                <w:sz w:val="21"/>
                <w:highlight w:val="none"/>
              </w:rPr>
              <w:t>相关的其他信息，以免获取信息不及时影响投标文件编制提交。</w:t>
            </w:r>
            <w:r>
              <w:rPr>
                <w:sz w:val="21"/>
                <w:highlight w:val="none"/>
              </w:rPr>
              <w:t xml:space="preserve"> </w:t>
            </w:r>
          </w:p>
          <w:p>
            <w:pPr>
              <w:pStyle w:val="461"/>
              <w:spacing w:before="10"/>
              <w:rPr>
                <w:rFonts w:ascii="Times New Roman"/>
                <w:sz w:val="15"/>
                <w:highlight w:val="none"/>
              </w:rPr>
            </w:pPr>
          </w:p>
          <w:p>
            <w:pPr>
              <w:pStyle w:val="461"/>
              <w:numPr>
                <w:ilvl w:val="0"/>
                <w:numId w:val="2"/>
              </w:numPr>
              <w:tabs>
                <w:tab w:val="left" w:pos="639"/>
              </w:tabs>
              <w:spacing w:line="314" w:lineRule="auto"/>
              <w:ind w:right="90" w:firstLine="0"/>
              <w:jc w:val="both"/>
              <w:rPr>
                <w:sz w:val="21"/>
                <w:highlight w:val="none"/>
              </w:rPr>
            </w:pPr>
            <w:r>
              <w:rPr>
                <w:sz w:val="21"/>
                <w:highlight w:val="none"/>
              </w:rPr>
              <w:t>供应商获取招标文件后，通过郑州市公共资源交易中心门户网站</w:t>
            </w:r>
            <w:r>
              <w:rPr>
                <w:spacing w:val="-6"/>
                <w:sz w:val="21"/>
                <w:highlight w:val="none"/>
              </w:rPr>
              <w:t>（</w:t>
            </w:r>
            <w:r>
              <w:rPr>
                <w:highlight w:val="none"/>
              </w:rPr>
              <w:fldChar w:fldCharType="begin"/>
            </w:r>
            <w:r>
              <w:rPr>
                <w:highlight w:val="none"/>
              </w:rPr>
              <w:instrText xml:space="preserve"> HYPERLINK "http://www.zzsggzy.com/" \h </w:instrText>
            </w:r>
            <w:r>
              <w:rPr>
                <w:highlight w:val="none"/>
              </w:rPr>
              <w:fldChar w:fldCharType="separate"/>
            </w:r>
            <w:r>
              <w:rPr>
                <w:rFonts w:hint="eastAsia"/>
                <w:sz w:val="21"/>
                <w:highlight w:val="none"/>
                <w:lang w:eastAsia="zh-CN"/>
              </w:rPr>
              <w:t>http://zzggzy.zhengzhou.gov.cn/</w:t>
            </w:r>
            <w:r>
              <w:rPr>
                <w:spacing w:val="3"/>
                <w:sz w:val="21"/>
                <w:highlight w:val="none"/>
              </w:rPr>
              <w:fldChar w:fldCharType="end"/>
            </w:r>
            <w:r>
              <w:rPr>
                <w:spacing w:val="-105"/>
                <w:sz w:val="21"/>
                <w:highlight w:val="none"/>
              </w:rPr>
              <w:t>）</w:t>
            </w:r>
            <w:r>
              <w:rPr>
                <w:sz w:val="21"/>
                <w:highlight w:val="none"/>
              </w:rPr>
              <w:t>“办</w:t>
            </w:r>
            <w:r>
              <w:rPr>
                <w:spacing w:val="-6"/>
                <w:sz w:val="21"/>
                <w:highlight w:val="none"/>
              </w:rPr>
              <w:t xml:space="preserve">事指南”栏目下载电子招投标操作手册、电子投标文件制作工具，并使用安装后的投标文件制作工具制作电子投标文件。 </w:t>
            </w:r>
          </w:p>
          <w:p>
            <w:pPr>
              <w:pStyle w:val="461"/>
              <w:spacing w:before="174"/>
              <w:ind w:left="112"/>
              <w:rPr>
                <w:sz w:val="21"/>
                <w:highlight w:val="none"/>
              </w:rPr>
            </w:pPr>
            <w:r>
              <w:rPr>
                <w:sz w:val="21"/>
                <w:highlight w:val="none"/>
              </w:rPr>
              <w:t>（</w:t>
            </w:r>
            <w:r>
              <w:rPr>
                <w:spacing w:val="-75"/>
                <w:sz w:val="21"/>
                <w:highlight w:val="none"/>
              </w:rPr>
              <w:t xml:space="preserve"> </w:t>
            </w:r>
            <w:r>
              <w:rPr>
                <w:sz w:val="21"/>
                <w:highlight w:val="none"/>
              </w:rPr>
              <w:t>4</w:t>
            </w:r>
            <w:r>
              <w:rPr>
                <w:spacing w:val="-75"/>
                <w:sz w:val="21"/>
                <w:highlight w:val="none"/>
              </w:rPr>
              <w:t xml:space="preserve"> </w:t>
            </w:r>
            <w:r>
              <w:rPr>
                <w:sz w:val="21"/>
                <w:highlight w:val="none"/>
              </w:rPr>
              <w:t>）</w:t>
            </w:r>
            <w:r>
              <w:rPr>
                <w:spacing w:val="17"/>
                <w:sz w:val="21"/>
                <w:highlight w:val="none"/>
              </w:rPr>
              <w:t xml:space="preserve"> 加密电子投标文件</w:t>
            </w:r>
            <w:r>
              <w:rPr>
                <w:sz w:val="21"/>
                <w:highlight w:val="none"/>
              </w:rPr>
              <w:t>（</w:t>
            </w:r>
            <w:r>
              <w:rPr>
                <w:spacing w:val="-75"/>
                <w:sz w:val="21"/>
                <w:highlight w:val="none"/>
              </w:rPr>
              <w:t xml:space="preserve"> </w:t>
            </w:r>
            <w:r>
              <w:rPr>
                <w:sz w:val="21"/>
                <w:highlight w:val="none"/>
              </w:rPr>
              <w:t>.ZZTF</w:t>
            </w:r>
            <w:r>
              <w:rPr>
                <w:spacing w:val="-6"/>
                <w:sz w:val="21"/>
                <w:highlight w:val="none"/>
              </w:rPr>
              <w:t xml:space="preserve"> 格式</w:t>
            </w:r>
            <w:r>
              <w:rPr>
                <w:sz w:val="21"/>
                <w:highlight w:val="none"/>
              </w:rPr>
              <w:t>）</w:t>
            </w:r>
            <w:r>
              <w:rPr>
                <w:spacing w:val="15"/>
                <w:sz w:val="21"/>
                <w:highlight w:val="none"/>
              </w:rPr>
              <w:t xml:space="preserve"> 应在投标截止时间前通过“ 郑州市公共资源交易中心</w:t>
            </w:r>
            <w:r>
              <w:rPr>
                <w:highlight w:val="none"/>
              </w:rPr>
              <w:fldChar w:fldCharType="begin"/>
            </w:r>
            <w:r>
              <w:rPr>
                <w:highlight w:val="none"/>
              </w:rPr>
              <w:instrText xml:space="preserve"> HYPERLINK "http://www.zzsggzy.com/" \h </w:instrText>
            </w:r>
            <w:r>
              <w:rPr>
                <w:highlight w:val="none"/>
              </w:rPr>
              <w:fldChar w:fldCharType="separate"/>
            </w:r>
            <w:r>
              <w:rPr>
                <w:sz w:val="21"/>
                <w:highlight w:val="none"/>
              </w:rPr>
              <w:t>（</w:t>
            </w:r>
            <w:r>
              <w:rPr>
                <w:rFonts w:hint="eastAsia"/>
                <w:sz w:val="21"/>
                <w:highlight w:val="none"/>
                <w:lang w:eastAsia="zh-CN"/>
              </w:rPr>
              <w:t>http://zzggzy.zhengzhou.gov.cn/</w:t>
            </w:r>
            <w:r>
              <w:rPr>
                <w:spacing w:val="3"/>
                <w:sz w:val="21"/>
                <w:highlight w:val="none"/>
              </w:rPr>
              <w:fldChar w:fldCharType="end"/>
            </w:r>
            <w:r>
              <w:rPr>
                <w:spacing w:val="-105"/>
                <w:sz w:val="21"/>
                <w:highlight w:val="none"/>
              </w:rPr>
              <w:t>）</w:t>
            </w:r>
            <w:r>
              <w:rPr>
                <w:spacing w:val="-1"/>
                <w:sz w:val="21"/>
                <w:highlight w:val="none"/>
              </w:rPr>
              <w:t>”电子交易平台加密上传；</w:t>
            </w:r>
            <w:r>
              <w:rPr>
                <w:sz w:val="21"/>
                <w:highlight w:val="none"/>
              </w:rPr>
              <w:t xml:space="preserve"> </w:t>
            </w:r>
          </w:p>
          <w:p>
            <w:pPr>
              <w:pStyle w:val="461"/>
              <w:spacing w:before="7"/>
              <w:rPr>
                <w:rFonts w:ascii="Times New Roman"/>
                <w:sz w:val="23"/>
                <w:highlight w:val="none"/>
              </w:rPr>
            </w:pPr>
          </w:p>
          <w:p>
            <w:pPr>
              <w:pStyle w:val="461"/>
              <w:numPr>
                <w:ilvl w:val="0"/>
                <w:numId w:val="3"/>
              </w:numPr>
              <w:tabs>
                <w:tab w:val="left" w:pos="639"/>
              </w:tabs>
              <w:spacing w:line="333" w:lineRule="auto"/>
              <w:ind w:right="96" w:firstLine="0"/>
              <w:rPr>
                <w:sz w:val="21"/>
                <w:highlight w:val="none"/>
              </w:rPr>
            </w:pPr>
            <w:r>
              <w:rPr>
                <w:spacing w:val="2"/>
                <w:sz w:val="21"/>
                <w:highlight w:val="none"/>
              </w:rPr>
              <w:t xml:space="preserve">开标时，各供应商需使用本单位 </w:t>
            </w:r>
            <w:r>
              <w:rPr>
                <w:sz w:val="21"/>
                <w:highlight w:val="none"/>
              </w:rPr>
              <w:t>CA</w:t>
            </w:r>
            <w:r>
              <w:rPr>
                <w:spacing w:val="-23"/>
                <w:sz w:val="21"/>
                <w:highlight w:val="none"/>
              </w:rPr>
              <w:t xml:space="preserve"> 锁</w:t>
            </w:r>
            <w:r>
              <w:rPr>
                <w:spacing w:val="15"/>
                <w:sz w:val="21"/>
                <w:highlight w:val="none"/>
              </w:rPr>
              <w:t>（</w:t>
            </w:r>
            <w:r>
              <w:rPr>
                <w:spacing w:val="10"/>
                <w:sz w:val="21"/>
                <w:highlight w:val="none"/>
              </w:rPr>
              <w:t xml:space="preserve">制作投标文件时所使用的 </w:t>
            </w:r>
            <w:r>
              <w:rPr>
                <w:sz w:val="21"/>
                <w:highlight w:val="none"/>
              </w:rPr>
              <w:t>CA</w:t>
            </w:r>
            <w:r>
              <w:rPr>
                <w:spacing w:val="-15"/>
                <w:sz w:val="21"/>
                <w:highlight w:val="none"/>
              </w:rPr>
              <w:t xml:space="preserve"> 锁）</w:t>
            </w:r>
            <w:r>
              <w:rPr>
                <w:spacing w:val="15"/>
                <w:sz w:val="21"/>
                <w:highlight w:val="none"/>
              </w:rPr>
              <w:t>对本单位的加密电</w:t>
            </w:r>
            <w:r>
              <w:rPr>
                <w:spacing w:val="14"/>
                <w:sz w:val="21"/>
                <w:highlight w:val="none"/>
              </w:rPr>
              <w:t>子投标文件进行远程不见面方式解密。</w:t>
            </w:r>
            <w:r>
              <w:rPr>
                <w:sz w:val="21"/>
                <w:highlight w:val="none"/>
              </w:rPr>
              <w:t xml:space="preserve"> </w:t>
            </w:r>
          </w:p>
          <w:p>
            <w:pPr>
              <w:autoSpaceDE w:val="0"/>
              <w:autoSpaceDN w:val="0"/>
              <w:adjustRightInd w:val="0"/>
              <w:spacing w:line="360" w:lineRule="exact"/>
              <w:rPr>
                <w:highlight w:val="none"/>
              </w:rPr>
            </w:pPr>
            <w:r>
              <w:rPr>
                <w:highlight w:val="none"/>
              </w:rPr>
              <w:t>供应商应持本单位CA锁及时更新、维护本企业的交易主体数据库信息，并确保其信息的真实性、准</w:t>
            </w:r>
            <w:r>
              <w:rPr>
                <w:spacing w:val="-1"/>
                <w:highlight w:val="none"/>
              </w:rPr>
              <w:t>确性、完整性。否则，由此导致的投标失败，由企业自行承担责任。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pStyle w:val="461"/>
              <w:spacing w:before="60" w:line="482" w:lineRule="auto"/>
              <w:ind w:left="112" w:right="2778"/>
              <w:rPr>
                <w:sz w:val="21"/>
                <w:highlight w:val="none"/>
              </w:rPr>
            </w:pPr>
            <w:r>
              <w:rPr>
                <w:sz w:val="21"/>
                <w:highlight w:val="none"/>
              </w:rPr>
              <w:t>10.</w:t>
            </w:r>
            <w:r>
              <w:rPr>
                <w:rFonts w:hint="eastAsia"/>
                <w:sz w:val="21"/>
                <w:highlight w:val="none"/>
              </w:rPr>
              <w:t>4</w:t>
            </w:r>
            <w:r>
              <w:rPr>
                <w:sz w:val="21"/>
                <w:highlight w:val="none"/>
              </w:rPr>
              <w:t>是否要求供应商现场递交未加密的电子投标文件：</w:t>
            </w:r>
            <w:r>
              <w:rPr>
                <w:sz w:val="21"/>
                <w:highlight w:val="none"/>
                <w:u w:val="singl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742" w:type="dxa"/>
            <w:gridSpan w:val="3"/>
            <w:vAlign w:val="center"/>
          </w:tcPr>
          <w:p>
            <w:pPr>
              <w:pStyle w:val="461"/>
              <w:spacing w:before="60" w:line="482" w:lineRule="auto"/>
              <w:ind w:left="112" w:right="2778"/>
              <w:rPr>
                <w:rFonts w:hint="default" w:eastAsia="宋体"/>
                <w:sz w:val="21"/>
                <w:highlight w:val="none"/>
                <w:lang w:val="en-US" w:eastAsia="zh-CN"/>
              </w:rPr>
            </w:pPr>
            <w:bookmarkStart w:id="7" w:name="_Toc414956951"/>
            <w:r>
              <w:rPr>
                <w:rFonts w:hint="eastAsia"/>
                <w:sz w:val="21"/>
                <w:highlight w:val="none"/>
                <w:lang w:val="en-US" w:eastAsia="zh-CN"/>
              </w:rPr>
              <w:t>10.5</w:t>
            </w:r>
            <w:r>
              <w:rPr>
                <w:rFonts w:hint="eastAsia" w:ascii="Times New Roman" w:hAnsi="Times New Roman" w:eastAsia="宋体" w:cs="Times New Roman"/>
                <w:kern w:val="2"/>
                <w:sz w:val="21"/>
                <w:szCs w:val="22"/>
                <w:highlight w:val="none"/>
                <w:lang w:val="en-US" w:eastAsia="zh-CN" w:bidi="ar-SA"/>
              </w:rPr>
              <w:t>代理服务费：按照《河南省招标代理服务收费指导意见》收取代理服务费，代理费金额：88000.00元整。</w:t>
            </w:r>
          </w:p>
        </w:tc>
      </w:tr>
    </w:tbl>
    <w:p>
      <w:pPr>
        <w:rPr>
          <w:highlight w:val="none"/>
        </w:rPr>
      </w:pPr>
      <w:r>
        <w:rPr>
          <w:highlight w:val="none"/>
        </w:rPr>
        <w:br w:type="page"/>
      </w:r>
    </w:p>
    <w:p>
      <w:pPr>
        <w:bidi w:val="0"/>
        <w:rPr>
          <w:highlight w:val="none"/>
        </w:rPr>
      </w:pPr>
    </w:p>
    <w:p>
      <w:pPr>
        <w:spacing w:line="360" w:lineRule="auto"/>
        <w:rPr>
          <w:b/>
          <w:highlight w:val="none"/>
        </w:rPr>
      </w:pPr>
      <w:r>
        <w:rPr>
          <w:rFonts w:hint="eastAsia"/>
          <w:b/>
          <w:highlight w:val="none"/>
        </w:rPr>
        <w:t>1.总则</w:t>
      </w:r>
      <w:bookmarkEnd w:id="5"/>
      <w:bookmarkEnd w:id="6"/>
      <w:bookmarkEnd w:id="7"/>
    </w:p>
    <w:p>
      <w:pPr>
        <w:widowControl/>
        <w:numPr>
          <w:ilvl w:val="1"/>
          <w:numId w:val="4"/>
        </w:numPr>
        <w:spacing w:line="360" w:lineRule="auto"/>
        <w:jc w:val="left"/>
        <w:rPr>
          <w:rFonts w:ascii="宋体" w:hAnsi="宋体"/>
          <w:b/>
          <w:szCs w:val="21"/>
          <w:highlight w:val="none"/>
        </w:rPr>
      </w:pPr>
      <w:r>
        <w:rPr>
          <w:rFonts w:hint="eastAsia" w:ascii="宋体" w:hAnsi="宋体"/>
          <w:b/>
          <w:szCs w:val="21"/>
          <w:highlight w:val="none"/>
        </w:rPr>
        <w:t>项目概况</w:t>
      </w:r>
      <w:r>
        <w:rPr>
          <w:rFonts w:hint="eastAsia" w:ascii="宋体" w:hAnsi="宋体"/>
          <w:b/>
          <w:szCs w:val="21"/>
          <w:highlight w:val="none"/>
        </w:rPr>
        <w:tab/>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根据《中华人民共和国政府采购法》、《中华人民共和国政府采购法实施条例》等有关法律、法规和规章的规定，本招标项目已具备招标条件，现对本项目进行公开招标。</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招标人：见供应商须知前附表。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代理机构：见供应商须知前附表。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项目名称：见供应商须知前附表。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项目预算：见供应商须知前附表。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pacing w:val="1"/>
          <w:kern w:val="0"/>
          <w:szCs w:val="21"/>
          <w:highlight w:val="none"/>
        </w:rPr>
        <w:t>采购方式</w:t>
      </w:r>
      <w:r>
        <w:rPr>
          <w:rFonts w:hint="eastAsia" w:ascii="宋体" w:hAnsi="宋体"/>
          <w:szCs w:val="21"/>
          <w:highlight w:val="none"/>
        </w:rPr>
        <w:t>：见供应商须知前附表。</w:t>
      </w:r>
    </w:p>
    <w:p>
      <w:pPr>
        <w:widowControl/>
        <w:numPr>
          <w:ilvl w:val="1"/>
          <w:numId w:val="4"/>
        </w:numPr>
        <w:spacing w:line="360" w:lineRule="auto"/>
        <w:jc w:val="left"/>
        <w:rPr>
          <w:rFonts w:ascii="宋体" w:hAnsi="宋体"/>
          <w:b/>
          <w:szCs w:val="21"/>
          <w:highlight w:val="none"/>
        </w:rPr>
      </w:pPr>
      <w:r>
        <w:rPr>
          <w:rFonts w:hint="eastAsia" w:ascii="宋体" w:hAnsi="宋体"/>
          <w:b/>
          <w:szCs w:val="21"/>
          <w:highlight w:val="none"/>
        </w:rPr>
        <w:t>资金来源和落实情况</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资金来源及落实情况：见供应商须知前附表。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出资比例：见供应商须知前附表。</w:t>
      </w:r>
    </w:p>
    <w:p>
      <w:pPr>
        <w:widowControl/>
        <w:numPr>
          <w:ilvl w:val="1"/>
          <w:numId w:val="4"/>
        </w:numPr>
        <w:spacing w:line="360" w:lineRule="auto"/>
        <w:jc w:val="left"/>
        <w:rPr>
          <w:rFonts w:ascii="宋体" w:hAnsi="宋体"/>
          <w:b/>
          <w:szCs w:val="21"/>
          <w:highlight w:val="none"/>
        </w:rPr>
      </w:pPr>
      <w:r>
        <w:rPr>
          <w:rFonts w:hint="eastAsia" w:ascii="宋体" w:hAnsi="宋体"/>
          <w:b/>
          <w:szCs w:val="21"/>
          <w:highlight w:val="none"/>
        </w:rPr>
        <w:t>招标内容、质量要求、服务期限</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招标内容：见供应商须知前附表。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质量要求：见供应商须知前附表。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服务期限：见供应商须知前附表。</w:t>
      </w:r>
    </w:p>
    <w:p>
      <w:pPr>
        <w:widowControl/>
        <w:numPr>
          <w:ilvl w:val="1"/>
          <w:numId w:val="4"/>
        </w:numPr>
        <w:spacing w:line="360" w:lineRule="auto"/>
        <w:jc w:val="left"/>
        <w:rPr>
          <w:rFonts w:ascii="宋体" w:hAnsi="宋体"/>
          <w:b/>
          <w:szCs w:val="21"/>
          <w:highlight w:val="none"/>
        </w:rPr>
      </w:pPr>
      <w:r>
        <w:rPr>
          <w:rFonts w:hint="eastAsia" w:ascii="宋体" w:hAnsi="宋体"/>
          <w:b/>
          <w:szCs w:val="21"/>
          <w:highlight w:val="none"/>
        </w:rPr>
        <w:t xml:space="preserve">供应商资格要求 </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供应商资格要求：见供应商须知前附表。</w:t>
      </w:r>
    </w:p>
    <w:p>
      <w:pPr>
        <w:widowControl/>
        <w:numPr>
          <w:ilvl w:val="2"/>
          <w:numId w:val="4"/>
        </w:numPr>
        <w:tabs>
          <w:tab w:val="left" w:pos="350"/>
        </w:tabs>
        <w:spacing w:line="360" w:lineRule="auto"/>
        <w:jc w:val="left"/>
        <w:rPr>
          <w:rFonts w:ascii="宋体" w:hAnsi="宋体"/>
          <w:szCs w:val="21"/>
          <w:highlight w:val="none"/>
        </w:rPr>
      </w:pPr>
      <w:r>
        <w:rPr>
          <w:rFonts w:hint="eastAsia" w:ascii="宋体" w:hAnsi="宋体"/>
          <w:szCs w:val="21"/>
          <w:highlight w:val="none"/>
        </w:rPr>
        <w:t>是否接受联合体投标：见供应商须知前附表。</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 1.4.3 供应商不得存在下列情形之一：</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(l）为招标人不具有独立法人资格的附属机构（单位）； </w:t>
      </w:r>
    </w:p>
    <w:p>
      <w:pPr>
        <w:spacing w:line="360" w:lineRule="auto"/>
        <w:ind w:firstLine="480" w:firstLineChars="200"/>
        <w:rPr>
          <w:rFonts w:ascii="宋体" w:hAnsi="宋体"/>
          <w:szCs w:val="21"/>
          <w:highlight w:val="none"/>
        </w:rPr>
      </w:pPr>
      <w:r>
        <w:rPr>
          <w:rFonts w:hint="eastAsia" w:ascii="宋体" w:hAnsi="宋体"/>
          <w:szCs w:val="21"/>
          <w:highlight w:val="none"/>
        </w:rPr>
        <w:t>(2）为本项目前期准备提供咨询服务的；</w:t>
      </w:r>
    </w:p>
    <w:p>
      <w:pPr>
        <w:spacing w:line="360" w:lineRule="auto"/>
        <w:ind w:firstLine="480" w:firstLineChars="200"/>
        <w:rPr>
          <w:rFonts w:ascii="宋体" w:hAnsi="宋体"/>
          <w:szCs w:val="21"/>
          <w:highlight w:val="none"/>
        </w:rPr>
      </w:pPr>
      <w:r>
        <w:rPr>
          <w:rFonts w:hint="eastAsia" w:ascii="宋体" w:hAnsi="宋体"/>
          <w:szCs w:val="21"/>
          <w:highlight w:val="none"/>
        </w:rPr>
        <w:t>(3）为本项目提供招标代理服务的；</w:t>
      </w:r>
    </w:p>
    <w:p>
      <w:pPr>
        <w:spacing w:line="360" w:lineRule="auto"/>
        <w:ind w:firstLine="480" w:firstLineChars="200"/>
        <w:rPr>
          <w:rFonts w:ascii="宋体" w:hAnsi="宋体"/>
          <w:szCs w:val="21"/>
          <w:highlight w:val="none"/>
        </w:rPr>
      </w:pPr>
      <w:r>
        <w:rPr>
          <w:rFonts w:hint="eastAsia" w:ascii="宋体" w:hAnsi="宋体"/>
          <w:szCs w:val="21"/>
          <w:highlight w:val="none"/>
        </w:rPr>
        <w:t>(4）与本项目的招标代理机构同为一个法定代表人的；</w:t>
      </w:r>
    </w:p>
    <w:p>
      <w:pPr>
        <w:spacing w:line="360" w:lineRule="auto"/>
        <w:ind w:firstLine="480" w:firstLineChars="200"/>
        <w:rPr>
          <w:rFonts w:ascii="宋体" w:hAnsi="宋体"/>
          <w:szCs w:val="21"/>
          <w:highlight w:val="none"/>
        </w:rPr>
      </w:pPr>
      <w:r>
        <w:rPr>
          <w:rFonts w:hint="eastAsia" w:ascii="宋体" w:hAnsi="宋体"/>
          <w:szCs w:val="21"/>
          <w:highlight w:val="none"/>
        </w:rPr>
        <w:t>(5）与本项目的招标代理机构相互控股或参股的；</w:t>
      </w:r>
    </w:p>
    <w:p>
      <w:pPr>
        <w:spacing w:line="360" w:lineRule="auto"/>
        <w:ind w:firstLine="480" w:firstLineChars="200"/>
        <w:rPr>
          <w:rFonts w:ascii="宋体" w:hAnsi="宋体"/>
          <w:szCs w:val="21"/>
          <w:highlight w:val="none"/>
        </w:rPr>
      </w:pPr>
      <w:r>
        <w:rPr>
          <w:rFonts w:hint="eastAsia" w:ascii="宋体" w:hAnsi="宋体"/>
          <w:szCs w:val="21"/>
          <w:highlight w:val="none"/>
        </w:rPr>
        <w:t>(6）与本项目的招标代理机构相互任职或工作的；</w:t>
      </w:r>
    </w:p>
    <w:p>
      <w:pPr>
        <w:spacing w:line="360" w:lineRule="auto"/>
        <w:ind w:firstLine="480" w:firstLineChars="200"/>
        <w:rPr>
          <w:rFonts w:ascii="宋体" w:hAnsi="宋体"/>
          <w:szCs w:val="21"/>
          <w:highlight w:val="none"/>
        </w:rPr>
      </w:pPr>
      <w:r>
        <w:rPr>
          <w:rFonts w:hint="eastAsia" w:ascii="宋体" w:hAnsi="宋体"/>
          <w:szCs w:val="21"/>
          <w:highlight w:val="none"/>
        </w:rPr>
        <w:t>(7）被责令停业的；</w:t>
      </w:r>
    </w:p>
    <w:p>
      <w:pPr>
        <w:spacing w:line="360" w:lineRule="auto"/>
        <w:ind w:firstLine="480" w:firstLineChars="200"/>
        <w:rPr>
          <w:rFonts w:ascii="宋体" w:hAnsi="宋体"/>
          <w:szCs w:val="21"/>
          <w:highlight w:val="none"/>
        </w:rPr>
      </w:pPr>
      <w:r>
        <w:rPr>
          <w:rFonts w:hint="eastAsia" w:ascii="宋体" w:hAnsi="宋体"/>
          <w:szCs w:val="21"/>
          <w:highlight w:val="none"/>
        </w:rPr>
        <w:t>(8）被暂停或取消投标资格的；</w:t>
      </w:r>
    </w:p>
    <w:p>
      <w:pPr>
        <w:spacing w:line="360" w:lineRule="auto"/>
        <w:ind w:firstLine="480" w:firstLineChars="200"/>
        <w:rPr>
          <w:rFonts w:ascii="宋体" w:hAnsi="宋体"/>
          <w:szCs w:val="21"/>
          <w:highlight w:val="none"/>
        </w:rPr>
      </w:pPr>
      <w:r>
        <w:rPr>
          <w:rFonts w:hint="eastAsia" w:ascii="宋体" w:hAnsi="宋体"/>
          <w:szCs w:val="21"/>
          <w:highlight w:val="none"/>
        </w:rPr>
        <w:t>(9）财产被接管或冻结的；</w:t>
      </w:r>
    </w:p>
    <w:p>
      <w:pPr>
        <w:spacing w:line="360" w:lineRule="auto"/>
        <w:ind w:firstLine="480" w:firstLineChars="200"/>
        <w:rPr>
          <w:rFonts w:ascii="宋体" w:hAnsi="宋体"/>
          <w:szCs w:val="21"/>
          <w:highlight w:val="none"/>
        </w:rPr>
      </w:pPr>
      <w:r>
        <w:rPr>
          <w:rFonts w:hint="eastAsia" w:ascii="宋体" w:hAnsi="宋体"/>
          <w:szCs w:val="21"/>
          <w:highlight w:val="none"/>
        </w:rPr>
        <w:t>(10）在最近三年内有骗取中标或严重违约情况的。</w:t>
      </w:r>
    </w:p>
    <w:p>
      <w:pPr>
        <w:widowControl/>
        <w:tabs>
          <w:tab w:val="left" w:pos="0"/>
        </w:tabs>
        <w:spacing w:line="360" w:lineRule="auto"/>
        <w:ind w:left="-2" w:leftChars="-1" w:firstLine="2"/>
        <w:jc w:val="left"/>
        <w:rPr>
          <w:rFonts w:ascii="宋体" w:hAnsi="宋体"/>
          <w:b/>
          <w:szCs w:val="21"/>
          <w:highlight w:val="none"/>
        </w:rPr>
      </w:pPr>
      <w:bookmarkStart w:id="8" w:name="_Toc297211670"/>
      <w:r>
        <w:rPr>
          <w:rFonts w:hint="eastAsia" w:ascii="宋体" w:hAnsi="宋体"/>
          <w:b/>
          <w:szCs w:val="21"/>
          <w:highlight w:val="none"/>
        </w:rPr>
        <w:t>1.5 付款方式</w:t>
      </w:r>
      <w:bookmarkEnd w:id="8"/>
    </w:p>
    <w:p>
      <w:pPr>
        <w:widowControl/>
        <w:spacing w:line="360" w:lineRule="auto"/>
        <w:ind w:firstLine="470" w:firstLineChars="196"/>
        <w:jc w:val="left"/>
        <w:rPr>
          <w:rFonts w:ascii="宋体" w:hAnsi="宋体"/>
          <w:szCs w:val="21"/>
          <w:highlight w:val="none"/>
        </w:rPr>
      </w:pPr>
      <w:r>
        <w:rPr>
          <w:rFonts w:hint="eastAsia" w:ascii="宋体" w:hAnsi="宋体"/>
          <w:szCs w:val="21"/>
          <w:highlight w:val="none"/>
        </w:rPr>
        <w:t>见第五章合同条款及供应商须知前附表。</w:t>
      </w:r>
    </w:p>
    <w:p>
      <w:pPr>
        <w:widowControl/>
        <w:numPr>
          <w:ilvl w:val="1"/>
          <w:numId w:val="5"/>
        </w:numPr>
        <w:spacing w:line="360" w:lineRule="auto"/>
        <w:jc w:val="left"/>
        <w:rPr>
          <w:rFonts w:ascii="宋体" w:hAnsi="宋体"/>
          <w:b/>
          <w:szCs w:val="21"/>
          <w:highlight w:val="none"/>
        </w:rPr>
      </w:pPr>
      <w:r>
        <w:rPr>
          <w:rFonts w:hint="eastAsia" w:ascii="宋体" w:hAnsi="宋体"/>
          <w:b/>
          <w:szCs w:val="21"/>
          <w:highlight w:val="none"/>
        </w:rPr>
        <w:t xml:space="preserve"> 费用承担</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供应商准备和参加投标活动发生的费用自理。</w:t>
      </w:r>
    </w:p>
    <w:p>
      <w:pPr>
        <w:widowControl/>
        <w:numPr>
          <w:ilvl w:val="1"/>
          <w:numId w:val="5"/>
        </w:numPr>
        <w:spacing w:line="360" w:lineRule="auto"/>
        <w:jc w:val="left"/>
        <w:rPr>
          <w:rFonts w:ascii="宋体" w:hAnsi="宋体"/>
          <w:b/>
          <w:szCs w:val="21"/>
          <w:highlight w:val="none"/>
        </w:rPr>
      </w:pPr>
      <w:r>
        <w:rPr>
          <w:rFonts w:hint="eastAsia" w:ascii="宋体" w:hAnsi="宋体"/>
          <w:b/>
          <w:szCs w:val="21"/>
          <w:highlight w:val="none"/>
        </w:rPr>
        <w:t xml:space="preserve"> 保密</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参与招标投标活动的各方应对招标文件和投标文件中的商业和技术等秘密保密，违者应对由此造成的后果承担法律责任。</w:t>
      </w:r>
    </w:p>
    <w:p>
      <w:pPr>
        <w:widowControl/>
        <w:numPr>
          <w:ilvl w:val="1"/>
          <w:numId w:val="5"/>
        </w:numPr>
        <w:spacing w:line="360" w:lineRule="auto"/>
        <w:jc w:val="left"/>
        <w:rPr>
          <w:rFonts w:ascii="宋体" w:hAnsi="宋体"/>
          <w:b/>
          <w:szCs w:val="21"/>
          <w:highlight w:val="none"/>
        </w:rPr>
      </w:pPr>
      <w:r>
        <w:rPr>
          <w:rFonts w:hint="eastAsia" w:ascii="宋体" w:hAnsi="宋体"/>
          <w:b/>
          <w:szCs w:val="21"/>
          <w:highlight w:val="none"/>
        </w:rPr>
        <w:t>语言文字</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除专用术语外，与招标投标有关的语言均使用中文。必要时专用术语应附有中文注释。</w:t>
      </w:r>
    </w:p>
    <w:p>
      <w:pPr>
        <w:widowControl/>
        <w:numPr>
          <w:ilvl w:val="1"/>
          <w:numId w:val="5"/>
        </w:numPr>
        <w:spacing w:line="360" w:lineRule="auto"/>
        <w:jc w:val="left"/>
        <w:rPr>
          <w:rFonts w:ascii="宋体" w:hAnsi="宋体"/>
          <w:b/>
          <w:szCs w:val="21"/>
          <w:highlight w:val="none"/>
        </w:rPr>
      </w:pPr>
      <w:r>
        <w:rPr>
          <w:rFonts w:hint="eastAsia" w:ascii="宋体" w:hAnsi="宋体"/>
          <w:b/>
          <w:szCs w:val="21"/>
          <w:highlight w:val="none"/>
        </w:rPr>
        <w:t>计量单位</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所有计量均采用中华人民共和国法定计量单位。</w:t>
      </w:r>
    </w:p>
    <w:p>
      <w:pPr>
        <w:spacing w:line="360" w:lineRule="auto"/>
        <w:rPr>
          <w:rFonts w:ascii="宋体" w:hAnsi="宋体"/>
          <w:b/>
          <w:highlight w:val="none"/>
        </w:rPr>
      </w:pPr>
      <w:bookmarkStart w:id="9" w:name="_Toc191983616"/>
      <w:bookmarkStart w:id="10" w:name="_Toc414956952"/>
      <w:bookmarkStart w:id="11" w:name="_Toc244934195"/>
      <w:bookmarkStart w:id="12" w:name="_Toc234213529"/>
      <w:bookmarkStart w:id="13" w:name="_Toc244935164"/>
      <w:r>
        <w:rPr>
          <w:rFonts w:hint="eastAsia" w:ascii="宋体" w:hAnsi="宋体"/>
          <w:b/>
          <w:highlight w:val="none"/>
        </w:rPr>
        <w:t>1.10 投标预备会</w:t>
      </w:r>
    </w:p>
    <w:p>
      <w:pPr>
        <w:spacing w:line="360" w:lineRule="auto"/>
        <w:ind w:firstLine="470" w:firstLineChars="196"/>
        <w:rPr>
          <w:rFonts w:ascii="宋体" w:hAnsi="宋体"/>
          <w:highlight w:val="none"/>
        </w:rPr>
      </w:pPr>
      <w:r>
        <w:rPr>
          <w:rFonts w:hint="eastAsia" w:ascii="宋体" w:hAnsi="宋体"/>
          <w:highlight w:val="none"/>
        </w:rPr>
        <w:t>见供应商须知前附表。</w:t>
      </w:r>
    </w:p>
    <w:p>
      <w:pPr>
        <w:widowControl/>
        <w:spacing w:line="360" w:lineRule="auto"/>
        <w:jc w:val="left"/>
        <w:rPr>
          <w:rFonts w:ascii="宋体" w:hAnsi="宋体"/>
          <w:b/>
          <w:szCs w:val="21"/>
          <w:highlight w:val="none"/>
        </w:rPr>
      </w:pPr>
      <w:r>
        <w:rPr>
          <w:rFonts w:hint="eastAsia" w:ascii="宋体" w:hAnsi="宋体"/>
          <w:b/>
          <w:szCs w:val="21"/>
          <w:highlight w:val="none"/>
        </w:rPr>
        <w:t>1.11偏离</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见供应商须知前附表。</w:t>
      </w:r>
    </w:p>
    <w:p>
      <w:pPr>
        <w:spacing w:line="360" w:lineRule="auto"/>
        <w:rPr>
          <w:b/>
          <w:highlight w:val="none"/>
        </w:rPr>
      </w:pPr>
      <w:r>
        <w:rPr>
          <w:rFonts w:hint="eastAsia"/>
          <w:b/>
          <w:highlight w:val="none"/>
        </w:rPr>
        <w:t>2. 招标文件</w:t>
      </w:r>
      <w:bookmarkEnd w:id="9"/>
      <w:bookmarkEnd w:id="10"/>
      <w:bookmarkEnd w:id="11"/>
      <w:bookmarkEnd w:id="12"/>
      <w:bookmarkEnd w:id="13"/>
    </w:p>
    <w:p>
      <w:pPr>
        <w:spacing w:line="360" w:lineRule="auto"/>
        <w:rPr>
          <w:rFonts w:ascii="宋体" w:hAnsi="宋体"/>
          <w:b/>
          <w:szCs w:val="21"/>
          <w:highlight w:val="none"/>
        </w:rPr>
      </w:pPr>
      <w:bookmarkStart w:id="14" w:name="_Toc297211672"/>
      <w:r>
        <w:rPr>
          <w:rFonts w:hint="eastAsia" w:ascii="宋体" w:hAnsi="宋体"/>
          <w:b/>
          <w:szCs w:val="21"/>
          <w:highlight w:val="none"/>
        </w:rPr>
        <w:t>2.1 招标文件的组成</w:t>
      </w:r>
      <w:bookmarkEnd w:id="14"/>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本招标文件包括：</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招标公告；</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供应商须知；</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评标办法；</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服务内容及要求；</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合同主要条款及格式；</w:t>
      </w:r>
    </w:p>
    <w:p>
      <w:pPr>
        <w:widowControl/>
        <w:numPr>
          <w:ilvl w:val="0"/>
          <w:numId w:val="6"/>
        </w:numPr>
        <w:tabs>
          <w:tab w:val="left" w:pos="525"/>
        </w:tabs>
        <w:spacing w:line="360" w:lineRule="auto"/>
        <w:ind w:left="525" w:hanging="105"/>
        <w:jc w:val="left"/>
        <w:rPr>
          <w:rFonts w:ascii="宋体" w:hAnsi="宋体"/>
          <w:szCs w:val="21"/>
          <w:highlight w:val="none"/>
        </w:rPr>
      </w:pPr>
      <w:r>
        <w:rPr>
          <w:rFonts w:hint="eastAsia" w:ascii="宋体" w:hAnsi="宋体"/>
          <w:szCs w:val="21"/>
          <w:highlight w:val="none"/>
        </w:rPr>
        <w:t>投标文件格式；</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根据本章第 2.2.1款和第 2.2.2 款对招标文件所作的澄清、修改，构成招标文件的组成部分。</w:t>
      </w:r>
    </w:p>
    <w:p>
      <w:pPr>
        <w:widowControl/>
        <w:tabs>
          <w:tab w:val="left" w:pos="170"/>
        </w:tabs>
        <w:spacing w:line="360" w:lineRule="auto"/>
        <w:jc w:val="left"/>
        <w:rPr>
          <w:rFonts w:ascii="宋体" w:hAnsi="宋体"/>
          <w:b/>
          <w:szCs w:val="21"/>
          <w:highlight w:val="none"/>
        </w:rPr>
      </w:pPr>
      <w:r>
        <w:rPr>
          <w:rFonts w:hint="eastAsia" w:ascii="宋体" w:hAnsi="宋体"/>
          <w:b/>
          <w:szCs w:val="21"/>
          <w:highlight w:val="none"/>
        </w:rPr>
        <w:t>2.2 招标文件的澄清</w:t>
      </w:r>
    </w:p>
    <w:p>
      <w:pPr>
        <w:widowControl/>
        <w:tabs>
          <w:tab w:val="left" w:pos="0"/>
        </w:tabs>
        <w:spacing w:line="360" w:lineRule="auto"/>
        <w:ind w:firstLine="480" w:firstLineChars="200"/>
        <w:jc w:val="left"/>
        <w:rPr>
          <w:rFonts w:ascii="宋体" w:hAnsi="宋体"/>
          <w:szCs w:val="21"/>
          <w:highlight w:val="none"/>
        </w:rPr>
      </w:pPr>
      <w:r>
        <w:rPr>
          <w:rFonts w:hint="eastAsia" w:ascii="宋体" w:hAnsi="宋体"/>
          <w:szCs w:val="21"/>
          <w:highlight w:val="none"/>
        </w:rPr>
        <w:t>2.2.1 供应商应仔细阅读和检查招标文件的全部内容。如发现缺页或附件不全，应及时向代理机构提出，以便补齐。如有疑问，应在供应商须知前附表规定的时间前以书面形式（包括信函、电报、传真等可以有形地表现所载内容的形式，下同）提交代理机构，由代理机构要求招标人对招标文件予以澄清。</w:t>
      </w:r>
    </w:p>
    <w:p>
      <w:pPr>
        <w:widowControl/>
        <w:tabs>
          <w:tab w:val="left" w:pos="0"/>
        </w:tabs>
        <w:spacing w:line="360" w:lineRule="auto"/>
        <w:ind w:firstLine="480" w:firstLineChars="200"/>
        <w:jc w:val="left"/>
        <w:rPr>
          <w:rFonts w:ascii="宋体" w:hAnsi="宋体"/>
          <w:szCs w:val="21"/>
          <w:highlight w:val="none"/>
        </w:rPr>
      </w:pPr>
      <w:r>
        <w:rPr>
          <w:rFonts w:hint="eastAsia" w:ascii="宋体" w:hAnsi="宋体"/>
          <w:szCs w:val="21"/>
          <w:highlight w:val="none"/>
        </w:rPr>
        <w:t>2.2.2 招标文件的澄清将在供应商须知前附表规定的时间前以书面形式发给所有购买招标文件的供应商，但不指明澄清问题的来源。如果澄清发出的时间距投标截止时间不足15天且影响投标文件编制的，相应延长投标截止时间。</w:t>
      </w:r>
    </w:p>
    <w:p>
      <w:pPr>
        <w:widowControl/>
        <w:tabs>
          <w:tab w:val="left" w:pos="0"/>
        </w:tabs>
        <w:spacing w:line="360" w:lineRule="auto"/>
        <w:ind w:firstLine="480" w:firstLineChars="200"/>
        <w:jc w:val="left"/>
        <w:rPr>
          <w:rFonts w:ascii="宋体" w:hAnsi="宋体"/>
          <w:szCs w:val="21"/>
          <w:highlight w:val="none"/>
        </w:rPr>
      </w:pPr>
      <w:r>
        <w:rPr>
          <w:rFonts w:hint="eastAsia" w:ascii="宋体" w:hAnsi="宋体"/>
          <w:szCs w:val="21"/>
          <w:highlight w:val="none"/>
        </w:rPr>
        <w:t>2.2.3 供应商在收到澄清后，应在供应商须知前附表规定的时间内以书面形式通知招标人，确认已收到该澄清。</w:t>
      </w:r>
    </w:p>
    <w:p>
      <w:pPr>
        <w:spacing w:line="360" w:lineRule="auto"/>
        <w:rPr>
          <w:b/>
          <w:highlight w:val="none"/>
        </w:rPr>
      </w:pPr>
      <w:bookmarkStart w:id="15" w:name="_Toc414956953"/>
      <w:r>
        <w:rPr>
          <w:rFonts w:hint="eastAsia"/>
          <w:b/>
          <w:highlight w:val="none"/>
        </w:rPr>
        <w:t>3. 投标文件</w:t>
      </w:r>
      <w:bookmarkEnd w:id="15"/>
    </w:p>
    <w:p>
      <w:pPr>
        <w:spacing w:line="360" w:lineRule="auto"/>
        <w:rPr>
          <w:rFonts w:ascii="宋体" w:hAnsi="宋体"/>
          <w:b/>
          <w:szCs w:val="21"/>
          <w:highlight w:val="none"/>
        </w:rPr>
      </w:pPr>
      <w:r>
        <w:rPr>
          <w:rFonts w:hint="eastAsia" w:ascii="宋体" w:hAnsi="宋体"/>
          <w:b/>
          <w:szCs w:val="21"/>
          <w:highlight w:val="none"/>
        </w:rPr>
        <w:t>3.1投标文件的组成</w:t>
      </w:r>
    </w:p>
    <w:p>
      <w:pPr>
        <w:widowControl/>
        <w:spacing w:line="360" w:lineRule="auto"/>
        <w:ind w:left="170"/>
        <w:jc w:val="left"/>
        <w:rPr>
          <w:rFonts w:ascii="宋体" w:hAnsi="宋体"/>
          <w:szCs w:val="21"/>
          <w:highlight w:val="none"/>
        </w:rPr>
      </w:pPr>
      <w:r>
        <w:rPr>
          <w:rFonts w:hint="eastAsia" w:ascii="宋体" w:hAnsi="宋体"/>
          <w:szCs w:val="21"/>
          <w:highlight w:val="none"/>
        </w:rPr>
        <w:t>投标文件应包括内容：</w:t>
      </w:r>
      <w:bookmarkStart w:id="16" w:name="_Toc297211674"/>
    </w:p>
    <w:p>
      <w:pPr>
        <w:spacing w:line="360" w:lineRule="auto"/>
        <w:ind w:left="480" w:leftChars="200"/>
        <w:rPr>
          <w:rFonts w:ascii="宋体" w:hAnsi="宋体"/>
          <w:szCs w:val="21"/>
          <w:highlight w:val="none"/>
        </w:rPr>
      </w:pPr>
      <w:r>
        <w:rPr>
          <w:rFonts w:hint="eastAsia" w:ascii="宋体" w:hAnsi="宋体"/>
          <w:szCs w:val="21"/>
          <w:highlight w:val="none"/>
        </w:rPr>
        <w:t>一、投标函及开标一览表</w:t>
      </w:r>
    </w:p>
    <w:p>
      <w:pPr>
        <w:spacing w:line="360" w:lineRule="auto"/>
        <w:ind w:left="480" w:leftChars="200"/>
        <w:rPr>
          <w:rFonts w:ascii="宋体" w:hAnsi="宋体"/>
          <w:szCs w:val="21"/>
          <w:highlight w:val="none"/>
        </w:rPr>
      </w:pPr>
      <w:r>
        <w:rPr>
          <w:rFonts w:hint="eastAsia" w:ascii="宋体" w:hAnsi="宋体"/>
          <w:szCs w:val="21"/>
          <w:highlight w:val="none"/>
        </w:rPr>
        <w:t>二、法定代表人身份证明</w:t>
      </w:r>
    </w:p>
    <w:p>
      <w:pPr>
        <w:spacing w:line="360" w:lineRule="auto"/>
        <w:ind w:left="480" w:leftChars="200"/>
        <w:rPr>
          <w:rFonts w:ascii="宋体" w:hAnsi="宋体"/>
          <w:szCs w:val="21"/>
          <w:highlight w:val="none"/>
        </w:rPr>
      </w:pPr>
      <w:r>
        <w:rPr>
          <w:rFonts w:hint="eastAsia" w:ascii="宋体" w:hAnsi="宋体"/>
          <w:szCs w:val="21"/>
          <w:highlight w:val="none"/>
        </w:rPr>
        <w:t>三、法定代表人授权委托书</w:t>
      </w:r>
    </w:p>
    <w:p>
      <w:pPr>
        <w:spacing w:line="360" w:lineRule="auto"/>
        <w:ind w:left="480" w:leftChars="200"/>
        <w:rPr>
          <w:rFonts w:ascii="宋体" w:hAnsi="宋体"/>
          <w:szCs w:val="21"/>
          <w:highlight w:val="none"/>
        </w:rPr>
      </w:pPr>
      <w:r>
        <w:rPr>
          <w:rFonts w:hint="eastAsia" w:ascii="宋体" w:hAnsi="宋体"/>
          <w:szCs w:val="21"/>
          <w:highlight w:val="none"/>
        </w:rPr>
        <w:t>四、承诺函</w:t>
      </w:r>
    </w:p>
    <w:p>
      <w:pPr>
        <w:spacing w:line="360" w:lineRule="auto"/>
        <w:ind w:left="480" w:leftChars="200"/>
        <w:rPr>
          <w:rFonts w:ascii="宋体" w:hAnsi="宋体"/>
          <w:szCs w:val="21"/>
          <w:highlight w:val="none"/>
        </w:rPr>
      </w:pPr>
      <w:r>
        <w:rPr>
          <w:rFonts w:hint="eastAsia" w:ascii="宋体" w:hAnsi="宋体"/>
          <w:szCs w:val="21"/>
          <w:highlight w:val="none"/>
        </w:rPr>
        <w:t>五、资格证明文件</w:t>
      </w:r>
    </w:p>
    <w:p>
      <w:pPr>
        <w:spacing w:line="360" w:lineRule="auto"/>
        <w:ind w:left="480" w:leftChars="200"/>
        <w:rPr>
          <w:rFonts w:ascii="宋体" w:hAnsi="宋体"/>
          <w:szCs w:val="21"/>
          <w:highlight w:val="none"/>
        </w:rPr>
      </w:pPr>
      <w:r>
        <w:rPr>
          <w:rFonts w:hint="eastAsia" w:ascii="宋体" w:hAnsi="宋体"/>
          <w:szCs w:val="21"/>
          <w:highlight w:val="none"/>
        </w:rPr>
        <w:t>六、技术部分</w:t>
      </w:r>
    </w:p>
    <w:p>
      <w:pPr>
        <w:spacing w:line="360" w:lineRule="auto"/>
        <w:ind w:left="480" w:leftChars="200"/>
        <w:rPr>
          <w:rFonts w:ascii="宋体" w:hAnsi="宋体"/>
          <w:szCs w:val="21"/>
          <w:highlight w:val="none"/>
        </w:rPr>
      </w:pPr>
      <w:r>
        <w:rPr>
          <w:rFonts w:hint="eastAsia" w:ascii="宋体" w:hAnsi="宋体"/>
          <w:szCs w:val="21"/>
          <w:highlight w:val="none"/>
        </w:rPr>
        <w:t>七、其他资料</w:t>
      </w:r>
    </w:p>
    <w:p>
      <w:pPr>
        <w:spacing w:line="360" w:lineRule="auto"/>
        <w:rPr>
          <w:rFonts w:ascii="宋体" w:hAnsi="宋体"/>
          <w:b/>
          <w:szCs w:val="21"/>
          <w:highlight w:val="none"/>
        </w:rPr>
      </w:pPr>
      <w:r>
        <w:rPr>
          <w:rFonts w:hint="eastAsia" w:ascii="宋体" w:hAnsi="宋体"/>
          <w:b/>
          <w:szCs w:val="21"/>
          <w:highlight w:val="none"/>
        </w:rPr>
        <w:t>3.2 投标报价</w:t>
      </w:r>
      <w:bookmarkEnd w:id="16"/>
    </w:p>
    <w:p>
      <w:pPr>
        <w:adjustRightInd w:val="0"/>
        <w:snapToGrid w:val="0"/>
        <w:spacing w:line="360" w:lineRule="auto"/>
        <w:ind w:firstLine="435"/>
        <w:rPr>
          <w:rFonts w:ascii="宋体" w:hAnsi="宋体"/>
          <w:szCs w:val="21"/>
          <w:highlight w:val="none"/>
        </w:rPr>
      </w:pPr>
      <w:r>
        <w:rPr>
          <w:rFonts w:hint="eastAsia" w:ascii="宋体" w:hAnsi="宋体"/>
          <w:szCs w:val="21"/>
          <w:highlight w:val="none"/>
        </w:rPr>
        <w:t>3.2.1投标报价要唯一。</w:t>
      </w:r>
    </w:p>
    <w:p>
      <w:pPr>
        <w:adjustRightInd w:val="0"/>
        <w:snapToGrid w:val="0"/>
        <w:spacing w:line="360" w:lineRule="auto"/>
        <w:ind w:firstLine="435"/>
        <w:rPr>
          <w:rFonts w:ascii="宋体" w:hAnsi="宋体"/>
          <w:szCs w:val="21"/>
          <w:highlight w:val="none"/>
        </w:rPr>
      </w:pPr>
      <w:r>
        <w:rPr>
          <w:rFonts w:hint="eastAsia" w:ascii="宋体" w:hAnsi="宋体"/>
          <w:szCs w:val="21"/>
          <w:highlight w:val="none"/>
        </w:rPr>
        <w:t>3.2.2供应商的报价中应包含本项目服务过程中应预见和不可预见的全部费用。</w:t>
      </w:r>
    </w:p>
    <w:p>
      <w:pPr>
        <w:adjustRightInd w:val="0"/>
        <w:snapToGrid w:val="0"/>
        <w:spacing w:line="360" w:lineRule="auto"/>
        <w:ind w:firstLine="435"/>
        <w:rPr>
          <w:rFonts w:ascii="宋体" w:hAnsi="宋体"/>
          <w:szCs w:val="21"/>
          <w:highlight w:val="none"/>
        </w:rPr>
      </w:pPr>
      <w:r>
        <w:rPr>
          <w:rFonts w:hint="eastAsia" w:ascii="宋体" w:hAnsi="宋体"/>
          <w:szCs w:val="21"/>
          <w:highlight w:val="none"/>
        </w:rPr>
        <w:t>3.2.3报价应以人民币为单位，保留两位小数。</w:t>
      </w:r>
    </w:p>
    <w:p>
      <w:pPr>
        <w:adjustRightInd w:val="0"/>
        <w:snapToGrid w:val="0"/>
        <w:spacing w:line="360" w:lineRule="auto"/>
        <w:ind w:firstLine="435"/>
        <w:rPr>
          <w:rFonts w:ascii="宋体" w:hAnsi="宋体"/>
          <w:szCs w:val="21"/>
          <w:highlight w:val="none"/>
        </w:rPr>
      </w:pPr>
      <w:r>
        <w:rPr>
          <w:rFonts w:hint="eastAsia" w:ascii="宋体" w:hAnsi="宋体"/>
          <w:szCs w:val="21"/>
          <w:highlight w:val="none"/>
        </w:rPr>
        <w:t>3.2.4报价为一次性报价，报价文件提交截止时间后不得更改，否则，其报价将被拒绝。</w:t>
      </w:r>
    </w:p>
    <w:p>
      <w:pPr>
        <w:adjustRightInd w:val="0"/>
        <w:snapToGrid w:val="0"/>
        <w:spacing w:line="360" w:lineRule="auto"/>
        <w:ind w:firstLine="435"/>
        <w:rPr>
          <w:rFonts w:ascii="宋体" w:hAnsi="宋体"/>
          <w:szCs w:val="21"/>
          <w:highlight w:val="none"/>
        </w:rPr>
      </w:pPr>
      <w:r>
        <w:rPr>
          <w:rFonts w:hint="eastAsia" w:ascii="宋体" w:hAnsi="宋体"/>
          <w:szCs w:val="21"/>
          <w:highlight w:val="none"/>
        </w:rPr>
        <w:t>3.2.5供应商相应自行增加完成本次报价中没有包含的所有合同实施过程中应预见和不可预见费用等一切费用，如果供应商在被确定为中标供应商并签署合同后，在服务工作中出现的任何遗漏，均由中标供应商免费提供，招标人将不再支付任何费用。</w:t>
      </w:r>
    </w:p>
    <w:p>
      <w:pPr>
        <w:widowControl/>
        <w:spacing w:line="360" w:lineRule="auto"/>
        <w:jc w:val="left"/>
        <w:rPr>
          <w:rFonts w:ascii="宋体" w:hAnsi="宋体"/>
          <w:b/>
          <w:szCs w:val="21"/>
          <w:highlight w:val="none"/>
        </w:rPr>
      </w:pPr>
      <w:r>
        <w:rPr>
          <w:rFonts w:hint="eastAsia" w:ascii="宋体" w:hAnsi="宋体"/>
          <w:b/>
          <w:szCs w:val="21"/>
          <w:highlight w:val="none"/>
        </w:rPr>
        <w:t>3.3投标有效期</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3.3.1在供应商须知前附表规定的投标有效期内，供应商不得要求撤销或修改其投标文件。</w:t>
      </w:r>
    </w:p>
    <w:p>
      <w:pPr>
        <w:widowControl/>
        <w:spacing w:line="360" w:lineRule="auto"/>
        <w:ind w:firstLine="456" w:firstLineChars="190"/>
        <w:jc w:val="left"/>
        <w:rPr>
          <w:rFonts w:ascii="宋体" w:hAnsi="宋体"/>
          <w:szCs w:val="21"/>
          <w:highlight w:val="none"/>
        </w:rPr>
      </w:pPr>
      <w:r>
        <w:rPr>
          <w:rFonts w:hint="eastAsia" w:ascii="宋体" w:hAnsi="宋体"/>
          <w:szCs w:val="21"/>
          <w:highlight w:val="none"/>
        </w:rPr>
        <w:t>3.3.2出现特殊情况需要延长投标有效期的，招标人以书面形式通知所有供应商延长投标有效期。供应商同意延长，但不得要求或被允许修改或撤销其投标文件；供应商拒绝延长的，其投标失效。</w:t>
      </w:r>
    </w:p>
    <w:p>
      <w:pPr>
        <w:spacing w:line="360" w:lineRule="auto"/>
        <w:rPr>
          <w:rFonts w:ascii="宋体" w:hAnsi="宋体"/>
          <w:b/>
          <w:szCs w:val="21"/>
          <w:highlight w:val="none"/>
        </w:rPr>
      </w:pPr>
      <w:bookmarkStart w:id="17" w:name="_Toc297211675"/>
      <w:r>
        <w:rPr>
          <w:rFonts w:hint="eastAsia" w:ascii="宋体" w:hAnsi="宋体"/>
          <w:b/>
          <w:szCs w:val="21"/>
          <w:highlight w:val="none"/>
        </w:rPr>
        <w:t>3.4投标保证金</w:t>
      </w:r>
      <w:bookmarkEnd w:id="17"/>
      <w:r>
        <w:rPr>
          <w:rFonts w:hint="eastAsia" w:ascii="宋体" w:hAnsi="宋体"/>
          <w:b/>
          <w:szCs w:val="21"/>
          <w:highlight w:val="none"/>
        </w:rPr>
        <w:t>（不适用）</w:t>
      </w:r>
    </w:p>
    <w:p>
      <w:pPr>
        <w:spacing w:line="360" w:lineRule="auto"/>
        <w:ind w:firstLine="456" w:firstLineChars="190"/>
        <w:rPr>
          <w:rFonts w:ascii="宋体" w:hAnsi="宋体"/>
          <w:szCs w:val="21"/>
          <w:highlight w:val="none"/>
        </w:rPr>
      </w:pPr>
      <w:r>
        <w:rPr>
          <w:rFonts w:hint="eastAsia" w:ascii="宋体" w:hAnsi="宋体"/>
          <w:szCs w:val="21"/>
          <w:highlight w:val="none"/>
        </w:rPr>
        <w:t>3.4.1供应商应按供应商须知前附表规定的金额及递交时间递交投标保证金，并作为其投标文件的组成部分。</w:t>
      </w:r>
    </w:p>
    <w:p>
      <w:pPr>
        <w:spacing w:line="360" w:lineRule="auto"/>
        <w:ind w:firstLine="456" w:firstLineChars="190"/>
        <w:rPr>
          <w:rFonts w:ascii="宋体" w:hAnsi="宋体"/>
          <w:szCs w:val="21"/>
          <w:highlight w:val="none"/>
        </w:rPr>
      </w:pPr>
      <w:r>
        <w:rPr>
          <w:rFonts w:hint="eastAsia" w:ascii="宋体" w:hAnsi="宋体"/>
          <w:szCs w:val="21"/>
          <w:highlight w:val="none"/>
        </w:rPr>
        <w:t>3.4.2中标人的投标保证金自政府采购合同签订后五个工作日内退还，未中标人的投标保证金在中标通知书发出后五个工作日内退还。</w:t>
      </w:r>
    </w:p>
    <w:p>
      <w:pPr>
        <w:spacing w:line="360" w:lineRule="auto"/>
        <w:ind w:firstLine="456" w:firstLineChars="190"/>
        <w:rPr>
          <w:rFonts w:ascii="宋体" w:hAnsi="宋体"/>
          <w:szCs w:val="21"/>
          <w:highlight w:val="none"/>
        </w:rPr>
      </w:pPr>
      <w:r>
        <w:rPr>
          <w:rFonts w:hint="eastAsia" w:ascii="宋体" w:hAnsi="宋体"/>
          <w:szCs w:val="21"/>
          <w:highlight w:val="none"/>
        </w:rPr>
        <w:t>3.4.3有下列情形之一的，投标保证金将不予退还：</w:t>
      </w:r>
    </w:p>
    <w:p>
      <w:pPr>
        <w:tabs>
          <w:tab w:val="left" w:pos="420"/>
        </w:tabs>
        <w:spacing w:line="360" w:lineRule="auto"/>
        <w:ind w:firstLine="480" w:firstLineChars="200"/>
        <w:rPr>
          <w:rFonts w:ascii="宋体" w:hAnsi="宋体"/>
          <w:szCs w:val="21"/>
          <w:highlight w:val="none"/>
        </w:rPr>
      </w:pPr>
      <w:r>
        <w:rPr>
          <w:rFonts w:hint="eastAsia" w:ascii="宋体" w:hAnsi="宋体"/>
          <w:szCs w:val="21"/>
          <w:highlight w:val="none"/>
        </w:rPr>
        <w:t>（1）供应商在规定的投标有效期内撤销或修改其投标文件的；</w:t>
      </w:r>
    </w:p>
    <w:p>
      <w:pPr>
        <w:tabs>
          <w:tab w:val="left" w:pos="420"/>
        </w:tabs>
        <w:spacing w:line="360" w:lineRule="auto"/>
        <w:ind w:firstLine="480" w:firstLineChars="200"/>
        <w:rPr>
          <w:rFonts w:ascii="宋体" w:hAnsi="宋体"/>
          <w:szCs w:val="21"/>
          <w:highlight w:val="none"/>
        </w:rPr>
      </w:pPr>
      <w:r>
        <w:rPr>
          <w:rFonts w:hint="eastAsia" w:ascii="宋体" w:hAnsi="宋体"/>
          <w:szCs w:val="21"/>
          <w:highlight w:val="none"/>
        </w:rPr>
        <w:t>（2）中标人在收到中标通知书后，无正当理由拒签合同协议书的；</w:t>
      </w:r>
    </w:p>
    <w:p>
      <w:pPr>
        <w:tabs>
          <w:tab w:val="left" w:pos="420"/>
        </w:tabs>
        <w:spacing w:line="360" w:lineRule="auto"/>
        <w:ind w:firstLine="480" w:firstLineChars="200"/>
        <w:rPr>
          <w:rFonts w:ascii="宋体" w:hAnsi="宋体"/>
          <w:szCs w:val="21"/>
          <w:highlight w:val="none"/>
        </w:rPr>
      </w:pPr>
      <w:r>
        <w:rPr>
          <w:rFonts w:hint="eastAsia" w:ascii="宋体" w:hAnsi="宋体"/>
          <w:szCs w:val="21"/>
          <w:highlight w:val="none"/>
        </w:rPr>
        <w:t>（3）有关法律、法规规定的其他不予退还投标保证金的情形。</w:t>
      </w:r>
    </w:p>
    <w:p>
      <w:pPr>
        <w:spacing w:line="360" w:lineRule="auto"/>
        <w:rPr>
          <w:rFonts w:ascii="宋体" w:hAnsi="宋体"/>
          <w:b/>
          <w:szCs w:val="21"/>
          <w:highlight w:val="none"/>
        </w:rPr>
      </w:pPr>
      <w:bookmarkStart w:id="18" w:name="_Toc297211678"/>
      <w:r>
        <w:rPr>
          <w:rFonts w:hint="eastAsia" w:ascii="宋体" w:hAnsi="宋体"/>
          <w:b/>
          <w:szCs w:val="21"/>
          <w:highlight w:val="none"/>
        </w:rPr>
        <w:t>3.5投标文件的编制</w:t>
      </w:r>
      <w:bookmarkEnd w:id="18"/>
    </w:p>
    <w:p>
      <w:pPr>
        <w:spacing w:line="360" w:lineRule="auto"/>
        <w:ind w:firstLine="456" w:firstLineChars="190"/>
        <w:rPr>
          <w:rFonts w:ascii="宋体" w:hAnsi="宋体"/>
          <w:szCs w:val="21"/>
          <w:highlight w:val="none"/>
        </w:rPr>
      </w:pPr>
      <w:r>
        <w:rPr>
          <w:rFonts w:hint="eastAsia" w:ascii="宋体" w:hAnsi="宋体"/>
          <w:szCs w:val="21"/>
          <w:highlight w:val="none"/>
        </w:rPr>
        <w:t>3.5.1 投标文件应按第六章“投标文件格式”进行编写，如有必要，可以增加附页，作为投标文件的组成部分。</w:t>
      </w:r>
    </w:p>
    <w:p>
      <w:pPr>
        <w:spacing w:line="360" w:lineRule="auto"/>
        <w:ind w:firstLine="456" w:firstLineChars="190"/>
        <w:rPr>
          <w:rFonts w:ascii="宋体" w:hAnsi="宋体"/>
          <w:szCs w:val="21"/>
          <w:highlight w:val="none"/>
        </w:rPr>
      </w:pPr>
      <w:r>
        <w:rPr>
          <w:rFonts w:hint="eastAsia" w:ascii="宋体" w:hAnsi="宋体"/>
          <w:szCs w:val="21"/>
          <w:highlight w:val="none"/>
        </w:rPr>
        <w:t>3.5.2 投标文件应当对招标文件有关技术标准和要求、服务期限、投标有效期等实质性内容作出响应。</w:t>
      </w:r>
    </w:p>
    <w:p>
      <w:pPr>
        <w:spacing w:line="360" w:lineRule="auto"/>
        <w:ind w:firstLine="456" w:firstLineChars="190"/>
        <w:rPr>
          <w:rFonts w:ascii="宋体" w:hAnsi="宋体"/>
          <w:szCs w:val="21"/>
          <w:highlight w:val="none"/>
        </w:rPr>
      </w:pPr>
      <w:r>
        <w:rPr>
          <w:rFonts w:hint="eastAsia" w:ascii="宋体" w:hAnsi="宋体"/>
          <w:szCs w:val="21"/>
          <w:highlight w:val="none"/>
        </w:rPr>
        <w:t>3.5.3投标文件应用不褪色的材料书写或打印，并由供应商的法定代表人或其委托代理人签字且盖单位公章。委托代理人签字的，投标文件应附法定代表人签署的授权委托书。签字或盖章的具体要求见供应商须知前附表。投标文件不得出现涂改、行间插字或删除，如有涂改、行间插字或删除可能导致投标无效。</w:t>
      </w:r>
    </w:p>
    <w:p>
      <w:pPr>
        <w:spacing w:line="360" w:lineRule="auto"/>
        <w:ind w:firstLine="456" w:firstLineChars="190"/>
        <w:rPr>
          <w:rFonts w:ascii="宋体" w:hAnsi="宋体"/>
          <w:szCs w:val="21"/>
          <w:highlight w:val="none"/>
        </w:rPr>
      </w:pPr>
      <w:r>
        <w:rPr>
          <w:rFonts w:hint="eastAsia" w:ascii="宋体" w:hAnsi="宋体"/>
          <w:szCs w:val="21"/>
          <w:highlight w:val="none"/>
        </w:rPr>
        <w:t>3.5.</w:t>
      </w:r>
      <w:r>
        <w:rPr>
          <w:rFonts w:hint="eastAsia" w:ascii="宋体" w:hAnsi="宋体"/>
          <w:szCs w:val="21"/>
          <w:highlight w:val="none"/>
          <w:lang w:val="en-US" w:eastAsia="zh-CN"/>
        </w:rPr>
        <w:t>4</w:t>
      </w:r>
      <w:r>
        <w:rPr>
          <w:rFonts w:hint="eastAsia" w:ascii="宋体" w:hAnsi="宋体"/>
          <w:szCs w:val="21"/>
          <w:highlight w:val="none"/>
        </w:rPr>
        <w:t>供应商应按照招标文件的要求，规范、明确、准时的提交投标文件。如果没有按照招标文件的要求提交全部资料并保证所提供全部资料的真实性，或没有对招标文件做出实质性响应，其风险应由供应商自行承担。</w:t>
      </w:r>
    </w:p>
    <w:p>
      <w:pPr>
        <w:spacing w:line="360" w:lineRule="auto"/>
        <w:rPr>
          <w:b/>
          <w:highlight w:val="none"/>
        </w:rPr>
      </w:pPr>
      <w:bookmarkStart w:id="19" w:name="_Toc191983618"/>
      <w:bookmarkStart w:id="20" w:name="_Toc234213531"/>
      <w:bookmarkStart w:id="21" w:name="_Toc244935166"/>
      <w:bookmarkStart w:id="22" w:name="_Toc414956954"/>
      <w:bookmarkStart w:id="23" w:name="_Toc244934197"/>
      <w:r>
        <w:rPr>
          <w:rFonts w:hint="eastAsia"/>
          <w:b/>
          <w:highlight w:val="none"/>
        </w:rPr>
        <w:t>4. 投标</w:t>
      </w:r>
      <w:bookmarkEnd w:id="19"/>
      <w:bookmarkEnd w:id="20"/>
      <w:bookmarkEnd w:id="21"/>
      <w:bookmarkEnd w:id="22"/>
      <w:bookmarkEnd w:id="23"/>
    </w:p>
    <w:p>
      <w:pPr>
        <w:numPr>
          <w:ilvl w:val="1"/>
          <w:numId w:val="7"/>
        </w:numPr>
        <w:spacing w:line="360" w:lineRule="auto"/>
        <w:rPr>
          <w:rFonts w:ascii="宋体" w:hAnsi="宋体"/>
          <w:b/>
          <w:szCs w:val="21"/>
          <w:highlight w:val="none"/>
        </w:rPr>
      </w:pPr>
      <w:r>
        <w:rPr>
          <w:rFonts w:hint="eastAsia" w:ascii="宋体" w:hAnsi="宋体"/>
          <w:b/>
          <w:szCs w:val="21"/>
          <w:highlight w:val="none"/>
        </w:rPr>
        <w:t>投标文件的密封和标记（不适用）</w:t>
      </w:r>
    </w:p>
    <w:p>
      <w:pPr>
        <w:spacing w:line="360" w:lineRule="auto"/>
        <w:ind w:firstLine="456" w:firstLineChars="190"/>
        <w:rPr>
          <w:rFonts w:ascii="宋体" w:hAnsi="宋体"/>
          <w:szCs w:val="21"/>
          <w:highlight w:val="none"/>
        </w:rPr>
      </w:pPr>
      <w:r>
        <w:rPr>
          <w:rFonts w:hint="eastAsia" w:ascii="宋体" w:hAnsi="宋体"/>
          <w:szCs w:val="21"/>
          <w:highlight w:val="none"/>
        </w:rPr>
        <w:t>4.1.1投标文件的正本、副本、电子版应分开包装，加贴密封条，并在封套封口处加盖供应商单位公章及法定代表人印章。投标文件的封面上应清楚地标记“正本”或“副本”或“电子版”字样。</w:t>
      </w:r>
    </w:p>
    <w:p>
      <w:pPr>
        <w:spacing w:line="360" w:lineRule="auto"/>
        <w:ind w:firstLine="456" w:firstLineChars="190"/>
        <w:rPr>
          <w:rFonts w:ascii="宋体" w:hAnsi="宋体"/>
          <w:szCs w:val="21"/>
          <w:highlight w:val="none"/>
        </w:rPr>
      </w:pPr>
      <w:r>
        <w:rPr>
          <w:rFonts w:hint="eastAsia" w:ascii="宋体" w:hAnsi="宋体"/>
          <w:szCs w:val="21"/>
          <w:highlight w:val="none"/>
        </w:rPr>
        <w:t>4.1.2 投标文件封套上应写明的内容：见供应商须知前附表。</w:t>
      </w:r>
    </w:p>
    <w:p>
      <w:pPr>
        <w:spacing w:line="360" w:lineRule="auto"/>
        <w:ind w:firstLine="456" w:firstLineChars="190"/>
        <w:rPr>
          <w:rFonts w:ascii="宋体" w:hAnsi="宋体"/>
          <w:szCs w:val="21"/>
          <w:highlight w:val="none"/>
        </w:rPr>
      </w:pPr>
      <w:r>
        <w:rPr>
          <w:rFonts w:hint="eastAsia" w:ascii="宋体" w:hAnsi="宋体"/>
          <w:szCs w:val="21"/>
          <w:highlight w:val="none"/>
        </w:rPr>
        <w:t>4.1.3未按本章第 4.1.1 项或第 4.1.2 项要求密封和加写标记的投标文件，招标人不予受理。</w:t>
      </w:r>
    </w:p>
    <w:p>
      <w:pPr>
        <w:numPr>
          <w:ilvl w:val="1"/>
          <w:numId w:val="7"/>
        </w:numPr>
        <w:spacing w:line="360" w:lineRule="auto"/>
        <w:rPr>
          <w:rFonts w:ascii="宋体" w:hAnsi="宋体"/>
          <w:b/>
          <w:szCs w:val="21"/>
          <w:highlight w:val="none"/>
        </w:rPr>
      </w:pPr>
      <w:r>
        <w:rPr>
          <w:rFonts w:hint="eastAsia" w:ascii="宋体" w:hAnsi="宋体"/>
          <w:b/>
          <w:szCs w:val="21"/>
          <w:highlight w:val="none"/>
        </w:rPr>
        <w:t>投标文件的递交</w:t>
      </w:r>
    </w:p>
    <w:p>
      <w:pPr>
        <w:spacing w:line="360" w:lineRule="auto"/>
        <w:ind w:firstLine="456" w:firstLineChars="190"/>
        <w:rPr>
          <w:rFonts w:ascii="宋体" w:hAnsi="宋体"/>
          <w:szCs w:val="21"/>
          <w:highlight w:val="none"/>
        </w:rPr>
      </w:pPr>
      <w:r>
        <w:rPr>
          <w:rFonts w:hint="eastAsia" w:ascii="宋体" w:hAnsi="宋体"/>
          <w:szCs w:val="21"/>
          <w:highlight w:val="none"/>
        </w:rPr>
        <w:t>4.2.1供应商应在供应商须知前附表规定的投标截止时间前递交投标文件。</w:t>
      </w:r>
    </w:p>
    <w:p>
      <w:pPr>
        <w:spacing w:line="360" w:lineRule="auto"/>
        <w:ind w:firstLine="456" w:firstLineChars="190"/>
        <w:rPr>
          <w:rFonts w:ascii="宋体" w:hAnsi="宋体"/>
          <w:szCs w:val="21"/>
          <w:highlight w:val="none"/>
        </w:rPr>
      </w:pPr>
      <w:r>
        <w:rPr>
          <w:rFonts w:hint="eastAsia" w:ascii="宋体" w:hAnsi="宋体"/>
          <w:szCs w:val="21"/>
          <w:highlight w:val="none"/>
        </w:rPr>
        <w:t>4.2.2供应商递交投标文件的地点：见供应商须知前附表。</w:t>
      </w:r>
    </w:p>
    <w:p>
      <w:pPr>
        <w:spacing w:line="360" w:lineRule="auto"/>
        <w:ind w:firstLine="456" w:firstLineChars="190"/>
        <w:rPr>
          <w:rFonts w:ascii="宋体" w:hAnsi="宋体"/>
          <w:szCs w:val="21"/>
          <w:highlight w:val="none"/>
        </w:rPr>
      </w:pPr>
      <w:r>
        <w:rPr>
          <w:rFonts w:hint="eastAsia" w:ascii="宋体" w:hAnsi="宋体"/>
          <w:szCs w:val="21"/>
          <w:highlight w:val="none"/>
        </w:rPr>
        <w:t>4.2.3除供应商须知前附表另有规定外，供应商所递交的投标文件不予退还。</w:t>
      </w:r>
    </w:p>
    <w:p>
      <w:pPr>
        <w:spacing w:line="360" w:lineRule="auto"/>
        <w:ind w:firstLine="456" w:firstLineChars="190"/>
        <w:rPr>
          <w:rFonts w:ascii="宋体" w:hAnsi="宋体"/>
          <w:szCs w:val="21"/>
          <w:highlight w:val="none"/>
        </w:rPr>
      </w:pPr>
      <w:r>
        <w:rPr>
          <w:rFonts w:hint="eastAsia" w:ascii="宋体" w:hAnsi="宋体"/>
          <w:szCs w:val="21"/>
          <w:highlight w:val="none"/>
        </w:rPr>
        <w:t>4.2.4逾期送达的或者未送达指定地点的投标文件，招标人不予受理。</w:t>
      </w:r>
    </w:p>
    <w:p>
      <w:pPr>
        <w:numPr>
          <w:ilvl w:val="1"/>
          <w:numId w:val="7"/>
        </w:numPr>
        <w:spacing w:line="360" w:lineRule="auto"/>
        <w:rPr>
          <w:rFonts w:ascii="宋体" w:hAnsi="宋体"/>
          <w:b/>
          <w:szCs w:val="21"/>
          <w:highlight w:val="none"/>
        </w:rPr>
      </w:pPr>
      <w:r>
        <w:rPr>
          <w:rFonts w:hint="eastAsia" w:ascii="宋体" w:hAnsi="宋体"/>
          <w:b/>
          <w:szCs w:val="21"/>
          <w:highlight w:val="none"/>
        </w:rPr>
        <w:t>投标文件的修改与撤回</w:t>
      </w:r>
    </w:p>
    <w:p>
      <w:pPr>
        <w:spacing w:line="360" w:lineRule="auto"/>
        <w:ind w:firstLine="456" w:firstLineChars="190"/>
        <w:rPr>
          <w:rFonts w:ascii="宋体" w:hAnsi="宋体"/>
          <w:szCs w:val="21"/>
          <w:highlight w:val="none"/>
        </w:rPr>
      </w:pPr>
      <w:r>
        <w:rPr>
          <w:rFonts w:hint="eastAsia" w:ascii="宋体" w:hAnsi="宋体"/>
          <w:szCs w:val="21"/>
          <w:highlight w:val="none"/>
        </w:rPr>
        <w:t>4.3.1在供应商须知前附表规定的投标截止时间前，供应商可以修改或撤回已递交的投标文件。</w:t>
      </w:r>
    </w:p>
    <w:p>
      <w:pPr>
        <w:spacing w:line="360" w:lineRule="auto"/>
        <w:ind w:firstLine="456" w:firstLineChars="190"/>
        <w:rPr>
          <w:rFonts w:ascii="宋体" w:hAnsi="宋体"/>
          <w:szCs w:val="21"/>
          <w:highlight w:val="none"/>
        </w:rPr>
      </w:pPr>
      <w:r>
        <w:rPr>
          <w:rFonts w:hint="eastAsia" w:ascii="宋体" w:hAnsi="宋体"/>
          <w:szCs w:val="21"/>
          <w:highlight w:val="none"/>
        </w:rPr>
        <w:t>4.3.2供应商修改或撤回已递交投标文件的书面通知应按照本章第3.5.3项的要求签字盖章。招标人收到书面通知后，向供应商出具签收凭证。</w:t>
      </w:r>
      <w:r>
        <w:rPr>
          <w:rFonts w:hint="eastAsia" w:ascii="宋体" w:hAnsi="宋体"/>
          <w:b/>
          <w:szCs w:val="21"/>
          <w:highlight w:val="none"/>
        </w:rPr>
        <w:t>（不适用）</w:t>
      </w:r>
    </w:p>
    <w:p>
      <w:pPr>
        <w:spacing w:line="360" w:lineRule="auto"/>
        <w:ind w:firstLine="456" w:firstLineChars="190"/>
        <w:rPr>
          <w:rFonts w:ascii="宋体" w:hAnsi="宋体"/>
          <w:szCs w:val="21"/>
          <w:highlight w:val="none"/>
        </w:rPr>
      </w:pPr>
      <w:r>
        <w:rPr>
          <w:rFonts w:hint="eastAsia" w:ascii="宋体" w:hAnsi="宋体"/>
          <w:szCs w:val="21"/>
          <w:highlight w:val="none"/>
        </w:rPr>
        <w:t>4.3.3修改的内容为投标文件的组成部分。修改的投标文件应按照本章第3条、第4条规定进行编制、密封、标记和递交，并标明“修改”字样。</w:t>
      </w:r>
      <w:r>
        <w:rPr>
          <w:rFonts w:hint="eastAsia" w:ascii="宋体" w:hAnsi="宋体"/>
          <w:b/>
          <w:szCs w:val="21"/>
          <w:highlight w:val="none"/>
        </w:rPr>
        <w:t>（不适用）</w:t>
      </w:r>
    </w:p>
    <w:p>
      <w:pPr>
        <w:spacing w:line="360" w:lineRule="auto"/>
        <w:rPr>
          <w:b/>
          <w:highlight w:val="none"/>
        </w:rPr>
      </w:pPr>
      <w:bookmarkStart w:id="24" w:name="_Toc244935167"/>
      <w:bookmarkStart w:id="25" w:name="_Toc234213532"/>
      <w:bookmarkStart w:id="26" w:name="_Toc414956955"/>
      <w:bookmarkStart w:id="27" w:name="_Toc244934198"/>
      <w:bookmarkStart w:id="28" w:name="_Toc191983619"/>
      <w:r>
        <w:rPr>
          <w:rFonts w:hint="eastAsia"/>
          <w:b/>
          <w:highlight w:val="none"/>
        </w:rPr>
        <w:t>5. 开标</w:t>
      </w:r>
      <w:bookmarkEnd w:id="24"/>
      <w:bookmarkEnd w:id="25"/>
      <w:bookmarkEnd w:id="26"/>
      <w:bookmarkEnd w:id="27"/>
      <w:bookmarkEnd w:id="28"/>
    </w:p>
    <w:p>
      <w:pPr>
        <w:spacing w:line="360" w:lineRule="auto"/>
        <w:rPr>
          <w:rFonts w:ascii="宋体" w:hAnsi="宋体"/>
          <w:b/>
          <w:szCs w:val="21"/>
          <w:highlight w:val="none"/>
        </w:rPr>
      </w:pPr>
      <w:bookmarkStart w:id="29" w:name="_Toc297211680"/>
      <w:r>
        <w:rPr>
          <w:rFonts w:hint="eastAsia" w:ascii="宋体" w:hAnsi="宋体"/>
          <w:b/>
          <w:szCs w:val="21"/>
          <w:highlight w:val="none"/>
        </w:rPr>
        <w:t>5.1开标时间和地点</w:t>
      </w:r>
      <w:bookmarkEnd w:id="29"/>
    </w:p>
    <w:p>
      <w:pPr>
        <w:spacing w:line="360" w:lineRule="auto"/>
        <w:ind w:firstLine="480" w:firstLineChars="200"/>
        <w:rPr>
          <w:rFonts w:ascii="宋体" w:hAnsi="宋体"/>
          <w:b/>
          <w:szCs w:val="21"/>
          <w:highlight w:val="none"/>
        </w:rPr>
      </w:pPr>
      <w:r>
        <w:rPr>
          <w:rFonts w:hint="eastAsia" w:ascii="宋体" w:hAnsi="宋体"/>
          <w:szCs w:val="21"/>
          <w:highlight w:val="none"/>
        </w:rPr>
        <w:t>招标人在本章规定的投标截止时间（开标时间）和供应商须知前附表规定的地点公开开标，本项目采用“远程不见面”开标程序开标。</w:t>
      </w:r>
    </w:p>
    <w:p>
      <w:pPr>
        <w:spacing w:line="360" w:lineRule="auto"/>
        <w:rPr>
          <w:rFonts w:ascii="宋体" w:hAnsi="宋体"/>
          <w:b/>
          <w:szCs w:val="21"/>
          <w:highlight w:val="none"/>
        </w:rPr>
      </w:pPr>
      <w:bookmarkStart w:id="30" w:name="_Toc297211681"/>
      <w:r>
        <w:rPr>
          <w:rFonts w:hint="eastAsia" w:ascii="宋体" w:hAnsi="宋体"/>
          <w:b/>
          <w:szCs w:val="21"/>
          <w:highlight w:val="none"/>
        </w:rPr>
        <w:t>5.2 开标程序</w:t>
      </w:r>
      <w:bookmarkEnd w:id="30"/>
    </w:p>
    <w:p>
      <w:pPr>
        <w:spacing w:line="360" w:lineRule="auto"/>
        <w:ind w:firstLine="480" w:firstLineChars="200"/>
        <w:rPr>
          <w:rFonts w:ascii="宋体" w:hAnsi="宋体"/>
          <w:szCs w:val="21"/>
          <w:highlight w:val="none"/>
        </w:rPr>
      </w:pPr>
      <w:bookmarkStart w:id="31" w:name="_Toc234213533"/>
      <w:bookmarkStart w:id="32" w:name="_Toc244934199"/>
      <w:bookmarkStart w:id="33" w:name="_Toc191983620"/>
      <w:bookmarkStart w:id="34" w:name="_Toc244935168"/>
      <w:r>
        <w:rPr>
          <w:rFonts w:hint="eastAsia" w:ascii="宋体" w:hAnsi="宋体"/>
          <w:szCs w:val="21"/>
          <w:highlight w:val="none"/>
        </w:rPr>
        <w:t>见供应商须知前附表。</w:t>
      </w:r>
    </w:p>
    <w:p>
      <w:pPr>
        <w:spacing w:line="360" w:lineRule="auto"/>
        <w:rPr>
          <w:rFonts w:ascii="宋体" w:hAnsi="宋体"/>
          <w:b/>
          <w:szCs w:val="21"/>
          <w:highlight w:val="none"/>
        </w:rPr>
      </w:pPr>
      <w:r>
        <w:rPr>
          <w:rFonts w:hint="eastAsia" w:ascii="宋体" w:hAnsi="宋体"/>
          <w:b/>
          <w:szCs w:val="21"/>
          <w:highlight w:val="none"/>
        </w:rPr>
        <w:t>5.3 开标异议</w:t>
      </w:r>
    </w:p>
    <w:p>
      <w:pPr>
        <w:spacing w:line="360" w:lineRule="auto"/>
        <w:ind w:firstLine="480" w:firstLineChars="200"/>
        <w:rPr>
          <w:rFonts w:ascii="宋体" w:hAnsi="宋体"/>
          <w:szCs w:val="21"/>
          <w:highlight w:val="none"/>
        </w:rPr>
      </w:pPr>
      <w:r>
        <w:rPr>
          <w:rFonts w:hint="eastAsia" w:ascii="宋体" w:hAnsi="宋体"/>
          <w:szCs w:val="21"/>
          <w:highlight w:val="none"/>
        </w:rPr>
        <w:t>供应商对开标有异议的，应当在开标现场提出，招标人当场作出答复，并制作记录。</w:t>
      </w:r>
    </w:p>
    <w:p>
      <w:pPr>
        <w:spacing w:line="360" w:lineRule="auto"/>
        <w:rPr>
          <w:b/>
          <w:highlight w:val="none"/>
        </w:rPr>
      </w:pPr>
      <w:bookmarkStart w:id="35" w:name="_Toc414956956"/>
      <w:r>
        <w:rPr>
          <w:rFonts w:hint="eastAsia"/>
          <w:b/>
          <w:highlight w:val="none"/>
        </w:rPr>
        <w:t>6. 评标</w:t>
      </w:r>
      <w:bookmarkEnd w:id="31"/>
      <w:bookmarkEnd w:id="32"/>
      <w:bookmarkEnd w:id="33"/>
      <w:bookmarkEnd w:id="34"/>
      <w:bookmarkEnd w:id="35"/>
    </w:p>
    <w:p>
      <w:pPr>
        <w:spacing w:line="360" w:lineRule="auto"/>
        <w:rPr>
          <w:rFonts w:ascii="宋体" w:hAnsi="宋体"/>
          <w:b/>
          <w:bCs/>
          <w:szCs w:val="21"/>
          <w:highlight w:val="none"/>
        </w:rPr>
      </w:pPr>
      <w:bookmarkStart w:id="36" w:name="_Toc234213534"/>
      <w:bookmarkStart w:id="37" w:name="_Toc244935169"/>
      <w:bookmarkStart w:id="38" w:name="_Toc191983621"/>
      <w:bookmarkStart w:id="39" w:name="_Toc244934200"/>
      <w:r>
        <w:rPr>
          <w:rFonts w:hint="eastAsia" w:ascii="宋体" w:hAnsi="宋体"/>
          <w:b/>
          <w:bCs/>
          <w:szCs w:val="21"/>
          <w:highlight w:val="none"/>
        </w:rPr>
        <w:t>6.1评标委员会</w:t>
      </w:r>
    </w:p>
    <w:p>
      <w:pPr>
        <w:spacing w:line="360" w:lineRule="auto"/>
        <w:ind w:firstLine="456" w:firstLineChars="190"/>
        <w:rPr>
          <w:rFonts w:ascii="宋体" w:hAnsi="宋体"/>
          <w:szCs w:val="21"/>
          <w:highlight w:val="none"/>
        </w:rPr>
      </w:pPr>
      <w:r>
        <w:rPr>
          <w:rFonts w:hint="eastAsia" w:ascii="宋体" w:hAnsi="宋体"/>
          <w:szCs w:val="21"/>
          <w:highlight w:val="none"/>
        </w:rPr>
        <w:t>6.1.1评标由招标人依法组建的评标委员会负责。评标委员会由招标人熟悉相关业务的代表，以及有关技术、经济等方面的专家组成。评标委员会成员人数以及技术、经济等方面专家的确定方式见供应商须知前附表。</w:t>
      </w:r>
    </w:p>
    <w:p>
      <w:pPr>
        <w:spacing w:line="360" w:lineRule="auto"/>
        <w:ind w:firstLine="456" w:firstLineChars="190"/>
        <w:rPr>
          <w:rFonts w:ascii="宋体" w:hAnsi="宋体"/>
          <w:szCs w:val="21"/>
          <w:highlight w:val="none"/>
        </w:rPr>
      </w:pPr>
      <w:r>
        <w:rPr>
          <w:rFonts w:hint="eastAsia" w:ascii="宋体" w:hAnsi="宋体"/>
          <w:szCs w:val="21"/>
          <w:highlight w:val="none"/>
        </w:rPr>
        <w:t>6.1.2  评标委员会成员有下列情形之一的，应当回避：</w:t>
      </w:r>
    </w:p>
    <w:p>
      <w:pPr>
        <w:spacing w:line="360" w:lineRule="auto"/>
        <w:ind w:firstLine="480" w:firstLineChars="200"/>
        <w:rPr>
          <w:rFonts w:ascii="宋体" w:hAnsi="宋体"/>
          <w:szCs w:val="21"/>
          <w:highlight w:val="none"/>
        </w:rPr>
      </w:pPr>
      <w:r>
        <w:rPr>
          <w:rFonts w:hint="eastAsia" w:ascii="宋体" w:hAnsi="宋体"/>
          <w:szCs w:val="21"/>
          <w:highlight w:val="none"/>
        </w:rPr>
        <w:t>（1）供应商或供应商主要负责人的近亲属；</w:t>
      </w:r>
    </w:p>
    <w:p>
      <w:pPr>
        <w:spacing w:line="360" w:lineRule="auto"/>
        <w:ind w:firstLine="480" w:firstLineChars="200"/>
        <w:rPr>
          <w:rFonts w:ascii="宋体" w:hAnsi="宋体"/>
          <w:szCs w:val="21"/>
          <w:highlight w:val="none"/>
        </w:rPr>
      </w:pPr>
      <w:r>
        <w:rPr>
          <w:rFonts w:hint="eastAsia" w:ascii="宋体" w:hAnsi="宋体"/>
          <w:szCs w:val="21"/>
          <w:highlight w:val="none"/>
        </w:rPr>
        <w:t>（2）项目主管部门或者行政监督部门的人员；</w:t>
      </w:r>
    </w:p>
    <w:p>
      <w:pPr>
        <w:spacing w:line="360" w:lineRule="auto"/>
        <w:ind w:firstLine="480" w:firstLineChars="200"/>
        <w:rPr>
          <w:rFonts w:ascii="宋体" w:hAnsi="宋体"/>
          <w:szCs w:val="21"/>
          <w:highlight w:val="none"/>
        </w:rPr>
      </w:pPr>
      <w:r>
        <w:rPr>
          <w:rFonts w:hint="eastAsia" w:ascii="宋体" w:hAnsi="宋体"/>
          <w:szCs w:val="21"/>
          <w:highlight w:val="none"/>
        </w:rPr>
        <w:t>（3）与供应商有经济利益关系，可能影响对投标公正评审的；</w:t>
      </w:r>
    </w:p>
    <w:p>
      <w:pPr>
        <w:spacing w:line="360" w:lineRule="auto"/>
        <w:ind w:firstLine="480" w:firstLineChars="200"/>
        <w:rPr>
          <w:rFonts w:ascii="宋体" w:hAnsi="宋体"/>
          <w:szCs w:val="21"/>
          <w:highlight w:val="none"/>
        </w:rPr>
      </w:pPr>
      <w:r>
        <w:rPr>
          <w:rFonts w:hint="eastAsia" w:ascii="宋体" w:hAnsi="宋体"/>
          <w:szCs w:val="21"/>
          <w:highlight w:val="none"/>
        </w:rPr>
        <w:t>（4）曾因在招标、评标以及其他与招标投标有关活动中从事违法行为而受过行政处罚或刑事处罚的；</w:t>
      </w:r>
    </w:p>
    <w:p>
      <w:pPr>
        <w:spacing w:line="360" w:lineRule="auto"/>
        <w:ind w:firstLine="480" w:firstLineChars="200"/>
        <w:rPr>
          <w:rFonts w:ascii="宋体" w:hAnsi="宋体"/>
          <w:szCs w:val="21"/>
          <w:highlight w:val="none"/>
        </w:rPr>
      </w:pPr>
      <w:r>
        <w:rPr>
          <w:rFonts w:hint="eastAsia" w:ascii="宋体" w:hAnsi="宋体"/>
          <w:szCs w:val="21"/>
          <w:highlight w:val="none"/>
        </w:rPr>
        <w:t>（5）与供应商有其他利害关系。</w:t>
      </w:r>
    </w:p>
    <w:p>
      <w:pPr>
        <w:spacing w:line="360" w:lineRule="auto"/>
        <w:rPr>
          <w:rFonts w:ascii="宋体" w:hAnsi="宋体"/>
          <w:b/>
          <w:szCs w:val="21"/>
          <w:highlight w:val="none"/>
        </w:rPr>
      </w:pPr>
      <w:r>
        <w:rPr>
          <w:rFonts w:hint="eastAsia" w:ascii="宋体" w:hAnsi="宋体"/>
          <w:b/>
          <w:szCs w:val="21"/>
          <w:highlight w:val="none"/>
        </w:rPr>
        <w:t>6.2 评标原则</w:t>
      </w:r>
    </w:p>
    <w:p>
      <w:pPr>
        <w:spacing w:line="360" w:lineRule="auto"/>
        <w:ind w:firstLine="480" w:firstLineChars="200"/>
        <w:rPr>
          <w:rFonts w:ascii="宋体" w:hAnsi="宋体"/>
          <w:szCs w:val="21"/>
          <w:highlight w:val="none"/>
        </w:rPr>
      </w:pPr>
      <w:r>
        <w:rPr>
          <w:rFonts w:hint="eastAsia" w:ascii="宋体" w:hAnsi="宋体"/>
          <w:szCs w:val="21"/>
          <w:highlight w:val="none"/>
        </w:rPr>
        <w:t>评标活动遵循公平、公正、科学和择优的原则。</w:t>
      </w:r>
    </w:p>
    <w:p>
      <w:pPr>
        <w:spacing w:line="360" w:lineRule="auto"/>
        <w:rPr>
          <w:rFonts w:ascii="宋体" w:hAnsi="宋体"/>
          <w:b/>
          <w:szCs w:val="21"/>
          <w:highlight w:val="none"/>
        </w:rPr>
      </w:pPr>
      <w:r>
        <w:rPr>
          <w:rFonts w:hint="eastAsia" w:ascii="宋体" w:hAnsi="宋体"/>
          <w:b/>
          <w:szCs w:val="21"/>
          <w:highlight w:val="none"/>
        </w:rPr>
        <w:t>6.3 评标过程的保密</w:t>
      </w:r>
    </w:p>
    <w:p>
      <w:pPr>
        <w:spacing w:line="360" w:lineRule="auto"/>
        <w:ind w:firstLine="470" w:firstLineChars="196"/>
        <w:rPr>
          <w:rFonts w:ascii="宋体" w:hAnsi="宋体"/>
          <w:szCs w:val="21"/>
          <w:highlight w:val="none"/>
        </w:rPr>
      </w:pPr>
      <w:r>
        <w:rPr>
          <w:rFonts w:hint="eastAsia" w:ascii="宋体" w:hAnsi="宋体"/>
          <w:szCs w:val="21"/>
          <w:highlight w:val="none"/>
        </w:rPr>
        <w:t>公开开标后，直到授予中标人合同为止，凡属于对投标文件的审查、澄清、评价和比较的有关资料以及中标候选人的推荐情况、与评标有关的其他任何情况均应严格保密。</w:t>
      </w:r>
    </w:p>
    <w:p>
      <w:pPr>
        <w:spacing w:line="360" w:lineRule="auto"/>
        <w:rPr>
          <w:rFonts w:ascii="宋体" w:hAnsi="宋体"/>
          <w:b/>
          <w:szCs w:val="21"/>
          <w:highlight w:val="none"/>
        </w:rPr>
      </w:pPr>
      <w:r>
        <w:rPr>
          <w:rFonts w:hint="eastAsia" w:ascii="宋体" w:hAnsi="宋体"/>
          <w:b/>
          <w:szCs w:val="21"/>
          <w:highlight w:val="none"/>
        </w:rPr>
        <w:t>6.4  评标</w:t>
      </w:r>
    </w:p>
    <w:p>
      <w:pPr>
        <w:spacing w:line="360" w:lineRule="auto"/>
        <w:ind w:firstLine="480" w:firstLineChars="200"/>
        <w:rPr>
          <w:rFonts w:ascii="宋体" w:hAnsi="宋体"/>
          <w:szCs w:val="21"/>
          <w:highlight w:val="none"/>
        </w:rPr>
      </w:pPr>
      <w:r>
        <w:rPr>
          <w:rFonts w:hint="eastAsia" w:ascii="宋体" w:hAnsi="宋体"/>
          <w:szCs w:val="21"/>
          <w:highlight w:val="none"/>
        </w:rPr>
        <w:t>评标委员会按照第三章“评标办法”规定的方法和程序对投标文件进行评审。第三章“评标办法”没有规定的方法和标准，不作为评标依据。</w:t>
      </w:r>
      <w:bookmarkEnd w:id="36"/>
      <w:bookmarkEnd w:id="37"/>
      <w:bookmarkEnd w:id="38"/>
      <w:bookmarkEnd w:id="39"/>
      <w:bookmarkStart w:id="40" w:name="_Toc184635077"/>
      <w:bookmarkStart w:id="41" w:name="_Toc414956957"/>
    </w:p>
    <w:p>
      <w:pPr>
        <w:spacing w:line="360" w:lineRule="auto"/>
        <w:rPr>
          <w:b/>
          <w:highlight w:val="none"/>
        </w:rPr>
      </w:pPr>
      <w:r>
        <w:rPr>
          <w:rFonts w:hint="eastAsia"/>
          <w:b/>
          <w:highlight w:val="none"/>
        </w:rPr>
        <w:t>7．合同授予</w:t>
      </w:r>
      <w:bookmarkEnd w:id="40"/>
      <w:bookmarkEnd w:id="41"/>
    </w:p>
    <w:p>
      <w:pPr>
        <w:spacing w:line="360" w:lineRule="auto"/>
        <w:rPr>
          <w:rFonts w:ascii="宋体" w:hAnsi="宋体"/>
          <w:b/>
          <w:szCs w:val="21"/>
          <w:highlight w:val="none"/>
        </w:rPr>
      </w:pPr>
      <w:r>
        <w:rPr>
          <w:rFonts w:hint="eastAsia" w:ascii="宋体" w:hAnsi="宋体"/>
          <w:b/>
          <w:szCs w:val="21"/>
          <w:highlight w:val="none"/>
        </w:rPr>
        <w:t>7.1 定标方式</w:t>
      </w:r>
    </w:p>
    <w:p>
      <w:pPr>
        <w:spacing w:line="360" w:lineRule="auto"/>
        <w:ind w:firstLine="420"/>
        <w:rPr>
          <w:rFonts w:ascii="宋体" w:hAnsi="宋体"/>
          <w:bCs/>
          <w:szCs w:val="21"/>
          <w:highlight w:val="none"/>
        </w:rPr>
      </w:pPr>
      <w:r>
        <w:rPr>
          <w:rFonts w:hint="eastAsia" w:ascii="宋体" w:hAnsi="宋体"/>
          <w:bCs/>
          <w:szCs w:val="21"/>
          <w:highlight w:val="none"/>
        </w:rPr>
        <w:t>代理机构应当自评审结束之日起2个工作日内将评审报告送交招标人。招标人应当自收到评审报告之日起5个工作日内在评审报告推荐的中标候选人中按顺序确定中标人。招标人或代理机构应当自中标人确定之日起2个工作日内，发出中标通知书，并在省级以上人民政府财政部门指定的媒体上公告中标结果，招标文件随中标结果同时公告。</w:t>
      </w:r>
    </w:p>
    <w:p>
      <w:pPr>
        <w:spacing w:line="360" w:lineRule="auto"/>
        <w:rPr>
          <w:rFonts w:ascii="宋体" w:hAnsi="宋体"/>
          <w:b/>
          <w:szCs w:val="21"/>
          <w:highlight w:val="none"/>
        </w:rPr>
      </w:pPr>
      <w:r>
        <w:rPr>
          <w:rFonts w:hint="eastAsia" w:ascii="宋体" w:hAnsi="宋体"/>
          <w:b/>
          <w:szCs w:val="21"/>
          <w:highlight w:val="none"/>
        </w:rPr>
        <w:t>7.2履约保证金 ：无</w:t>
      </w:r>
    </w:p>
    <w:p>
      <w:pPr>
        <w:spacing w:line="360" w:lineRule="auto"/>
        <w:rPr>
          <w:rFonts w:ascii="宋体" w:hAnsi="宋体"/>
          <w:b/>
          <w:szCs w:val="21"/>
          <w:highlight w:val="none"/>
        </w:rPr>
      </w:pPr>
      <w:r>
        <w:rPr>
          <w:rFonts w:hint="eastAsia" w:ascii="宋体" w:hAnsi="宋体"/>
          <w:b/>
          <w:szCs w:val="21"/>
          <w:highlight w:val="none"/>
        </w:rPr>
        <w:t>7.3签订合同</w:t>
      </w:r>
    </w:p>
    <w:p>
      <w:pPr>
        <w:spacing w:line="360" w:lineRule="auto"/>
        <w:ind w:firstLine="480" w:firstLineChars="200"/>
        <w:rPr>
          <w:rFonts w:ascii="宋体" w:hAnsi="宋体"/>
          <w:bCs/>
          <w:szCs w:val="21"/>
          <w:highlight w:val="none"/>
        </w:rPr>
      </w:pPr>
      <w:r>
        <w:rPr>
          <w:rFonts w:hint="eastAsia" w:ascii="宋体" w:hAnsi="宋体"/>
          <w:bCs/>
          <w:szCs w:val="21"/>
          <w:highlight w:val="none"/>
        </w:rPr>
        <w:t>7.3.1 招标人和中标人应当自中标通知书发出之日起30天内，根据招标文件和中标人的投标文件订立书面合同。中标人无正当理由拒签合同的，招标人取消其中标资格；给招标人造成的损失的，中标人还应当予以赔偿。</w:t>
      </w:r>
    </w:p>
    <w:p>
      <w:pPr>
        <w:spacing w:line="360" w:lineRule="auto"/>
        <w:ind w:firstLine="480" w:firstLineChars="200"/>
        <w:rPr>
          <w:rFonts w:ascii="宋体" w:hAnsi="宋体"/>
          <w:bCs/>
          <w:szCs w:val="21"/>
          <w:highlight w:val="none"/>
        </w:rPr>
      </w:pPr>
      <w:r>
        <w:rPr>
          <w:rFonts w:hint="eastAsia" w:ascii="宋体" w:hAnsi="宋体"/>
          <w:bCs/>
          <w:szCs w:val="21"/>
          <w:highlight w:val="none"/>
        </w:rPr>
        <w:t>7.3.2 发出中标通知书后，招标人无正当理由拒签合同的；给中标人造成损失的，还应当赔偿损失。</w:t>
      </w:r>
    </w:p>
    <w:p>
      <w:pPr>
        <w:spacing w:line="360" w:lineRule="auto"/>
        <w:ind w:firstLine="480" w:firstLineChars="200"/>
        <w:rPr>
          <w:rFonts w:ascii="宋体" w:hAnsi="宋体"/>
          <w:bCs/>
          <w:szCs w:val="21"/>
          <w:highlight w:val="none"/>
        </w:rPr>
      </w:pPr>
      <w:r>
        <w:rPr>
          <w:rFonts w:hint="eastAsia" w:ascii="宋体" w:hAnsi="宋体"/>
          <w:bCs/>
          <w:szCs w:val="21"/>
          <w:highlight w:val="none"/>
        </w:rPr>
        <w:t>7.3.3招标人应当自政府采购合同签订之日起2个工作日内，将政府采购合同在省级以上人民政府财政部门指定的媒体上公告，但政府采购合中涉及国家秘密、商业秘密的内容除外。</w:t>
      </w:r>
    </w:p>
    <w:p>
      <w:pPr>
        <w:spacing w:line="360" w:lineRule="auto"/>
        <w:rPr>
          <w:b/>
          <w:highlight w:val="none"/>
        </w:rPr>
      </w:pPr>
      <w:bookmarkStart w:id="42" w:name="_Toc278027739"/>
      <w:bookmarkStart w:id="43" w:name="_Toc414956958"/>
      <w:bookmarkStart w:id="44" w:name="_Toc184635079"/>
      <w:r>
        <w:rPr>
          <w:rFonts w:hint="eastAsia"/>
          <w:b/>
          <w:highlight w:val="none"/>
        </w:rPr>
        <w:t>8.重新招标</w:t>
      </w:r>
      <w:bookmarkEnd w:id="42"/>
      <w:bookmarkEnd w:id="43"/>
    </w:p>
    <w:p>
      <w:pPr>
        <w:spacing w:line="360" w:lineRule="auto"/>
        <w:rPr>
          <w:rFonts w:ascii="宋体" w:hAnsi="宋体"/>
          <w:bCs/>
          <w:szCs w:val="21"/>
          <w:highlight w:val="none"/>
        </w:rPr>
      </w:pPr>
      <w:r>
        <w:rPr>
          <w:rFonts w:hint="eastAsia" w:ascii="宋体" w:hAnsi="宋体"/>
          <w:bCs/>
          <w:szCs w:val="21"/>
          <w:highlight w:val="none"/>
        </w:rPr>
        <w:t xml:space="preserve">    有下列情形之一的，招标人将重新招标：</w:t>
      </w:r>
    </w:p>
    <w:p>
      <w:pPr>
        <w:spacing w:line="360" w:lineRule="auto"/>
        <w:rPr>
          <w:rFonts w:ascii="宋体" w:hAnsi="宋体"/>
          <w:bCs/>
          <w:szCs w:val="21"/>
          <w:highlight w:val="none"/>
        </w:rPr>
      </w:pPr>
      <w:r>
        <w:rPr>
          <w:rFonts w:hint="eastAsia" w:ascii="宋体" w:hAnsi="宋体"/>
          <w:bCs/>
          <w:szCs w:val="21"/>
          <w:highlight w:val="none"/>
        </w:rPr>
        <w:t xml:space="preserve">    （1）投标截止时间止，供应商少于3个的；</w:t>
      </w:r>
    </w:p>
    <w:p>
      <w:pPr>
        <w:spacing w:line="360" w:lineRule="auto"/>
        <w:ind w:firstLine="420"/>
        <w:rPr>
          <w:rFonts w:ascii="宋体" w:hAnsi="宋体"/>
          <w:bCs/>
          <w:szCs w:val="21"/>
          <w:highlight w:val="none"/>
        </w:rPr>
      </w:pPr>
      <w:r>
        <w:rPr>
          <w:rFonts w:hint="eastAsia" w:ascii="宋体" w:hAnsi="宋体"/>
          <w:bCs/>
          <w:szCs w:val="21"/>
          <w:highlight w:val="none"/>
        </w:rPr>
        <w:t>（2）符合专业条件的供应商或者对招标文件作实质响应的供应商不足三家的。</w:t>
      </w:r>
    </w:p>
    <w:bookmarkEnd w:id="44"/>
    <w:p>
      <w:pPr>
        <w:spacing w:line="360" w:lineRule="auto"/>
        <w:rPr>
          <w:b/>
          <w:highlight w:val="none"/>
        </w:rPr>
      </w:pPr>
      <w:bookmarkStart w:id="45" w:name="_Toc278027740"/>
      <w:bookmarkStart w:id="46" w:name="_Toc414956959"/>
      <w:bookmarkStart w:id="47" w:name="_Toc184635080"/>
      <w:r>
        <w:rPr>
          <w:rFonts w:hint="eastAsia"/>
          <w:b/>
          <w:highlight w:val="none"/>
        </w:rPr>
        <w:t>9.纪律和监督</w:t>
      </w:r>
      <w:bookmarkEnd w:id="45"/>
      <w:bookmarkEnd w:id="46"/>
    </w:p>
    <w:p>
      <w:pPr>
        <w:widowControl/>
        <w:spacing w:line="360" w:lineRule="auto"/>
        <w:jc w:val="left"/>
        <w:rPr>
          <w:rFonts w:ascii="宋体" w:hAnsi="宋体"/>
          <w:b/>
          <w:szCs w:val="21"/>
          <w:highlight w:val="none"/>
        </w:rPr>
      </w:pPr>
      <w:r>
        <w:rPr>
          <w:rFonts w:hint="eastAsia" w:ascii="宋体" w:hAnsi="宋体"/>
          <w:b/>
          <w:szCs w:val="21"/>
          <w:highlight w:val="none"/>
        </w:rPr>
        <w:t>9.1对招标人的纪律要求</w:t>
      </w:r>
    </w:p>
    <w:p>
      <w:pPr>
        <w:widowControl/>
        <w:spacing w:line="360" w:lineRule="auto"/>
        <w:ind w:firstLine="480" w:firstLineChars="200"/>
        <w:jc w:val="left"/>
        <w:rPr>
          <w:rFonts w:ascii="宋体" w:hAnsi="宋体"/>
          <w:bCs/>
          <w:szCs w:val="21"/>
          <w:highlight w:val="none"/>
        </w:rPr>
      </w:pPr>
      <w:r>
        <w:rPr>
          <w:rFonts w:hint="eastAsia" w:ascii="宋体" w:hAnsi="宋体"/>
          <w:bCs/>
          <w:szCs w:val="21"/>
          <w:highlight w:val="none"/>
        </w:rPr>
        <w:t>招标人不得泄漏招标投标活动中应当保密的情况和资料，不得与供应商串通损害国家利益、社会公共利益或者他人合法权益。</w:t>
      </w:r>
    </w:p>
    <w:p>
      <w:pPr>
        <w:widowControl/>
        <w:spacing w:line="360" w:lineRule="auto"/>
        <w:ind w:firstLine="480" w:firstLineChars="200"/>
        <w:jc w:val="left"/>
        <w:rPr>
          <w:rFonts w:ascii="宋体" w:hAnsi="宋体"/>
          <w:bCs/>
          <w:szCs w:val="21"/>
          <w:highlight w:val="none"/>
        </w:rPr>
      </w:pPr>
      <w:r>
        <w:rPr>
          <w:rFonts w:hint="eastAsia" w:ascii="宋体" w:hAnsi="宋体"/>
          <w:bCs/>
          <w:szCs w:val="21"/>
          <w:highlight w:val="none"/>
        </w:rPr>
        <w:t>招标人的监督部门在招标过程中有履行全程监督的权力。</w:t>
      </w:r>
    </w:p>
    <w:p>
      <w:pPr>
        <w:widowControl/>
        <w:spacing w:line="360" w:lineRule="auto"/>
        <w:jc w:val="left"/>
        <w:rPr>
          <w:rFonts w:ascii="宋体" w:hAnsi="宋体"/>
          <w:b/>
          <w:szCs w:val="21"/>
          <w:highlight w:val="none"/>
        </w:rPr>
      </w:pPr>
      <w:r>
        <w:rPr>
          <w:rFonts w:hint="eastAsia" w:ascii="宋体" w:hAnsi="宋体"/>
          <w:b/>
          <w:szCs w:val="21"/>
          <w:highlight w:val="none"/>
        </w:rPr>
        <w:t>9.2对供应商的纪律要求</w:t>
      </w:r>
    </w:p>
    <w:p>
      <w:pPr>
        <w:widowControl/>
        <w:spacing w:line="360" w:lineRule="auto"/>
        <w:jc w:val="left"/>
        <w:rPr>
          <w:rFonts w:ascii="宋体" w:hAnsi="宋体"/>
          <w:bCs/>
          <w:spacing w:val="-3"/>
          <w:szCs w:val="21"/>
          <w:highlight w:val="none"/>
        </w:rPr>
      </w:pPr>
      <w:r>
        <w:rPr>
          <w:rFonts w:hint="eastAsia" w:ascii="宋体" w:hAnsi="宋体"/>
          <w:bCs/>
          <w:spacing w:val="-3"/>
          <w:szCs w:val="21"/>
          <w:highlight w:val="none"/>
        </w:rPr>
        <w:t xml:space="preserve"> 供应商不得相互串通投标或者与招标人串通投标，不得向招标人或者评标委员会成员行贿谋取中标，不得以他人名义投标或者以其他方式弄虚作假骗取中标；供应商不得以任何方式干扰、影响评标工作。</w:t>
      </w:r>
    </w:p>
    <w:p>
      <w:pPr>
        <w:widowControl/>
        <w:spacing w:line="360" w:lineRule="auto"/>
        <w:jc w:val="left"/>
        <w:rPr>
          <w:rFonts w:ascii="宋体" w:hAnsi="宋体"/>
          <w:b/>
          <w:szCs w:val="21"/>
          <w:highlight w:val="none"/>
        </w:rPr>
      </w:pPr>
      <w:r>
        <w:rPr>
          <w:rFonts w:hint="eastAsia" w:ascii="宋体" w:hAnsi="宋体"/>
          <w:b/>
          <w:szCs w:val="21"/>
          <w:highlight w:val="none"/>
        </w:rPr>
        <w:t>9.3对评标委员会成员的纪律要求</w:t>
      </w:r>
    </w:p>
    <w:p>
      <w:pPr>
        <w:widowControl/>
        <w:spacing w:line="360" w:lineRule="auto"/>
        <w:jc w:val="left"/>
        <w:rPr>
          <w:rFonts w:ascii="宋体" w:hAnsi="宋体"/>
          <w:bCs/>
          <w:szCs w:val="21"/>
          <w:highlight w:val="none"/>
        </w:rPr>
      </w:pPr>
      <w:r>
        <w:rPr>
          <w:rFonts w:hint="eastAsia" w:ascii="宋体" w:hAnsi="宋体"/>
          <w:bCs/>
          <w:szCs w:val="21"/>
          <w:highlight w:val="none"/>
        </w:rPr>
        <w:t xml:space="preserve">    评标委员会成员不得收受他人的财物或者其他好处，不得向他人透漏对投标文件的评审和比较、中标候选人的推荐情况以及与评标有关的其他情况。在评标活动中，评标委员会成员不得擅离职守，影响评标程序正常进行，不得使用第三章“评标办法”没有规定的评审因素和标准进行评标。</w:t>
      </w:r>
    </w:p>
    <w:p>
      <w:pPr>
        <w:widowControl/>
        <w:spacing w:line="360" w:lineRule="auto"/>
        <w:jc w:val="left"/>
        <w:rPr>
          <w:rFonts w:ascii="宋体" w:hAnsi="宋体"/>
          <w:b/>
          <w:szCs w:val="21"/>
          <w:highlight w:val="none"/>
        </w:rPr>
      </w:pPr>
      <w:r>
        <w:rPr>
          <w:rFonts w:hint="eastAsia" w:ascii="宋体" w:hAnsi="宋体"/>
          <w:b/>
          <w:szCs w:val="21"/>
          <w:highlight w:val="none"/>
        </w:rPr>
        <w:t>9.4对与评标活动有关的工作人员的纪律要求</w:t>
      </w:r>
    </w:p>
    <w:p>
      <w:pPr>
        <w:widowControl/>
        <w:spacing w:line="360" w:lineRule="auto"/>
        <w:jc w:val="left"/>
        <w:rPr>
          <w:rFonts w:ascii="宋体" w:hAnsi="宋体"/>
          <w:bCs/>
          <w:szCs w:val="21"/>
          <w:highlight w:val="none"/>
        </w:rPr>
      </w:pPr>
      <w:r>
        <w:rPr>
          <w:rFonts w:hint="eastAsia" w:ascii="宋体" w:hAnsi="宋体"/>
          <w:bCs/>
          <w:szCs w:val="21"/>
          <w:highlight w:val="none"/>
        </w:rPr>
        <w:t xml:space="preserve">    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widowControl/>
        <w:spacing w:line="360" w:lineRule="auto"/>
        <w:jc w:val="left"/>
        <w:rPr>
          <w:rFonts w:ascii="宋体" w:hAnsi="宋体"/>
          <w:b/>
          <w:szCs w:val="21"/>
          <w:highlight w:val="none"/>
        </w:rPr>
      </w:pPr>
      <w:r>
        <w:rPr>
          <w:rFonts w:hint="eastAsia" w:ascii="宋体" w:hAnsi="宋体"/>
          <w:b/>
          <w:szCs w:val="21"/>
          <w:highlight w:val="none"/>
        </w:rPr>
        <w:t>9.5质疑</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供应商对评标结果有异议的，可向招标人或代理机构提出质疑，质疑必须在国家相关法律、法规规定的时间内以书面形式递交。供应商应保证提出的质疑内容和相应证明材料的真实性及来源的合法性，并承担相应的法律责任。招标人或代理机构将按国家有关规定予以答复。</w:t>
      </w:r>
    </w:p>
    <w:p>
      <w:pPr>
        <w:widowControl/>
        <w:spacing w:line="360" w:lineRule="auto"/>
        <w:jc w:val="left"/>
        <w:rPr>
          <w:rFonts w:ascii="宋体" w:hAnsi="宋体"/>
          <w:b/>
          <w:szCs w:val="21"/>
          <w:highlight w:val="none"/>
        </w:rPr>
      </w:pPr>
      <w:r>
        <w:rPr>
          <w:rFonts w:hint="eastAsia" w:ascii="宋体" w:hAnsi="宋体"/>
          <w:b/>
          <w:szCs w:val="21"/>
          <w:highlight w:val="none"/>
        </w:rPr>
        <w:t>9.6投诉</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供应商和其他利害关系人认为本次招标活动违反法律、法规和规章规定的，有权向招标人纪检监察部门投诉、必须实名举报。供应商应保证提出的投诉内容和相应证明材料的真实性及来源的合法性，并承担相应的法律责任。监督机构将按国家有关规定予以答复。</w:t>
      </w:r>
    </w:p>
    <w:p>
      <w:pPr>
        <w:widowControl/>
        <w:spacing w:line="360" w:lineRule="auto"/>
        <w:jc w:val="left"/>
        <w:rPr>
          <w:rFonts w:ascii="宋体" w:hAnsi="宋体"/>
          <w:b/>
          <w:szCs w:val="21"/>
          <w:highlight w:val="none"/>
        </w:rPr>
      </w:pPr>
      <w:r>
        <w:rPr>
          <w:rFonts w:hint="eastAsia" w:ascii="宋体" w:hAnsi="宋体"/>
          <w:b/>
          <w:szCs w:val="21"/>
          <w:highlight w:val="none"/>
        </w:rPr>
        <w:t>9.7处罚</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本次招标的招标人、供应商、评标委员会成员及相关人员等参与招投标活动的各单位及个人，均应在招标、投标、合同执行等过程中保持廉洁并遵守职业道德；如不遵守国家相关法律和规定，或有腐败、欺诈行为，将按国家有关规定予以处罚。</w:t>
      </w:r>
    </w:p>
    <w:p>
      <w:pPr>
        <w:widowControl/>
        <w:spacing w:line="360" w:lineRule="auto"/>
        <w:ind w:firstLine="480" w:firstLineChars="200"/>
        <w:jc w:val="left"/>
        <w:rPr>
          <w:rFonts w:ascii="宋体" w:hAnsi="宋体"/>
          <w:szCs w:val="21"/>
          <w:highlight w:val="none"/>
        </w:rPr>
      </w:pPr>
      <w:r>
        <w:rPr>
          <w:rFonts w:hint="eastAsia" w:ascii="宋体" w:hAnsi="宋体"/>
          <w:szCs w:val="21"/>
          <w:highlight w:val="none"/>
        </w:rPr>
        <w:t>因中标人在投标过程中串标、围标或采用其他违法行为获取中标的，一旦被有关单位发现，发包人有权单方解除合同，同时中标人应赔偿由此给发包人所带来的一切损失。</w:t>
      </w:r>
    </w:p>
    <w:p>
      <w:pPr>
        <w:widowControl/>
        <w:spacing w:line="360" w:lineRule="auto"/>
        <w:jc w:val="left"/>
        <w:rPr>
          <w:rFonts w:ascii="宋体" w:hAnsi="宋体"/>
          <w:b/>
          <w:szCs w:val="21"/>
          <w:highlight w:val="none"/>
        </w:rPr>
      </w:pPr>
      <w:r>
        <w:rPr>
          <w:rFonts w:hint="eastAsia" w:ascii="宋体" w:hAnsi="宋体"/>
          <w:b/>
          <w:szCs w:val="21"/>
          <w:highlight w:val="none"/>
        </w:rPr>
        <w:t>9.8中标人确定后，招标人不对未中标人就评标过程以及未能中标原因作出任何解释。未中标人不得向评标委员会组成人员或其他有关人索问评标过程的情况和材料。</w:t>
      </w:r>
      <w:bookmarkStart w:id="48" w:name="_Toc414956960"/>
    </w:p>
    <w:p>
      <w:pPr>
        <w:widowControl/>
        <w:spacing w:line="360" w:lineRule="auto"/>
        <w:jc w:val="left"/>
        <w:rPr>
          <w:rFonts w:ascii="宋体" w:hAnsi="宋体"/>
          <w:b/>
          <w:szCs w:val="21"/>
          <w:highlight w:val="none"/>
        </w:rPr>
      </w:pPr>
      <w:r>
        <w:rPr>
          <w:rFonts w:hint="eastAsia" w:ascii="宋体" w:hAnsi="宋体"/>
          <w:b/>
          <w:szCs w:val="21"/>
          <w:highlight w:val="none"/>
        </w:rPr>
        <w:t>10.需要补充的其它内容</w:t>
      </w:r>
      <w:bookmarkEnd w:id="48"/>
    </w:p>
    <w:bookmarkEnd w:id="47"/>
    <w:p>
      <w:pPr>
        <w:widowControl/>
        <w:spacing w:line="360" w:lineRule="auto"/>
        <w:ind w:firstLine="480" w:firstLineChars="200"/>
        <w:jc w:val="left"/>
        <w:rPr>
          <w:rFonts w:ascii="宋体" w:hAnsi="宋体"/>
          <w:szCs w:val="21"/>
          <w:highlight w:val="none"/>
        </w:rPr>
      </w:pPr>
      <w:bookmarkStart w:id="49" w:name="_Toc234213538"/>
      <w:bookmarkStart w:id="50" w:name="_Toc244935173"/>
      <w:r>
        <w:rPr>
          <w:rFonts w:hint="eastAsia" w:ascii="宋体" w:hAnsi="宋体"/>
          <w:szCs w:val="21"/>
          <w:highlight w:val="none"/>
        </w:rPr>
        <w:t>10.1本招标文件解释权归招标人。</w:t>
      </w:r>
      <w:bookmarkEnd w:id="49"/>
      <w:bookmarkEnd w:id="50"/>
    </w:p>
    <w:p>
      <w:pPr>
        <w:pStyle w:val="4"/>
        <w:spacing w:line="360" w:lineRule="auto"/>
        <w:rPr>
          <w:bCs w:val="0"/>
          <w:color w:val="auto"/>
          <w:highlight w:val="none"/>
        </w:rPr>
      </w:pPr>
      <w:bookmarkStart w:id="51" w:name="_Toc144974548"/>
      <w:bookmarkStart w:id="52" w:name="_Toc152045581"/>
      <w:bookmarkStart w:id="53" w:name="_Toc247527606"/>
      <w:bookmarkStart w:id="54" w:name="_Toc152042358"/>
      <w:bookmarkStart w:id="55" w:name="_Toc247514005"/>
      <w:r>
        <w:rPr>
          <w:rFonts w:hint="eastAsia" w:ascii="宋体" w:hAnsi="宋体"/>
          <w:color w:val="auto"/>
          <w:sz w:val="28"/>
          <w:szCs w:val="28"/>
          <w:highlight w:val="none"/>
        </w:rPr>
        <w:br w:type="page"/>
      </w:r>
      <w:bookmarkEnd w:id="51"/>
      <w:bookmarkEnd w:id="52"/>
      <w:bookmarkEnd w:id="53"/>
      <w:bookmarkEnd w:id="54"/>
      <w:bookmarkEnd w:id="55"/>
      <w:bookmarkStart w:id="56" w:name="_Toc476409672"/>
      <w:r>
        <w:rPr>
          <w:rFonts w:hint="eastAsia"/>
          <w:bCs w:val="0"/>
          <w:color w:val="auto"/>
          <w:highlight w:val="none"/>
        </w:rPr>
        <w:t>第三章 评标办法（综合评分法）</w:t>
      </w:r>
      <w:bookmarkEnd w:id="56"/>
    </w:p>
    <w:p>
      <w:pPr>
        <w:spacing w:line="360" w:lineRule="auto"/>
        <w:rPr>
          <w:rFonts w:ascii="宋体" w:hAnsi="宋体"/>
          <w:b/>
          <w:szCs w:val="21"/>
          <w:highlight w:val="none"/>
        </w:rPr>
      </w:pPr>
      <w:bookmarkStart w:id="57" w:name="_Toc425234967"/>
      <w:bookmarkStart w:id="58" w:name="_Toc381018330"/>
      <w:bookmarkStart w:id="59" w:name="_Toc381964639"/>
      <w:bookmarkStart w:id="60" w:name="_Toc414956962"/>
      <w:bookmarkStart w:id="61" w:name="_Toc374358909"/>
      <w:bookmarkStart w:id="62" w:name="_Toc398716793"/>
      <w:bookmarkStart w:id="63" w:name="_Toc411328768"/>
      <w:bookmarkStart w:id="64" w:name="_Toc381964731"/>
      <w:bookmarkStart w:id="65" w:name="_Toc363053524"/>
      <w:bookmarkStart w:id="66" w:name="_Toc411328769"/>
      <w:r>
        <w:rPr>
          <w:rFonts w:hint="eastAsia" w:ascii="宋体" w:hAnsi="宋体"/>
          <w:b/>
          <w:szCs w:val="21"/>
          <w:highlight w:val="none"/>
        </w:rPr>
        <w:t>一、初步评审</w:t>
      </w:r>
      <w:bookmarkEnd w:id="57"/>
      <w:bookmarkEnd w:id="58"/>
      <w:bookmarkEnd w:id="59"/>
      <w:bookmarkEnd w:id="60"/>
      <w:bookmarkEnd w:id="61"/>
      <w:bookmarkEnd w:id="62"/>
      <w:bookmarkEnd w:id="63"/>
      <w:bookmarkEnd w:id="64"/>
      <w:bookmarkEnd w:id="65"/>
    </w:p>
    <w:bookmarkEnd w:id="66"/>
    <w:tbl>
      <w:tblPr>
        <w:tblStyle w:val="52"/>
        <w:tblW w:w="92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0"/>
        <w:gridCol w:w="1137"/>
        <w:gridCol w:w="2371"/>
        <w:gridCol w:w="9"/>
        <w:gridCol w:w="48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2047" w:type="dxa"/>
            <w:gridSpan w:val="2"/>
            <w:tcBorders>
              <w:top w:val="single" w:color="auto" w:sz="4" w:space="0"/>
              <w:bottom w:val="single" w:color="auto" w:sz="4" w:space="0"/>
              <w:right w:val="single" w:color="auto" w:sz="4" w:space="0"/>
            </w:tcBorders>
            <w:vAlign w:val="center"/>
          </w:tcPr>
          <w:p>
            <w:pPr>
              <w:rPr>
                <w:highlight w:val="none"/>
              </w:rPr>
            </w:pPr>
            <w:bookmarkStart w:id="67" w:name="_Toc381964641"/>
            <w:bookmarkStart w:id="68" w:name="_Toc381964733"/>
            <w:bookmarkStart w:id="69" w:name="_Toc381018332"/>
            <w:bookmarkStart w:id="70" w:name="_Toc374358911"/>
            <w:bookmarkStart w:id="71" w:name="_Toc398716795"/>
            <w:bookmarkStart w:id="72" w:name="_Toc414956964"/>
            <w:bookmarkStart w:id="73" w:name="_Toc363053527"/>
            <w:bookmarkStart w:id="74" w:name="_Toc297211688"/>
            <w:bookmarkStart w:id="75" w:name="_Toc359252260"/>
            <w:bookmarkStart w:id="76" w:name="_Toc357777330"/>
            <w:r>
              <w:rPr>
                <w:rFonts w:hint="eastAsia"/>
                <w:highlight w:val="none"/>
              </w:rPr>
              <w:t>条 款 号</w:t>
            </w: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评 审 因 素</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评 审 标 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restart"/>
            <w:tcBorders>
              <w:top w:val="single" w:color="auto" w:sz="4" w:space="0"/>
              <w:right w:val="single" w:color="auto" w:sz="4" w:space="0"/>
            </w:tcBorders>
            <w:vAlign w:val="center"/>
          </w:tcPr>
          <w:p>
            <w:pPr>
              <w:rPr>
                <w:highlight w:val="none"/>
              </w:rPr>
            </w:pPr>
            <w:r>
              <w:rPr>
                <w:rFonts w:hint="eastAsia"/>
                <w:highlight w:val="none"/>
              </w:rPr>
              <w:t>2.1.1</w:t>
            </w:r>
          </w:p>
          <w:p>
            <w:pPr>
              <w:rPr>
                <w:highlight w:val="none"/>
              </w:rPr>
            </w:pPr>
          </w:p>
        </w:tc>
        <w:tc>
          <w:tcPr>
            <w:tcW w:w="1137" w:type="dxa"/>
            <w:vMerge w:val="restart"/>
            <w:tcBorders>
              <w:top w:val="single" w:color="auto" w:sz="4" w:space="0"/>
              <w:right w:val="single" w:color="auto" w:sz="4" w:space="0"/>
            </w:tcBorders>
            <w:vAlign w:val="center"/>
          </w:tcPr>
          <w:p>
            <w:pPr>
              <w:jc w:val="center"/>
              <w:rPr>
                <w:highlight w:val="none"/>
              </w:rPr>
            </w:pPr>
            <w:r>
              <w:rPr>
                <w:rFonts w:hint="eastAsia"/>
                <w:highlight w:val="none"/>
              </w:rPr>
              <w:t>形式评审</w:t>
            </w: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供应商名称</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与营业执照一致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right w:val="single" w:color="auto" w:sz="4" w:space="0"/>
            </w:tcBorders>
            <w:vAlign w:val="center"/>
          </w:tcPr>
          <w:p>
            <w:pPr>
              <w:rPr>
                <w:highlight w:val="none"/>
              </w:rPr>
            </w:pPr>
          </w:p>
        </w:tc>
        <w:tc>
          <w:tcPr>
            <w:tcW w:w="1137" w:type="dxa"/>
            <w:vMerge w:val="continue"/>
            <w:tcBorders>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投标函签字盖章</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有法定代表人或其委托代理人签字</w:t>
            </w:r>
            <w:r>
              <w:rPr>
                <w:highlight w:val="none"/>
              </w:rPr>
              <w:t>并</w:t>
            </w:r>
            <w:r>
              <w:rPr>
                <w:rFonts w:hint="eastAsia"/>
                <w:highlight w:val="none"/>
              </w:rPr>
              <w:t>加盖单位公章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right w:val="single" w:color="auto" w:sz="4" w:space="0"/>
            </w:tcBorders>
            <w:vAlign w:val="center"/>
          </w:tcPr>
          <w:p>
            <w:pPr>
              <w:rPr>
                <w:highlight w:val="none"/>
              </w:rPr>
            </w:pPr>
          </w:p>
        </w:tc>
        <w:tc>
          <w:tcPr>
            <w:tcW w:w="1137" w:type="dxa"/>
            <w:vMerge w:val="continue"/>
            <w:tcBorders>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投标文件格式</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符合第六章“投标文件格式”的要求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bottom w:val="single" w:color="auto" w:sz="4" w:space="0"/>
              <w:right w:val="single" w:color="auto" w:sz="4" w:space="0"/>
            </w:tcBorders>
            <w:vAlign w:val="center"/>
          </w:tcPr>
          <w:p>
            <w:pPr>
              <w:rPr>
                <w:highlight w:val="none"/>
              </w:rPr>
            </w:pPr>
          </w:p>
        </w:tc>
        <w:tc>
          <w:tcPr>
            <w:tcW w:w="1137" w:type="dxa"/>
            <w:vMerge w:val="continue"/>
            <w:tcBorders>
              <w:bottom w:val="single" w:color="auto" w:sz="4" w:space="0"/>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报价唯一</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只能有一个有效报价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restart"/>
            <w:tcBorders>
              <w:right w:val="single" w:color="auto" w:sz="4" w:space="0"/>
            </w:tcBorders>
            <w:vAlign w:val="center"/>
          </w:tcPr>
          <w:p>
            <w:pPr>
              <w:rPr>
                <w:highlight w:val="none"/>
              </w:rPr>
            </w:pPr>
            <w:r>
              <w:rPr>
                <w:rFonts w:hint="eastAsia"/>
                <w:highlight w:val="none"/>
              </w:rPr>
              <w:t>2.1.2</w:t>
            </w:r>
          </w:p>
        </w:tc>
        <w:tc>
          <w:tcPr>
            <w:tcW w:w="1137" w:type="dxa"/>
            <w:vMerge w:val="restart"/>
            <w:tcBorders>
              <w:right w:val="single" w:color="auto" w:sz="4" w:space="0"/>
            </w:tcBorders>
            <w:vAlign w:val="center"/>
          </w:tcPr>
          <w:p>
            <w:pPr>
              <w:jc w:val="center"/>
              <w:rPr>
                <w:highlight w:val="none"/>
              </w:rPr>
            </w:pPr>
            <w:r>
              <w:rPr>
                <w:rFonts w:hint="eastAsia"/>
                <w:highlight w:val="none"/>
              </w:rPr>
              <w:t>资格评审</w:t>
            </w: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营业执照</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符合“供应商须知1.4.1”项规定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right w:val="single" w:color="auto" w:sz="4" w:space="0"/>
            </w:tcBorders>
            <w:vAlign w:val="center"/>
          </w:tcPr>
          <w:p>
            <w:pPr>
              <w:rPr>
                <w:highlight w:val="none"/>
              </w:rPr>
            </w:pPr>
          </w:p>
        </w:tc>
        <w:tc>
          <w:tcPr>
            <w:tcW w:w="1137" w:type="dxa"/>
            <w:vMerge w:val="continue"/>
            <w:tcBorders>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财务要求</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符合“供应商须知1.4.1”项规定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right w:val="single" w:color="auto" w:sz="4" w:space="0"/>
            </w:tcBorders>
            <w:vAlign w:val="center"/>
          </w:tcPr>
          <w:p>
            <w:pPr>
              <w:rPr>
                <w:highlight w:val="none"/>
              </w:rPr>
            </w:pPr>
          </w:p>
        </w:tc>
        <w:tc>
          <w:tcPr>
            <w:tcW w:w="1137" w:type="dxa"/>
            <w:vMerge w:val="continue"/>
            <w:tcBorders>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企业纳税及社保证明</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符合“供应商须知1.4.1”项规定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bottom w:val="single" w:color="auto" w:sz="4" w:space="0"/>
              <w:right w:val="single" w:color="auto" w:sz="4" w:space="0"/>
            </w:tcBorders>
            <w:vAlign w:val="center"/>
          </w:tcPr>
          <w:p>
            <w:pPr>
              <w:rPr>
                <w:highlight w:val="none"/>
              </w:rPr>
            </w:pPr>
          </w:p>
        </w:tc>
        <w:tc>
          <w:tcPr>
            <w:tcW w:w="1137" w:type="dxa"/>
            <w:vMerge w:val="continue"/>
            <w:tcBorders>
              <w:bottom w:val="single" w:color="auto" w:sz="4" w:space="0"/>
              <w:right w:val="single" w:color="auto" w:sz="4" w:space="0"/>
            </w:tcBorders>
            <w:vAlign w:val="center"/>
          </w:tcPr>
          <w:p>
            <w:pPr>
              <w:jc w:val="center"/>
              <w:rPr>
                <w:highlight w:val="none"/>
              </w:rPr>
            </w:pPr>
          </w:p>
        </w:tc>
        <w:tc>
          <w:tcPr>
            <w:tcW w:w="2371"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联合体投标</w:t>
            </w:r>
          </w:p>
        </w:tc>
        <w:tc>
          <w:tcPr>
            <w:tcW w:w="4868" w:type="dxa"/>
            <w:gridSpan w:val="2"/>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符合“供应商须知1.4.1”项规定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restart"/>
            <w:tcBorders>
              <w:top w:val="single" w:color="auto" w:sz="4" w:space="0"/>
              <w:bottom w:val="single" w:color="auto" w:sz="4" w:space="0"/>
              <w:right w:val="single" w:color="auto" w:sz="4" w:space="0"/>
            </w:tcBorders>
            <w:vAlign w:val="center"/>
          </w:tcPr>
          <w:p>
            <w:pPr>
              <w:rPr>
                <w:highlight w:val="none"/>
              </w:rPr>
            </w:pPr>
            <w:r>
              <w:rPr>
                <w:rFonts w:hint="eastAsia"/>
                <w:highlight w:val="none"/>
              </w:rPr>
              <w:t>2.1.3</w:t>
            </w:r>
          </w:p>
          <w:p>
            <w:pPr>
              <w:rPr>
                <w:highlight w:val="none"/>
              </w:rPr>
            </w:pPr>
          </w:p>
        </w:tc>
        <w:tc>
          <w:tcPr>
            <w:tcW w:w="1137" w:type="dxa"/>
            <w:vMerge w:val="restart"/>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rFonts w:hint="eastAsia"/>
                <w:highlight w:val="none"/>
              </w:rPr>
              <w:t>响应性</w:t>
            </w:r>
          </w:p>
          <w:p>
            <w:pPr>
              <w:jc w:val="center"/>
              <w:rPr>
                <w:highlight w:val="none"/>
              </w:rPr>
            </w:pPr>
            <w:r>
              <w:rPr>
                <w:rFonts w:hint="eastAsia"/>
                <w:highlight w:val="none"/>
              </w:rPr>
              <w:t>评审</w:t>
            </w:r>
          </w:p>
        </w:tc>
        <w:tc>
          <w:tcPr>
            <w:tcW w:w="2380" w:type="dxa"/>
            <w:gridSpan w:val="2"/>
            <w:tcBorders>
              <w:top w:val="single" w:color="auto" w:sz="4" w:space="0"/>
              <w:left w:val="single" w:color="auto" w:sz="4" w:space="0"/>
              <w:right w:val="single" w:color="auto" w:sz="4" w:space="0"/>
            </w:tcBorders>
            <w:vAlign w:val="center"/>
          </w:tcPr>
          <w:p>
            <w:pPr>
              <w:pStyle w:val="402"/>
              <w:spacing w:line="400" w:lineRule="exact"/>
              <w:rPr>
                <w:color w:val="auto"/>
                <w:highlight w:val="none"/>
              </w:rPr>
            </w:pPr>
            <w:r>
              <w:rPr>
                <w:rFonts w:hint="eastAsia" w:hAnsi="宋体"/>
                <w:color w:val="auto"/>
                <w:sz w:val="21"/>
                <w:szCs w:val="21"/>
                <w:highlight w:val="none"/>
              </w:rPr>
              <w:t>投标报价</w:t>
            </w:r>
          </w:p>
        </w:tc>
        <w:tc>
          <w:tcPr>
            <w:tcW w:w="4859" w:type="dxa"/>
            <w:tcBorders>
              <w:top w:val="single" w:color="auto" w:sz="4" w:space="0"/>
              <w:left w:val="single" w:color="auto" w:sz="4" w:space="0"/>
              <w:right w:val="single" w:color="auto" w:sz="4" w:space="0"/>
            </w:tcBorders>
            <w:vAlign w:val="center"/>
          </w:tcPr>
          <w:p>
            <w:pPr>
              <w:rPr>
                <w:highlight w:val="none"/>
              </w:rPr>
            </w:pPr>
            <w:r>
              <w:rPr>
                <w:rFonts w:hint="eastAsia"/>
                <w:b/>
                <w:highlight w:val="none"/>
              </w:rPr>
              <w:t>不高于本项目招标控制价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top w:val="single" w:color="auto" w:sz="4" w:space="0"/>
              <w:bottom w:val="single" w:color="auto" w:sz="4" w:space="0"/>
              <w:right w:val="single" w:color="auto" w:sz="4" w:space="0"/>
            </w:tcBorders>
            <w:vAlign w:val="center"/>
          </w:tcPr>
          <w:p>
            <w:pPr>
              <w:rPr>
                <w:highlight w:val="none"/>
              </w:rPr>
            </w:pPr>
          </w:p>
        </w:tc>
        <w:tc>
          <w:tcPr>
            <w:tcW w:w="1137" w:type="dxa"/>
            <w:vMerge w:val="continue"/>
            <w:tcBorders>
              <w:top w:val="single" w:color="auto" w:sz="4" w:space="0"/>
              <w:bottom w:val="single" w:color="auto" w:sz="4" w:space="0"/>
              <w:right w:val="single" w:color="auto" w:sz="4" w:space="0"/>
            </w:tcBorders>
            <w:vAlign w:val="center"/>
          </w:tcPr>
          <w:p>
            <w:pPr>
              <w:rPr>
                <w:highlight w:val="none"/>
              </w:rPr>
            </w:pPr>
          </w:p>
        </w:tc>
        <w:tc>
          <w:tcPr>
            <w:tcW w:w="2380" w:type="dxa"/>
            <w:gridSpan w:val="2"/>
            <w:tcBorders>
              <w:top w:val="single" w:color="auto" w:sz="4" w:space="0"/>
              <w:left w:val="single" w:color="auto" w:sz="4" w:space="0"/>
              <w:bottom w:val="single" w:color="auto" w:sz="4" w:space="0"/>
              <w:right w:val="single" w:color="auto" w:sz="4" w:space="0"/>
            </w:tcBorders>
            <w:vAlign w:val="center"/>
          </w:tcPr>
          <w:p>
            <w:pPr>
              <w:pStyle w:val="402"/>
              <w:spacing w:line="400" w:lineRule="exact"/>
              <w:rPr>
                <w:color w:val="auto"/>
                <w:highlight w:val="none"/>
              </w:rPr>
            </w:pPr>
            <w:r>
              <w:rPr>
                <w:rFonts w:hint="eastAsia" w:hAnsi="宋体"/>
                <w:color w:val="auto"/>
                <w:sz w:val="21"/>
                <w:szCs w:val="21"/>
                <w:highlight w:val="none"/>
              </w:rPr>
              <w:t>服务周期</w:t>
            </w:r>
          </w:p>
        </w:tc>
        <w:tc>
          <w:tcPr>
            <w:tcW w:w="4859"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符合第二章“供应商须知”规定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top w:val="single" w:color="auto" w:sz="4" w:space="0"/>
              <w:bottom w:val="single" w:color="auto" w:sz="4" w:space="0"/>
              <w:right w:val="single" w:color="auto" w:sz="4" w:space="0"/>
            </w:tcBorders>
            <w:vAlign w:val="center"/>
          </w:tcPr>
          <w:p>
            <w:pPr>
              <w:rPr>
                <w:highlight w:val="none"/>
              </w:rPr>
            </w:pPr>
          </w:p>
        </w:tc>
        <w:tc>
          <w:tcPr>
            <w:tcW w:w="1137" w:type="dxa"/>
            <w:vMerge w:val="continue"/>
            <w:tcBorders>
              <w:top w:val="single" w:color="auto" w:sz="4" w:space="0"/>
              <w:bottom w:val="single" w:color="auto" w:sz="4" w:space="0"/>
              <w:right w:val="single" w:color="auto" w:sz="4" w:space="0"/>
            </w:tcBorders>
            <w:vAlign w:val="center"/>
          </w:tcPr>
          <w:p>
            <w:pPr>
              <w:rPr>
                <w:highlight w:val="none"/>
              </w:rPr>
            </w:pPr>
          </w:p>
        </w:tc>
        <w:tc>
          <w:tcPr>
            <w:tcW w:w="2380" w:type="dxa"/>
            <w:gridSpan w:val="2"/>
            <w:tcBorders>
              <w:top w:val="single" w:color="auto" w:sz="4" w:space="0"/>
              <w:left w:val="single" w:color="auto" w:sz="4" w:space="0"/>
              <w:bottom w:val="single" w:color="auto" w:sz="4" w:space="0"/>
              <w:right w:val="single" w:color="auto" w:sz="4" w:space="0"/>
            </w:tcBorders>
            <w:vAlign w:val="center"/>
          </w:tcPr>
          <w:p>
            <w:pPr>
              <w:pStyle w:val="402"/>
              <w:spacing w:line="400" w:lineRule="exact"/>
              <w:rPr>
                <w:color w:val="auto"/>
                <w:highlight w:val="none"/>
              </w:rPr>
            </w:pPr>
            <w:r>
              <w:rPr>
                <w:rFonts w:hint="eastAsia" w:hAnsi="宋体"/>
                <w:color w:val="auto"/>
                <w:sz w:val="21"/>
                <w:szCs w:val="21"/>
                <w:highlight w:val="none"/>
              </w:rPr>
              <w:t>质量要求</w:t>
            </w:r>
          </w:p>
        </w:tc>
        <w:tc>
          <w:tcPr>
            <w:tcW w:w="4859"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符合第二章“供应商须知”规定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10" w:type="dxa"/>
            <w:vMerge w:val="continue"/>
            <w:tcBorders>
              <w:top w:val="single" w:color="auto" w:sz="4" w:space="0"/>
              <w:bottom w:val="single" w:color="auto" w:sz="4" w:space="0"/>
              <w:right w:val="single" w:color="auto" w:sz="4" w:space="0"/>
            </w:tcBorders>
            <w:vAlign w:val="center"/>
          </w:tcPr>
          <w:p>
            <w:pPr>
              <w:rPr>
                <w:highlight w:val="none"/>
              </w:rPr>
            </w:pPr>
          </w:p>
        </w:tc>
        <w:tc>
          <w:tcPr>
            <w:tcW w:w="1137" w:type="dxa"/>
            <w:vMerge w:val="continue"/>
            <w:tcBorders>
              <w:top w:val="single" w:color="auto" w:sz="4" w:space="0"/>
              <w:bottom w:val="single" w:color="auto" w:sz="4" w:space="0"/>
              <w:right w:val="single" w:color="auto" w:sz="4" w:space="0"/>
            </w:tcBorders>
            <w:vAlign w:val="center"/>
          </w:tcPr>
          <w:p>
            <w:pPr>
              <w:rPr>
                <w:highlight w:val="none"/>
              </w:rPr>
            </w:pPr>
          </w:p>
        </w:tc>
        <w:tc>
          <w:tcPr>
            <w:tcW w:w="2380" w:type="dxa"/>
            <w:gridSpan w:val="2"/>
            <w:tcBorders>
              <w:top w:val="single" w:color="auto" w:sz="4" w:space="0"/>
              <w:left w:val="single" w:color="auto" w:sz="4" w:space="0"/>
              <w:bottom w:val="single" w:color="auto" w:sz="4" w:space="0"/>
              <w:right w:val="single" w:color="auto" w:sz="4" w:space="0"/>
            </w:tcBorders>
            <w:vAlign w:val="center"/>
          </w:tcPr>
          <w:p>
            <w:pPr>
              <w:pStyle w:val="402"/>
              <w:spacing w:line="400" w:lineRule="exact"/>
              <w:rPr>
                <w:rFonts w:hAnsi="宋体"/>
                <w:color w:val="auto"/>
                <w:sz w:val="21"/>
                <w:szCs w:val="21"/>
                <w:highlight w:val="none"/>
              </w:rPr>
            </w:pPr>
            <w:r>
              <w:rPr>
                <w:rFonts w:hint="eastAsia" w:hAnsi="宋体"/>
                <w:color w:val="auto"/>
                <w:sz w:val="21"/>
                <w:szCs w:val="21"/>
                <w:highlight w:val="none"/>
              </w:rPr>
              <w:t>投标有效期</w:t>
            </w:r>
          </w:p>
        </w:tc>
        <w:tc>
          <w:tcPr>
            <w:tcW w:w="4859" w:type="dxa"/>
            <w:tcBorders>
              <w:top w:val="single" w:color="auto" w:sz="4" w:space="0"/>
              <w:left w:val="single" w:color="auto" w:sz="4" w:space="0"/>
              <w:bottom w:val="single" w:color="auto" w:sz="4" w:space="0"/>
              <w:right w:val="single" w:color="auto" w:sz="4" w:space="0"/>
            </w:tcBorders>
            <w:vAlign w:val="center"/>
          </w:tcPr>
          <w:p>
            <w:pPr>
              <w:rPr>
                <w:highlight w:val="none"/>
              </w:rPr>
            </w:pPr>
            <w:r>
              <w:rPr>
                <w:rFonts w:hint="eastAsia"/>
                <w:highlight w:val="none"/>
              </w:rPr>
              <w:t>符合第二章“供应商须知”规定</w:t>
            </w:r>
          </w:p>
        </w:tc>
      </w:tr>
    </w:tbl>
    <w:p>
      <w:pPr>
        <w:spacing w:line="360" w:lineRule="auto"/>
        <w:rPr>
          <w:rFonts w:ascii="宋体" w:hAnsi="宋体"/>
          <w:b/>
          <w:szCs w:val="21"/>
          <w:highlight w:val="none"/>
        </w:rPr>
      </w:pPr>
      <w:r>
        <w:rPr>
          <w:rFonts w:hint="eastAsia" w:ascii="宋体" w:hAnsi="宋体"/>
          <w:b/>
          <w:szCs w:val="21"/>
          <w:highlight w:val="none"/>
        </w:rPr>
        <w:t>二、投标文件的澄清</w:t>
      </w:r>
    </w:p>
    <w:p>
      <w:pPr>
        <w:spacing w:line="360" w:lineRule="auto"/>
        <w:rPr>
          <w:rFonts w:ascii="宋体" w:hAnsi="宋体"/>
          <w:szCs w:val="21"/>
          <w:highlight w:val="none"/>
        </w:rPr>
      </w:pPr>
      <w:r>
        <w:rPr>
          <w:rFonts w:hint="eastAsia" w:ascii="宋体" w:hAnsi="宋体"/>
          <w:szCs w:val="21"/>
          <w:highlight w:val="none"/>
        </w:rPr>
        <w:t xml:space="preserve">    评标委员会对投标文件中含义不明确、同类问题表述不一致或者有明显文字和计算错误的内容，评标委员会可以书面形式（应当由评标委员会专家签字）要求供应商作出必要的澄清、说明或者补正。供应商的澄清、说明或补正应当采用书面形式，由其授权的代表签字，并不得超出投标文件的范围或者改变投标文件的实质性内容。</w:t>
      </w:r>
    </w:p>
    <w:p>
      <w:pPr>
        <w:spacing w:line="360" w:lineRule="auto"/>
        <w:rPr>
          <w:rFonts w:ascii="宋体" w:hAnsi="宋体"/>
          <w:b/>
          <w:szCs w:val="21"/>
          <w:highlight w:val="none"/>
        </w:rPr>
      </w:pPr>
      <w:r>
        <w:rPr>
          <w:rFonts w:hint="eastAsia" w:ascii="宋体" w:hAnsi="宋体"/>
          <w:b/>
          <w:szCs w:val="21"/>
          <w:highlight w:val="none"/>
        </w:rPr>
        <w:t>三、详细评审</w:t>
      </w:r>
    </w:p>
    <w:p>
      <w:pPr>
        <w:spacing w:line="360" w:lineRule="auto"/>
        <w:ind w:firstLine="420"/>
        <w:rPr>
          <w:rFonts w:ascii="宋体" w:hAnsi="宋体"/>
          <w:szCs w:val="21"/>
          <w:highlight w:val="none"/>
        </w:rPr>
      </w:pPr>
      <w:r>
        <w:rPr>
          <w:rFonts w:hint="eastAsia" w:ascii="宋体" w:hAnsi="宋体"/>
          <w:szCs w:val="21"/>
          <w:highlight w:val="none"/>
        </w:rPr>
        <w:t>评标委员会依据本章详细评分因素及分值分配表，对通过资格性检查和符合性检查的投标文件进行投标报价、商务和技术评估，综合比较与评价。</w:t>
      </w:r>
    </w:p>
    <w:p>
      <w:pPr>
        <w:spacing w:line="360" w:lineRule="auto"/>
        <w:ind w:firstLine="420"/>
        <w:rPr>
          <w:rFonts w:ascii="宋体" w:hAnsi="宋体"/>
          <w:szCs w:val="21"/>
          <w:highlight w:val="none"/>
        </w:rPr>
      </w:pPr>
      <w:r>
        <w:rPr>
          <w:rFonts w:hint="eastAsia" w:ascii="宋体" w:hAnsi="宋体" w:cs="宋体"/>
          <w:highlight w:val="none"/>
        </w:rPr>
        <w:t>注：</w:t>
      </w:r>
      <w:r>
        <w:rPr>
          <w:rFonts w:hint="eastAsia" w:ascii="宋体" w:hAnsi="宋体" w:cs="宋体"/>
          <w:highlight w:val="none"/>
          <w:lang w:val="en-US" w:eastAsia="zh-CN"/>
        </w:rPr>
        <w:t>根据《政府采购促进中小企业发展管理办法》：价格评审优惠（未预留采购份额的采购项目），对小型和微型企业报价给予10%的扣除，用扣除后的价格参与评审。</w:t>
      </w:r>
    </w:p>
    <w:p>
      <w:pPr>
        <w:spacing w:line="360" w:lineRule="auto"/>
        <w:ind w:firstLine="420"/>
        <w:rPr>
          <w:rFonts w:ascii="宋体" w:hAnsi="宋体"/>
          <w:szCs w:val="21"/>
          <w:highlight w:val="none"/>
        </w:rPr>
      </w:pPr>
      <w:r>
        <w:rPr>
          <w:rFonts w:hint="default" w:ascii="宋体" w:hAnsi="宋体"/>
          <w:szCs w:val="21"/>
          <w:highlight w:val="none"/>
          <w:lang w:val="en-US" w:eastAsia="zh-CN"/>
        </w:rPr>
        <w:t>小型和微型企业的认定根据供应商提供的《中小企业声明函》（第</w:t>
      </w:r>
      <w:r>
        <w:rPr>
          <w:rFonts w:hint="eastAsia" w:ascii="宋体" w:hAnsi="宋体"/>
          <w:szCs w:val="21"/>
          <w:highlight w:val="none"/>
          <w:lang w:val="en-US" w:eastAsia="zh-CN"/>
        </w:rPr>
        <w:t>六</w:t>
      </w:r>
      <w:r>
        <w:rPr>
          <w:rFonts w:hint="default" w:ascii="宋体" w:hAnsi="宋体"/>
          <w:szCs w:val="21"/>
          <w:highlight w:val="none"/>
          <w:lang w:val="en-US" w:eastAsia="zh-CN"/>
        </w:rPr>
        <w:t>章</w:t>
      </w:r>
      <w:r>
        <w:rPr>
          <w:rFonts w:hint="eastAsia" w:ascii="宋体" w:hAnsi="宋体"/>
          <w:szCs w:val="21"/>
          <w:highlight w:val="none"/>
          <w:lang w:val="en-US" w:eastAsia="zh-CN"/>
        </w:rPr>
        <w:t>招标</w:t>
      </w:r>
      <w:r>
        <w:rPr>
          <w:rFonts w:hint="default" w:ascii="宋体" w:hAnsi="宋体"/>
          <w:szCs w:val="21"/>
          <w:highlight w:val="none"/>
          <w:lang w:val="en-US" w:eastAsia="zh-CN"/>
        </w:rPr>
        <w:t>文件格式）进行</w:t>
      </w:r>
      <w:r>
        <w:rPr>
          <w:rFonts w:ascii="宋体" w:hAnsi="宋体"/>
          <w:szCs w:val="21"/>
          <w:highlight w:val="none"/>
        </w:rPr>
        <w:t>。</w:t>
      </w:r>
    </w:p>
    <w:p>
      <w:pPr>
        <w:spacing w:line="360" w:lineRule="auto"/>
        <w:ind w:firstLine="420"/>
        <w:rPr>
          <w:rFonts w:ascii="宋体" w:hAnsi="宋体"/>
          <w:szCs w:val="21"/>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spacing w:line="360" w:lineRule="auto"/>
        <w:ind w:firstLine="480" w:firstLineChars="200"/>
        <w:rPr>
          <w:rFonts w:ascii="宋体" w:hAnsi="宋体" w:cs="宋体"/>
          <w:highlight w:val="none"/>
        </w:rPr>
      </w:pPr>
    </w:p>
    <w:p>
      <w:pPr>
        <w:bidi w:val="0"/>
        <w:rPr>
          <w:highlight w:val="none"/>
        </w:rPr>
      </w:pPr>
    </w:p>
    <w:p>
      <w:pPr>
        <w:bidi w:val="0"/>
        <w:rPr>
          <w:highlight w:val="none"/>
        </w:rPr>
      </w:pPr>
    </w:p>
    <w:p>
      <w:pPr>
        <w:bidi w:val="0"/>
        <w:rPr>
          <w:highlight w:val="none"/>
        </w:rPr>
      </w:pPr>
    </w:p>
    <w:p>
      <w:pPr>
        <w:jc w:val="center"/>
        <w:rPr>
          <w:rFonts w:ascii="宋体" w:hAnsi="宋体"/>
          <w:b/>
          <w:szCs w:val="21"/>
          <w:highlight w:val="none"/>
        </w:rPr>
      </w:pPr>
      <w:r>
        <w:rPr>
          <w:rFonts w:hint="eastAsia" w:ascii="宋体" w:hAnsi="宋体"/>
          <w:b/>
          <w:szCs w:val="21"/>
          <w:highlight w:val="none"/>
        </w:rPr>
        <w:t>详细评审</w:t>
      </w:r>
    </w:p>
    <w:p>
      <w:pPr>
        <w:spacing w:line="360" w:lineRule="auto"/>
        <w:jc w:val="center"/>
        <w:rPr>
          <w:rFonts w:ascii="宋体" w:hAnsi="宋体"/>
          <w:b/>
          <w:szCs w:val="21"/>
          <w:highlight w:val="none"/>
        </w:rPr>
      </w:pPr>
      <w:r>
        <w:rPr>
          <w:rFonts w:hint="eastAsia" w:ascii="宋体" w:hAnsi="宋体"/>
          <w:b/>
          <w:szCs w:val="21"/>
          <w:highlight w:val="none"/>
        </w:rPr>
        <w:t xml:space="preserve">  评分因素及分值分配表              </w:t>
      </w:r>
    </w:p>
    <w:tbl>
      <w:tblPr>
        <w:tblStyle w:val="52"/>
        <w:tblW w:w="939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679"/>
        <w:gridCol w:w="5834"/>
        <w:gridCol w:w="74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134" w:type="dxa"/>
            <w:tcBorders>
              <w:top w:val="single" w:color="000000" w:sz="12" w:space="0"/>
            </w:tcBorders>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评分因素</w:t>
            </w:r>
          </w:p>
        </w:tc>
        <w:tc>
          <w:tcPr>
            <w:tcW w:w="1679" w:type="dxa"/>
            <w:tcBorders>
              <w:top w:val="single" w:color="000000" w:sz="12" w:space="0"/>
            </w:tcBorders>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评分内容</w:t>
            </w:r>
          </w:p>
        </w:tc>
        <w:tc>
          <w:tcPr>
            <w:tcW w:w="5834" w:type="dxa"/>
            <w:tcBorders>
              <w:top w:val="single" w:color="000000" w:sz="12" w:space="0"/>
            </w:tcBorders>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评分标准</w:t>
            </w:r>
          </w:p>
        </w:tc>
        <w:tc>
          <w:tcPr>
            <w:tcW w:w="743" w:type="dxa"/>
            <w:tcBorders>
              <w:top w:val="single" w:color="000000" w:sz="12" w:space="0"/>
            </w:tcBorders>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分值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68" w:hRule="atLeast"/>
          <w:jc w:val="center"/>
        </w:trPr>
        <w:tc>
          <w:tcPr>
            <w:tcW w:w="11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价格</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部分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w:t>
            </w:r>
            <w:r>
              <w:rPr>
                <w:rFonts w:hint="eastAsia" w:ascii="仿宋" w:hAnsi="仿宋" w:eastAsia="仿宋" w:cs="仿宋"/>
                <w:color w:val="000000"/>
                <w:sz w:val="28"/>
                <w:szCs w:val="28"/>
                <w:highlight w:val="none"/>
                <w:lang w:val="en-US" w:eastAsia="zh-CN" w:bidi="ar-SA"/>
              </w:rPr>
              <w:t>30</w:t>
            </w:r>
            <w:r>
              <w:rPr>
                <w:rFonts w:hint="default" w:ascii="仿宋" w:hAnsi="仿宋" w:eastAsia="仿宋" w:cs="仿宋"/>
                <w:color w:val="000000"/>
                <w:sz w:val="28"/>
                <w:szCs w:val="28"/>
                <w:highlight w:val="none"/>
                <w:lang w:val="en-US" w:eastAsia="zh-CN" w:bidi="ar-SA"/>
              </w:rPr>
              <w:t>分）</w:t>
            </w:r>
          </w:p>
        </w:tc>
        <w:tc>
          <w:tcPr>
            <w:tcW w:w="1679"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投标报价</w:t>
            </w: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价格分采用低价优先法计算，即满足招标文件要求且评标报价最低的评标报价为评标基准价，其价格分为满分。其他投标人的价格分统一按照下列公式计算：</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投标报价得分=（评标基准价／评标报价）×</w:t>
            </w:r>
            <w:r>
              <w:rPr>
                <w:rFonts w:hint="eastAsia" w:ascii="仿宋" w:hAnsi="仿宋" w:eastAsia="仿宋" w:cs="仿宋"/>
                <w:color w:val="000000"/>
                <w:sz w:val="28"/>
                <w:szCs w:val="28"/>
                <w:highlight w:val="none"/>
                <w:lang w:val="en-US" w:eastAsia="zh-CN" w:bidi="ar-SA"/>
              </w:rPr>
              <w:t>30</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小微企业价格评审优惠：</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投标人所提供的服务由小微企业承接（即提供服务的人员为小微企业依照《中华人民共和国劳动合同法》订立劳动合同的从业人员）的投标报价给予10%的扣除，用扣除后的价格参与评审。参加投标的小微企业，应当按照《政府采购促进中小企业发展管理办法》（财库〔2020〕46号）的规定提供《中小企业声明函》，中小企业划型标准详见《关于印发中小企业划型标准规定的通知》工信部联企业〔2011〕300号。</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根据财政部司法部《关于政府采购支持监狱企业发展有关问题的通知》（财库〔2014〕68号）和财政部民政部中国残疾人联合会《关于促进残疾人就业政府采购政策的通知》（财库〔2017〕141号）规定，监狱企业/残疾人福利性企业视同小型、微型企业。</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同一投标人（包括联合体），小微企业、监狱、残疾人福利性企业同一价格扣除优惠只享受一次，不得重复享受。</w:t>
            </w:r>
          </w:p>
        </w:tc>
        <w:tc>
          <w:tcPr>
            <w:tcW w:w="743"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cs="仿宋"/>
                <w:color w:val="000000"/>
                <w:sz w:val="28"/>
                <w:szCs w:val="28"/>
                <w:highlight w:val="none"/>
                <w:lang w:val="en-US" w:eastAsia="zh-CN" w:bidi="ar-SA"/>
              </w:rPr>
              <w:t>30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restart"/>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技术</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部分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w:t>
            </w:r>
            <w:r>
              <w:rPr>
                <w:rFonts w:hint="eastAsia" w:ascii="仿宋" w:hAnsi="仿宋" w:eastAsia="仿宋" w:cs="仿宋"/>
                <w:color w:val="000000"/>
                <w:sz w:val="28"/>
                <w:szCs w:val="28"/>
                <w:highlight w:val="none"/>
                <w:lang w:val="en-US" w:eastAsia="zh-CN" w:bidi="ar-SA"/>
              </w:rPr>
              <w:t>50</w:t>
            </w:r>
            <w:r>
              <w:rPr>
                <w:rFonts w:hint="default" w:ascii="仿宋" w:hAnsi="仿宋" w:eastAsia="仿宋" w:cs="仿宋"/>
                <w:color w:val="000000"/>
                <w:sz w:val="28"/>
                <w:szCs w:val="28"/>
                <w:highlight w:val="none"/>
                <w:lang w:val="en-US" w:eastAsia="zh-CN" w:bidi="ar-SA"/>
              </w:rPr>
              <w:t>分）</w:t>
            </w: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w:t>
            </w:r>
            <w:r>
              <w:rPr>
                <w:rFonts w:hint="default" w:ascii="仿宋" w:hAnsi="仿宋" w:eastAsia="仿宋" w:cs="仿宋"/>
                <w:color w:val="000000"/>
                <w:sz w:val="28"/>
                <w:szCs w:val="28"/>
                <w:highlight w:val="none"/>
                <w:lang w:val="en-US" w:eastAsia="zh-CN" w:bidi="ar-SA"/>
              </w:rPr>
              <w:t>作业工具、劳保用品、作业车辆配置方案</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方案</w:t>
            </w:r>
            <w:r>
              <w:rPr>
                <w:rFonts w:hint="default" w:ascii="仿宋" w:hAnsi="仿宋" w:eastAsia="仿宋" w:cs="仿宋"/>
                <w:color w:val="000000"/>
                <w:sz w:val="28"/>
                <w:szCs w:val="28"/>
                <w:highlight w:val="none"/>
                <w:lang w:val="en-US" w:eastAsia="zh-CN" w:bidi="ar-SA"/>
              </w:rPr>
              <w:t>科学、合理、安全，考虑周全，措施到位，针对性强，机械设备配备齐全，完全能够满足项目采购需求</w:t>
            </w:r>
            <w:r>
              <w:rPr>
                <w:rFonts w:hint="eastAsia" w:ascii="仿宋" w:hAnsi="仿宋" w:eastAsia="仿宋" w:cs="仿宋"/>
                <w:color w:val="000000"/>
                <w:sz w:val="28"/>
                <w:szCs w:val="28"/>
                <w:highlight w:val="none"/>
                <w:lang w:val="en-US" w:eastAsia="zh-CN" w:bidi="ar-SA"/>
              </w:rPr>
              <w:t>的得5分；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方案基本科学、合理、安全，基本考虑周全，措施基本到位，针对性较强，机械设备配备齐全，可以满足项目采购需求，但有个别细节需要进一步完善或提高的得3分；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方案在科学、合理、安全性方面一般，基本考虑不周，措施不够到位，针对性不强，机械设备配缺失，虽然能够基本满足项目采购需求，但有很多方面需要进一步完善甚至重新考虑的得1分。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restart"/>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cs="仿宋"/>
                <w:color w:val="000000"/>
                <w:sz w:val="28"/>
                <w:szCs w:val="28"/>
                <w:highlight w:val="none"/>
                <w:lang w:val="en-US" w:eastAsia="zh-CN" w:bidi="ar-SA"/>
              </w:rPr>
              <w:t>50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w:t>
            </w:r>
            <w:r>
              <w:rPr>
                <w:rFonts w:hint="default" w:ascii="仿宋" w:hAnsi="仿宋" w:eastAsia="仿宋" w:cs="仿宋"/>
                <w:color w:val="000000"/>
                <w:sz w:val="28"/>
                <w:szCs w:val="28"/>
                <w:highlight w:val="none"/>
                <w:lang w:val="en-US" w:eastAsia="zh-CN" w:bidi="ar-SA"/>
              </w:rPr>
              <w:t>针对项目现场实际情况，对项目的理解和实施提供切实可行的作业方案</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作业方案</w:t>
            </w:r>
            <w:r>
              <w:rPr>
                <w:rFonts w:hint="default" w:ascii="仿宋" w:hAnsi="仿宋" w:eastAsia="仿宋" w:cs="仿宋"/>
                <w:color w:val="000000"/>
                <w:sz w:val="28"/>
                <w:szCs w:val="28"/>
                <w:highlight w:val="none"/>
                <w:lang w:val="en-US" w:eastAsia="zh-CN" w:bidi="ar-SA"/>
              </w:rPr>
              <w:t>科学、合理、安全，考虑周全，措施到位，针对性强，完全能够满足项目采购需求</w:t>
            </w:r>
            <w:r>
              <w:rPr>
                <w:rFonts w:hint="eastAsia" w:ascii="仿宋" w:hAnsi="仿宋" w:eastAsia="仿宋" w:cs="仿宋"/>
                <w:color w:val="000000"/>
                <w:sz w:val="28"/>
                <w:szCs w:val="28"/>
                <w:highlight w:val="none"/>
                <w:lang w:val="en-US" w:eastAsia="zh-CN" w:bidi="ar-SA"/>
              </w:rPr>
              <w:t>的得5分；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作业方案基本科学、合理、安全，基本考虑周全，措施基本到位，针对性较强，可以满足项目采购需求，但有个别细节需要进一步完善或提高的得3分；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作业方案在科学、合理、安全性方面一般，基本考虑不周，措施不够到位，针对性不强，虽然能够基本满足项目采购需求，但有很多方面需要进一步完善甚至重新考虑的得1分。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w:t>
            </w:r>
            <w:r>
              <w:rPr>
                <w:rFonts w:hint="default" w:ascii="仿宋" w:hAnsi="仿宋" w:eastAsia="仿宋" w:cs="仿宋"/>
                <w:color w:val="000000"/>
                <w:sz w:val="28"/>
                <w:szCs w:val="28"/>
                <w:highlight w:val="none"/>
                <w:lang w:val="en-US" w:eastAsia="zh-CN" w:bidi="ar-SA"/>
              </w:rPr>
              <w:t>针对项目的作业重点、难点进行分析，提出合理的解决措施</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措施方案</w:t>
            </w:r>
            <w:r>
              <w:rPr>
                <w:rFonts w:hint="default" w:ascii="仿宋" w:hAnsi="仿宋" w:eastAsia="仿宋" w:cs="仿宋"/>
                <w:color w:val="000000"/>
                <w:sz w:val="28"/>
                <w:szCs w:val="28"/>
                <w:highlight w:val="none"/>
                <w:lang w:val="en-US" w:eastAsia="zh-CN" w:bidi="ar-SA"/>
              </w:rPr>
              <w:t>科学、合理、安全，考虑周全，措施到位，针对性强，完全能够满足项目采购需求</w:t>
            </w:r>
            <w:r>
              <w:rPr>
                <w:rFonts w:hint="eastAsia" w:ascii="仿宋" w:hAnsi="仿宋" w:eastAsia="仿宋" w:cs="仿宋"/>
                <w:color w:val="000000"/>
                <w:sz w:val="28"/>
                <w:szCs w:val="28"/>
                <w:highlight w:val="none"/>
                <w:lang w:val="en-US" w:eastAsia="zh-CN" w:bidi="ar-SA"/>
              </w:rPr>
              <w:t>的得5分；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措施方案基本科学、合理、安全，基本考虑周全，措施基本到位，针对性较强，可以满足项目采购需求，但有个别细节需要进一步完善或提高的得3分；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措施方案在科学、合理、安全性方面一般，基本考虑不周，措施不够到位，针对性不强，虽然能够基本满足项目采购需求，但有很多方面需要进一步完善甚至重新考虑的得1分。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w:t>
            </w:r>
            <w:r>
              <w:rPr>
                <w:rFonts w:hint="default" w:ascii="仿宋" w:hAnsi="仿宋" w:eastAsia="仿宋" w:cs="仿宋"/>
                <w:color w:val="000000"/>
                <w:sz w:val="28"/>
                <w:szCs w:val="28"/>
                <w:highlight w:val="none"/>
                <w:lang w:val="en-US" w:eastAsia="zh-CN" w:bidi="ar-SA"/>
              </w:rPr>
              <w:t>评标委员会根据各供应商针对本项目的人员配备</w:t>
            </w:r>
            <w:r>
              <w:rPr>
                <w:rFonts w:hint="eastAsia" w:ascii="仿宋" w:hAnsi="仿宋" w:eastAsia="仿宋" w:cs="仿宋"/>
                <w:color w:val="000000"/>
                <w:sz w:val="28"/>
                <w:szCs w:val="28"/>
                <w:highlight w:val="none"/>
                <w:lang w:val="en-US" w:eastAsia="zh-CN" w:bidi="ar-SA"/>
              </w:rPr>
              <w:t>方案。</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内容详实，方案科学、合理、考虑周全，人员充足，专业配备合理，完全能够满足项目采购需求，得</w:t>
            </w:r>
            <w:r>
              <w:rPr>
                <w:rFonts w:hint="eastAsia" w:ascii="仿宋" w:hAnsi="仿宋" w:eastAsia="仿宋" w:cs="仿宋"/>
                <w:color w:val="000000"/>
                <w:sz w:val="28"/>
                <w:szCs w:val="28"/>
                <w:highlight w:val="none"/>
                <w:lang w:val="en-US" w:eastAsia="zh-CN" w:bidi="ar-SA"/>
              </w:rPr>
              <w:t>5</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内容完整，方案基本科学、合理、基本考虑周全，可以满足项目采购需求，但有个别细节需要进一步完善或提高，得</w:t>
            </w:r>
            <w:r>
              <w:rPr>
                <w:rFonts w:hint="eastAsia" w:ascii="仿宋" w:hAnsi="仿宋" w:eastAsia="仿宋" w:cs="仿宋"/>
                <w:color w:val="000000"/>
                <w:sz w:val="28"/>
                <w:szCs w:val="28"/>
                <w:highlight w:val="none"/>
                <w:lang w:val="en-US" w:eastAsia="zh-CN" w:bidi="ar-SA"/>
              </w:rPr>
              <w:t>3</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内容基本完整，方案在科学、合理、考虑不周，虽然能够基本满足项目采购需求，但有很多方面需要进一步完善甚至重新考虑，得1分。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5、</w:t>
            </w:r>
            <w:r>
              <w:rPr>
                <w:rFonts w:hint="default" w:ascii="仿宋" w:hAnsi="仿宋" w:eastAsia="仿宋" w:cs="仿宋"/>
                <w:color w:val="000000"/>
                <w:sz w:val="28"/>
                <w:szCs w:val="28"/>
                <w:highlight w:val="none"/>
                <w:lang w:val="en-US" w:eastAsia="zh-CN" w:bidi="ar-SA"/>
              </w:rPr>
              <w:t>质量、安全保证措施</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内容详实，方案科学、合理、安全，考虑周全，措施到位，针对性强，完全能够满足项目采购需求，得</w:t>
            </w:r>
            <w:r>
              <w:rPr>
                <w:rFonts w:hint="eastAsia" w:ascii="仿宋" w:hAnsi="仿宋" w:eastAsia="仿宋" w:cs="仿宋"/>
                <w:color w:val="000000"/>
                <w:sz w:val="28"/>
                <w:szCs w:val="28"/>
                <w:highlight w:val="none"/>
                <w:lang w:val="en-US" w:eastAsia="zh-CN" w:bidi="ar-SA"/>
              </w:rPr>
              <w:t>5</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内容完整，方案基本科学、合理、安全，基本考虑周全，措施基本到位，针对性较强，可以满足项目采购需求，但有个别细节需要进一步完善或提高，得</w:t>
            </w:r>
            <w:r>
              <w:rPr>
                <w:rFonts w:hint="eastAsia" w:ascii="仿宋" w:hAnsi="仿宋" w:eastAsia="仿宋" w:cs="仿宋"/>
                <w:color w:val="000000"/>
                <w:sz w:val="28"/>
                <w:szCs w:val="28"/>
                <w:highlight w:val="none"/>
                <w:lang w:val="en-US" w:eastAsia="zh-CN" w:bidi="ar-SA"/>
              </w:rPr>
              <w:t>3</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内容基本完整，方案在科学、合理、安全性方面一般，基本考虑不周，措施不够到位，针对性不强，虽然能够基本满足项目采购需求，但有很多方面需要进一步完善甚至重新考虑，得1分。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6、</w:t>
            </w:r>
            <w:r>
              <w:rPr>
                <w:rFonts w:hint="default" w:ascii="仿宋" w:hAnsi="仿宋" w:eastAsia="仿宋" w:cs="仿宋"/>
                <w:color w:val="000000"/>
                <w:sz w:val="28"/>
                <w:szCs w:val="28"/>
                <w:highlight w:val="none"/>
                <w:lang w:val="en-US" w:eastAsia="zh-CN" w:bidi="ar-SA"/>
              </w:rPr>
              <w:t>重大活动、节假日和其他突发事件的应急措施</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内容详实，方案科学、合理、安全，考虑周全，措施到位，针对性强，完全能够满足项目采购需求，得5分。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内容完整，方案基本科学、合理、安全，基本考虑周全，措施基本到位，针对性较强，可以满足项目采购需求，但有个别细节需要进一步完善或提高，得3分。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内容基本完整，方案在科学、合理、安全性方面一般，基本考虑不周，措施不够到位，针对性不强，虽然能够基本满足项目采购需求，但有很多方面需要进一步完善甚至重新考虑，得1分。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7、</w:t>
            </w:r>
            <w:r>
              <w:rPr>
                <w:rFonts w:hint="default" w:ascii="仿宋" w:hAnsi="仿宋" w:eastAsia="仿宋" w:cs="仿宋"/>
                <w:color w:val="000000"/>
                <w:sz w:val="28"/>
                <w:szCs w:val="28"/>
                <w:highlight w:val="none"/>
                <w:lang w:val="en-US" w:eastAsia="zh-CN" w:bidi="ar-SA"/>
              </w:rPr>
              <w:t>秋冬季节作业方案</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内容详实，方案科学、合理、安全，考虑周全，措施到位，针对性强，完全能够满足项目采购需求，得5分。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内容完整，方案基本科学、合理、安全，基本考虑周全，措施基本到位，针对性较强，可以满足项目采购需求，但有个别细节需要进一步完善或提高，得3分。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内容基本完整，方案在科学、合理、安全性方面一般，基本考虑不周，措施不够到位，针对性不强，虽然能够基本满足项目采购需求，但有很多方面需要进一步完善甚至重新考虑，得1分。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8、</w:t>
            </w:r>
            <w:r>
              <w:rPr>
                <w:rFonts w:hint="default" w:ascii="仿宋" w:hAnsi="仿宋" w:eastAsia="仿宋" w:cs="仿宋"/>
                <w:color w:val="000000"/>
                <w:sz w:val="28"/>
                <w:szCs w:val="28"/>
                <w:highlight w:val="none"/>
                <w:lang w:val="en-US" w:eastAsia="zh-CN" w:bidi="ar-SA"/>
              </w:rPr>
              <w:t>突发事件应急保障措施</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内容详实，方案科学、合理、安全，考虑周全，措施到位，针对性强，完全能够满足项目采购需求，得5分。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内容完整，方案基本科学、合理、安全，基本考虑周全，措施基本到位，针对性较强，可以满足项目采购需求，但有个别细节需要进一步完善或提高，得3分。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内容基本完整，方案在科学、合理、安全性方面一般，基本考虑不周，措施不够到位，针对性不强，虽然能够基本满足项目采购需求，但有很多方面需要进一步完善甚至重新考虑，得1分。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9、</w:t>
            </w:r>
            <w:r>
              <w:rPr>
                <w:rFonts w:hint="default" w:ascii="仿宋" w:hAnsi="仿宋" w:eastAsia="仿宋" w:cs="仿宋"/>
                <w:color w:val="000000"/>
                <w:sz w:val="28"/>
                <w:szCs w:val="28"/>
                <w:highlight w:val="none"/>
                <w:lang w:val="en-US" w:eastAsia="zh-CN" w:bidi="ar-SA"/>
              </w:rPr>
              <w:t>内部管理制度内容完善、各项规章制度健全的、制定详细工作制度</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管理制度完善、科学，组织架构清晰、合理，针对性强，完全能够满足项目采购需求，得</w:t>
            </w:r>
            <w:r>
              <w:rPr>
                <w:rFonts w:hint="eastAsia" w:ascii="仿宋" w:hAnsi="仿宋" w:eastAsia="仿宋" w:cs="仿宋"/>
                <w:color w:val="000000"/>
                <w:sz w:val="28"/>
                <w:szCs w:val="28"/>
                <w:highlight w:val="none"/>
                <w:lang w:val="en-US" w:eastAsia="zh-CN" w:bidi="ar-SA"/>
              </w:rPr>
              <w:t>5</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管理制度完整，具有完整的组织架构，基本考虑周全，措施基本到位，针对性较强，可以满足项目采购需求，但有个别细节需要进一步完善或提高，得</w:t>
            </w:r>
            <w:r>
              <w:rPr>
                <w:rFonts w:hint="eastAsia" w:ascii="仿宋" w:hAnsi="仿宋" w:eastAsia="仿宋" w:cs="仿宋"/>
                <w:color w:val="000000"/>
                <w:sz w:val="28"/>
                <w:szCs w:val="28"/>
                <w:highlight w:val="none"/>
                <w:lang w:val="en-US" w:eastAsia="zh-CN" w:bidi="ar-SA"/>
              </w:rPr>
              <w:t>3</w:t>
            </w:r>
            <w:r>
              <w:rPr>
                <w:rFonts w:hint="default" w:ascii="仿宋" w:hAnsi="仿宋" w:eastAsia="仿宋" w:cs="仿宋"/>
                <w:color w:val="000000"/>
                <w:sz w:val="28"/>
                <w:szCs w:val="28"/>
                <w:highlight w:val="none"/>
                <w:lang w:val="en-US" w:eastAsia="zh-CN" w:bidi="ar-SA"/>
              </w:rPr>
              <w:t>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内容基本完整，方案在科学、合理、安全性方面一般，管理制度完整，具有完整的组织架构，但有些地方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7513" w:type="dxa"/>
            <w:gridSpan w:val="2"/>
            <w:vAlign w:val="center"/>
          </w:tcPr>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10、</w:t>
            </w:r>
            <w:bookmarkStart w:id="146" w:name="_GoBack"/>
            <w:bookmarkEnd w:id="146"/>
            <w:r>
              <w:rPr>
                <w:rFonts w:hint="default" w:ascii="仿宋" w:hAnsi="仿宋" w:eastAsia="仿宋" w:cs="仿宋"/>
                <w:color w:val="000000"/>
                <w:sz w:val="28"/>
                <w:szCs w:val="28"/>
                <w:highlight w:val="none"/>
                <w:lang w:val="en-US" w:eastAsia="zh-CN" w:bidi="ar-SA"/>
              </w:rPr>
              <w:t>应对迎检及合同外的临时任务的方案</w:t>
            </w:r>
            <w:r>
              <w:rPr>
                <w:rFonts w:hint="eastAsia" w:ascii="仿宋" w:hAnsi="仿宋" w:eastAsia="仿宋" w:cs="仿宋"/>
                <w:color w:val="000000"/>
                <w:sz w:val="28"/>
                <w:szCs w:val="28"/>
                <w:highlight w:val="none"/>
                <w:lang w:val="en-US" w:eastAsia="zh-CN" w:bidi="ar-SA"/>
              </w:rPr>
              <w:t>。</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内容详实，方案科学、合理、安全，考虑周全，措施到位，针对性强，完全能够满足项目采购需求，得5分。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内容完整，方案基本科学、合理、安全，基本考虑周全，措施基本到位，针对性较强，可以满足项目采购需求，但有个别细节需要进一步完善或提高，得3分。</w:t>
            </w:r>
          </w:p>
          <w:p>
            <w:pPr>
              <w:pStyle w:val="51"/>
              <w:ind w:left="0" w:leftChars="0" w:firstLine="0" w:firstLineChars="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内容基本完整，方案在科学、合理、安全性方面一般，基本考虑不周，措施不够到位，针对性不强，虽然能够基本满足项目采购需求，但有很多方面需要进一步完善甚至重新考虑，得1分。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此项没有不得分。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53" w:hRule="atLeast"/>
          <w:jc w:val="center"/>
        </w:trPr>
        <w:tc>
          <w:tcPr>
            <w:tcW w:w="1134" w:type="dxa"/>
            <w:vMerge w:val="restart"/>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其他</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部分</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w:t>
            </w:r>
            <w:r>
              <w:rPr>
                <w:rFonts w:hint="eastAsia" w:ascii="仿宋" w:hAnsi="仿宋" w:eastAsia="仿宋" w:cs="仿宋"/>
                <w:color w:val="000000"/>
                <w:sz w:val="28"/>
                <w:szCs w:val="28"/>
                <w:highlight w:val="none"/>
                <w:lang w:val="en-US" w:eastAsia="zh-CN" w:bidi="ar-SA"/>
              </w:rPr>
              <w:t>20</w:t>
            </w:r>
            <w:r>
              <w:rPr>
                <w:rFonts w:hint="default" w:ascii="仿宋" w:hAnsi="仿宋" w:eastAsia="仿宋" w:cs="仿宋"/>
                <w:color w:val="000000"/>
                <w:sz w:val="28"/>
                <w:szCs w:val="28"/>
                <w:highlight w:val="none"/>
                <w:lang w:val="en-US" w:eastAsia="zh-CN" w:bidi="ar-SA"/>
              </w:rPr>
              <w:t>分）</w:t>
            </w:r>
          </w:p>
        </w:tc>
        <w:tc>
          <w:tcPr>
            <w:tcW w:w="1679"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企业实力（</w:t>
            </w:r>
            <w:r>
              <w:rPr>
                <w:rFonts w:hint="eastAsia" w:ascii="仿宋" w:hAnsi="仿宋" w:eastAsia="仿宋" w:cs="仿宋"/>
                <w:color w:val="000000"/>
                <w:sz w:val="28"/>
                <w:szCs w:val="28"/>
                <w:highlight w:val="none"/>
                <w:lang w:val="en-US" w:eastAsia="zh-CN" w:bidi="ar-SA"/>
              </w:rPr>
              <w:t>6</w:t>
            </w:r>
            <w:r>
              <w:rPr>
                <w:rFonts w:hint="default" w:ascii="仿宋" w:hAnsi="仿宋" w:eastAsia="仿宋" w:cs="仿宋"/>
                <w:color w:val="000000"/>
                <w:sz w:val="28"/>
                <w:szCs w:val="28"/>
                <w:highlight w:val="none"/>
                <w:lang w:val="en-US" w:eastAsia="zh-CN" w:bidi="ar-SA"/>
              </w:rPr>
              <w:t>分）</w:t>
            </w: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供应商具有自 20</w:t>
            </w:r>
            <w:r>
              <w:rPr>
                <w:rFonts w:hint="eastAsia" w:ascii="仿宋" w:hAnsi="仿宋" w:eastAsia="仿宋" w:cs="仿宋"/>
                <w:color w:val="000000"/>
                <w:sz w:val="28"/>
                <w:szCs w:val="28"/>
                <w:highlight w:val="none"/>
                <w:lang w:val="en-US" w:eastAsia="zh-CN" w:bidi="ar-SA"/>
              </w:rPr>
              <w:t>20</w:t>
            </w:r>
            <w:r>
              <w:rPr>
                <w:rFonts w:hint="default" w:ascii="仿宋" w:hAnsi="仿宋" w:eastAsia="仿宋" w:cs="仿宋"/>
                <w:color w:val="000000"/>
                <w:sz w:val="28"/>
                <w:szCs w:val="28"/>
                <w:highlight w:val="none"/>
                <w:lang w:val="en-US" w:eastAsia="zh-CN" w:bidi="ar-SA"/>
              </w:rPr>
              <w:t xml:space="preserve">年 1 月 1 日以来已完成或正在实施的农村道路机械化清扫保洁项目每提供 1 份合同得 </w:t>
            </w:r>
            <w:r>
              <w:rPr>
                <w:rFonts w:hint="eastAsia" w:ascii="仿宋" w:hAnsi="仿宋" w:eastAsia="仿宋" w:cs="仿宋"/>
                <w:color w:val="000000"/>
                <w:sz w:val="28"/>
                <w:szCs w:val="28"/>
                <w:highlight w:val="none"/>
                <w:lang w:val="en-US" w:eastAsia="zh-CN" w:bidi="ar-SA"/>
              </w:rPr>
              <w:t>3</w:t>
            </w:r>
            <w:r>
              <w:rPr>
                <w:rFonts w:hint="default" w:ascii="仿宋" w:hAnsi="仿宋" w:eastAsia="仿宋" w:cs="仿宋"/>
                <w:color w:val="000000"/>
                <w:sz w:val="28"/>
                <w:szCs w:val="28"/>
                <w:highlight w:val="none"/>
                <w:lang w:val="en-US" w:eastAsia="zh-CN" w:bidi="ar-SA"/>
              </w:rPr>
              <w:t xml:space="preserve">分，最多得 </w:t>
            </w:r>
            <w:r>
              <w:rPr>
                <w:rFonts w:hint="eastAsia" w:ascii="仿宋" w:hAnsi="仿宋" w:eastAsia="仿宋" w:cs="仿宋"/>
                <w:color w:val="000000"/>
                <w:sz w:val="28"/>
                <w:szCs w:val="28"/>
                <w:highlight w:val="none"/>
                <w:lang w:val="en-US" w:eastAsia="zh-CN" w:bidi="ar-SA"/>
              </w:rPr>
              <w:t>6</w:t>
            </w:r>
            <w:r>
              <w:rPr>
                <w:rFonts w:hint="default" w:ascii="仿宋" w:hAnsi="仿宋" w:eastAsia="仿宋" w:cs="仿宋"/>
                <w:color w:val="000000"/>
                <w:sz w:val="28"/>
                <w:szCs w:val="28"/>
                <w:highlight w:val="none"/>
                <w:lang w:val="en-US" w:eastAsia="zh-CN" w:bidi="ar-SA"/>
              </w:rPr>
              <w:t>分。（须提供合同及对应的发票，时间以签订合同时间为准）</w:t>
            </w:r>
            <w:r>
              <w:rPr>
                <w:rFonts w:hint="eastAsia" w:ascii="仿宋" w:hAnsi="仿宋" w:eastAsia="仿宋" w:cs="仿宋"/>
                <w:color w:val="000000"/>
                <w:sz w:val="28"/>
                <w:szCs w:val="28"/>
                <w:highlight w:val="none"/>
                <w:lang w:val="en-US" w:eastAsia="zh-CN" w:bidi="ar-SA"/>
              </w:rPr>
              <w:t>。</w:t>
            </w:r>
          </w:p>
        </w:tc>
        <w:tc>
          <w:tcPr>
            <w:tcW w:w="743" w:type="dxa"/>
            <w:vMerge w:val="restart"/>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eastAsia" w:cs="仿宋"/>
                <w:color w:val="000000"/>
                <w:sz w:val="28"/>
                <w:szCs w:val="28"/>
                <w:highlight w:val="none"/>
                <w:lang w:val="en-US" w:eastAsia="zh-CN" w:bidi="ar-SA"/>
              </w:rPr>
              <w:t>20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13"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1679"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作业机械车辆情况</w:t>
            </w:r>
          </w:p>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w:t>
            </w:r>
            <w:r>
              <w:rPr>
                <w:rFonts w:hint="eastAsia" w:ascii="仿宋" w:hAnsi="仿宋" w:eastAsia="仿宋" w:cs="仿宋"/>
                <w:color w:val="000000"/>
                <w:sz w:val="28"/>
                <w:szCs w:val="28"/>
                <w:highlight w:val="none"/>
                <w:lang w:val="en-US" w:eastAsia="zh-CN" w:bidi="ar-SA"/>
              </w:rPr>
              <w:t>4</w:t>
            </w:r>
            <w:r>
              <w:rPr>
                <w:rFonts w:hint="default" w:ascii="仿宋" w:hAnsi="仿宋" w:eastAsia="仿宋" w:cs="仿宋"/>
                <w:color w:val="000000"/>
                <w:sz w:val="28"/>
                <w:szCs w:val="28"/>
                <w:highlight w:val="none"/>
                <w:lang w:val="en-US" w:eastAsia="zh-CN" w:bidi="ar-SA"/>
              </w:rPr>
              <w:t xml:space="preserve"> 分）</w:t>
            </w: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 xml:space="preserve">供应商具有适用于该项目的作业车辆购买发票或租赁合同的得 </w:t>
            </w:r>
            <w:r>
              <w:rPr>
                <w:rFonts w:hint="eastAsia" w:ascii="仿宋" w:hAnsi="仿宋" w:eastAsia="仿宋" w:cs="仿宋"/>
                <w:color w:val="000000"/>
                <w:sz w:val="28"/>
                <w:szCs w:val="28"/>
                <w:highlight w:val="none"/>
                <w:lang w:val="en-US" w:eastAsia="zh-CN" w:bidi="ar-SA"/>
              </w:rPr>
              <w:t xml:space="preserve">4 </w:t>
            </w:r>
            <w:r>
              <w:rPr>
                <w:rFonts w:hint="default" w:ascii="仿宋" w:hAnsi="仿宋" w:eastAsia="仿宋" w:cs="仿宋"/>
                <w:color w:val="000000"/>
                <w:sz w:val="28"/>
                <w:szCs w:val="28"/>
                <w:highlight w:val="none"/>
                <w:lang w:val="en-US" w:eastAsia="zh-CN" w:bidi="ar-SA"/>
              </w:rPr>
              <w:t>分，没有不得分。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1679" w:type="dxa"/>
            <w:vMerge w:val="restart"/>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服务承诺（</w:t>
            </w:r>
            <w:r>
              <w:rPr>
                <w:rFonts w:hint="eastAsia" w:ascii="仿宋" w:hAnsi="仿宋" w:eastAsia="仿宋" w:cs="仿宋"/>
                <w:color w:val="000000"/>
                <w:sz w:val="28"/>
                <w:szCs w:val="28"/>
                <w:highlight w:val="none"/>
                <w:lang w:val="en-US" w:eastAsia="zh-CN" w:bidi="ar-SA"/>
              </w:rPr>
              <w:t>8</w:t>
            </w:r>
            <w:r>
              <w:rPr>
                <w:rFonts w:hint="default" w:ascii="仿宋" w:hAnsi="仿宋" w:eastAsia="仿宋" w:cs="仿宋"/>
                <w:color w:val="000000"/>
                <w:sz w:val="28"/>
                <w:szCs w:val="28"/>
                <w:highlight w:val="none"/>
                <w:lang w:val="en-US" w:eastAsia="zh-CN" w:bidi="ar-SA"/>
              </w:rPr>
              <w:t>分）</w:t>
            </w: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发生意外后，意外伤害赔偿及善后工作处理承诺的内容</w:t>
            </w:r>
            <w:r>
              <w:rPr>
                <w:rFonts w:hint="eastAsia" w:ascii="仿宋" w:hAnsi="仿宋" w:eastAsia="仿宋" w:cs="仿宋"/>
                <w:color w:val="000000"/>
                <w:sz w:val="28"/>
                <w:szCs w:val="28"/>
                <w:highlight w:val="none"/>
                <w:lang w:val="en-US" w:eastAsia="zh-CN" w:bidi="ar-SA"/>
              </w:rPr>
              <w:t>，</w:t>
            </w:r>
            <w:r>
              <w:rPr>
                <w:rFonts w:hint="default" w:ascii="仿宋" w:hAnsi="仿宋" w:eastAsia="仿宋" w:cs="仿宋"/>
                <w:color w:val="000000"/>
                <w:sz w:val="28"/>
                <w:szCs w:val="28"/>
                <w:highlight w:val="none"/>
                <w:lang w:val="en-US" w:eastAsia="zh-CN" w:bidi="ar-SA"/>
              </w:rPr>
              <w:t>全面、详尽、合理的</w:t>
            </w:r>
            <w:r>
              <w:rPr>
                <w:rFonts w:hint="eastAsia" w:ascii="仿宋" w:hAnsi="仿宋" w:eastAsia="仿宋" w:cs="仿宋"/>
                <w:color w:val="000000"/>
                <w:sz w:val="28"/>
                <w:szCs w:val="28"/>
                <w:highlight w:val="none"/>
                <w:lang w:val="en-US" w:eastAsia="zh-CN" w:bidi="ar-SA"/>
              </w:rPr>
              <w:t>得4分，</w:t>
            </w:r>
            <w:r>
              <w:rPr>
                <w:rFonts w:hint="default" w:ascii="仿宋" w:hAnsi="仿宋" w:eastAsia="仿宋" w:cs="仿宋"/>
                <w:color w:val="000000"/>
                <w:sz w:val="28"/>
                <w:szCs w:val="28"/>
                <w:highlight w:val="none"/>
                <w:lang w:val="en-US" w:eastAsia="zh-CN" w:bidi="ar-SA"/>
              </w:rPr>
              <w:t>内容不全面或者不详细的</w:t>
            </w:r>
            <w:r>
              <w:rPr>
                <w:rFonts w:hint="eastAsia" w:ascii="仿宋" w:hAnsi="仿宋" w:eastAsia="仿宋" w:cs="仿宋"/>
                <w:color w:val="000000"/>
                <w:sz w:val="28"/>
                <w:szCs w:val="28"/>
                <w:highlight w:val="none"/>
                <w:lang w:val="en-US" w:eastAsia="zh-CN" w:bidi="ar-SA"/>
              </w:rPr>
              <w:t>得2分</w:t>
            </w:r>
            <w:r>
              <w:rPr>
                <w:rFonts w:hint="default" w:ascii="仿宋" w:hAnsi="仿宋" w:eastAsia="仿宋" w:cs="仿宋"/>
                <w:color w:val="000000"/>
                <w:sz w:val="28"/>
                <w:szCs w:val="28"/>
                <w:highlight w:val="none"/>
                <w:lang w:val="en-US" w:eastAsia="zh-CN" w:bidi="ar-SA"/>
              </w:rPr>
              <w:t>缺项不得分。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13"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1679"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承诺在采购人遇到重大活动时给予积极配合的，并随时配合采购人进行作业实施的内容</w:t>
            </w:r>
            <w:r>
              <w:rPr>
                <w:rFonts w:hint="eastAsia" w:ascii="仿宋" w:hAnsi="仿宋" w:eastAsia="仿宋" w:cs="仿宋"/>
                <w:color w:val="000000"/>
                <w:sz w:val="28"/>
                <w:szCs w:val="28"/>
                <w:highlight w:val="none"/>
                <w:lang w:val="en-US" w:eastAsia="zh-CN" w:bidi="ar-SA"/>
              </w:rPr>
              <w:t>，</w:t>
            </w:r>
            <w:r>
              <w:rPr>
                <w:rFonts w:hint="default" w:ascii="仿宋" w:hAnsi="仿宋" w:eastAsia="仿宋" w:cs="仿宋"/>
                <w:color w:val="000000"/>
                <w:sz w:val="28"/>
                <w:szCs w:val="28"/>
                <w:highlight w:val="none"/>
                <w:lang w:val="en-US" w:eastAsia="zh-CN" w:bidi="ar-SA"/>
              </w:rPr>
              <w:t>全面、详尽、合理的</w:t>
            </w:r>
            <w:r>
              <w:rPr>
                <w:rFonts w:hint="eastAsia" w:ascii="仿宋" w:hAnsi="仿宋" w:eastAsia="仿宋" w:cs="仿宋"/>
                <w:color w:val="000000"/>
                <w:sz w:val="28"/>
                <w:szCs w:val="28"/>
                <w:highlight w:val="none"/>
                <w:lang w:val="en-US" w:eastAsia="zh-CN" w:bidi="ar-SA"/>
              </w:rPr>
              <w:t>得4分，</w:t>
            </w:r>
            <w:r>
              <w:rPr>
                <w:rFonts w:hint="default" w:ascii="仿宋" w:hAnsi="仿宋" w:eastAsia="仿宋" w:cs="仿宋"/>
                <w:color w:val="000000"/>
                <w:sz w:val="28"/>
                <w:szCs w:val="28"/>
                <w:highlight w:val="none"/>
                <w:lang w:val="en-US" w:eastAsia="zh-CN" w:bidi="ar-SA"/>
              </w:rPr>
              <w:t>内容不全面或者不详细的</w:t>
            </w:r>
            <w:r>
              <w:rPr>
                <w:rFonts w:hint="eastAsia" w:ascii="仿宋" w:hAnsi="仿宋" w:eastAsia="仿宋" w:cs="仿宋"/>
                <w:color w:val="000000"/>
                <w:sz w:val="28"/>
                <w:szCs w:val="28"/>
                <w:highlight w:val="none"/>
                <w:lang w:val="en-US" w:eastAsia="zh-CN" w:bidi="ar-SA"/>
              </w:rPr>
              <w:t>得2分</w:t>
            </w:r>
            <w:r>
              <w:rPr>
                <w:rFonts w:hint="default" w:ascii="仿宋" w:hAnsi="仿宋" w:eastAsia="仿宋" w:cs="仿宋"/>
                <w:color w:val="000000"/>
                <w:sz w:val="28"/>
                <w:szCs w:val="28"/>
                <w:highlight w:val="none"/>
                <w:lang w:val="en-US" w:eastAsia="zh-CN" w:bidi="ar-SA"/>
              </w:rPr>
              <w:t>缺项不得分。之间打分，缺项不得分。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13" w:hRule="atLeast"/>
          <w:jc w:val="center"/>
        </w:trPr>
        <w:tc>
          <w:tcPr>
            <w:tcW w:w="1134"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c>
          <w:tcPr>
            <w:tcW w:w="1679"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供应商承诺（2 分）</w:t>
            </w:r>
          </w:p>
        </w:tc>
        <w:tc>
          <w:tcPr>
            <w:tcW w:w="5834" w:type="dxa"/>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r>
              <w:rPr>
                <w:rFonts w:hint="default" w:ascii="仿宋" w:hAnsi="仿宋" w:eastAsia="仿宋" w:cs="仿宋"/>
                <w:color w:val="000000"/>
                <w:sz w:val="28"/>
                <w:szCs w:val="28"/>
                <w:highlight w:val="none"/>
                <w:lang w:val="en-US" w:eastAsia="zh-CN" w:bidi="ar-SA"/>
              </w:rPr>
              <w:t>按照《劳动法》、《合同法》、《职工带薪年假条例》及市政府要求，发放高温津贴、带薪年休假、支付加班或者延长工作时间工资承诺的得 2 分。</w:t>
            </w:r>
          </w:p>
        </w:tc>
        <w:tc>
          <w:tcPr>
            <w:tcW w:w="743" w:type="dxa"/>
            <w:vMerge w:val="continue"/>
            <w:vAlign w:val="center"/>
          </w:tcPr>
          <w:p>
            <w:pPr>
              <w:pStyle w:val="51"/>
              <w:ind w:left="0" w:leftChars="0" w:firstLine="0" w:firstLineChars="0"/>
              <w:rPr>
                <w:rFonts w:hint="default" w:ascii="仿宋" w:hAnsi="仿宋" w:eastAsia="仿宋" w:cs="仿宋"/>
                <w:color w:val="000000"/>
                <w:sz w:val="28"/>
                <w:szCs w:val="28"/>
                <w:highlight w:val="none"/>
                <w:lang w:val="en-US" w:eastAsia="zh-CN" w:bidi="ar-SA"/>
              </w:rPr>
            </w:pPr>
          </w:p>
        </w:tc>
      </w:tr>
    </w:tbl>
    <w:p>
      <w:pPr>
        <w:pStyle w:val="50"/>
        <w:rPr>
          <w:rFonts w:hint="eastAsia" w:eastAsia="宋体"/>
          <w:highlight w:val="none"/>
          <w:lang w:eastAsia="zh-CN"/>
        </w:rPr>
      </w:pPr>
      <w:r>
        <w:rPr>
          <w:rFonts w:hint="eastAsia" w:ascii="宋体" w:hAnsi="宋体"/>
          <w:b/>
          <w:szCs w:val="21"/>
          <w:highlight w:val="none"/>
          <w:lang w:eastAsia="zh-CN"/>
        </w:rPr>
        <w:t>注：招标文件中要求的各类证书、证件，投标文件中须附相关扫面件并加盖投标人公章。</w:t>
      </w:r>
    </w:p>
    <w:bookmarkEnd w:id="67"/>
    <w:bookmarkEnd w:id="68"/>
    <w:bookmarkEnd w:id="69"/>
    <w:bookmarkEnd w:id="70"/>
    <w:bookmarkEnd w:id="71"/>
    <w:bookmarkEnd w:id="72"/>
    <w:bookmarkEnd w:id="73"/>
    <w:p>
      <w:pPr>
        <w:spacing w:line="360" w:lineRule="auto"/>
        <w:rPr>
          <w:rFonts w:ascii="宋体" w:hAnsi="宋体"/>
          <w:b/>
          <w:szCs w:val="21"/>
          <w:highlight w:val="none"/>
        </w:rPr>
      </w:pPr>
      <w:r>
        <w:rPr>
          <w:rFonts w:hint="eastAsia" w:ascii="宋体" w:hAnsi="宋体"/>
          <w:b/>
          <w:szCs w:val="21"/>
          <w:highlight w:val="none"/>
        </w:rPr>
        <w:t>五、评标方法</w:t>
      </w:r>
    </w:p>
    <w:p>
      <w:pPr>
        <w:spacing w:line="360" w:lineRule="auto"/>
        <w:ind w:firstLine="480" w:firstLineChars="200"/>
        <w:rPr>
          <w:rFonts w:ascii="宋体" w:hAnsi="宋体"/>
          <w:szCs w:val="21"/>
          <w:highlight w:val="none"/>
        </w:rPr>
      </w:pPr>
      <w:r>
        <w:rPr>
          <w:rFonts w:hint="eastAsia" w:ascii="宋体" w:hAnsi="宋体"/>
          <w:szCs w:val="21"/>
          <w:highlight w:val="none"/>
        </w:rPr>
        <w:t>5.1本次评标采用综合评分法。评标委员会对满足招标文件实质性要求的投标文件，按照本章详细评审标准进行打分，本项目按综合得分由高到低顺序推荐3名中标候选人。综合评分相等时， 以商务、技术标得分高的优先。</w:t>
      </w:r>
    </w:p>
    <w:p>
      <w:pPr>
        <w:spacing w:line="360" w:lineRule="auto"/>
        <w:ind w:firstLine="480" w:firstLineChars="200"/>
        <w:rPr>
          <w:rFonts w:ascii="宋体" w:hAnsi="宋体"/>
          <w:szCs w:val="21"/>
          <w:highlight w:val="none"/>
        </w:rPr>
      </w:pPr>
      <w:r>
        <w:rPr>
          <w:rFonts w:hint="eastAsia" w:ascii="宋体" w:hAnsi="宋体"/>
          <w:szCs w:val="21"/>
          <w:highlight w:val="none"/>
        </w:rPr>
        <w:t>5.2经评标委员会初步评审后有效投标不足3家，招标人应重新招标或经省财政部门批准采用其他方式采购。</w:t>
      </w:r>
    </w:p>
    <w:p>
      <w:pPr>
        <w:spacing w:line="360" w:lineRule="auto"/>
        <w:ind w:firstLine="480" w:firstLineChars="200"/>
        <w:rPr>
          <w:rFonts w:ascii="宋体" w:hAnsi="宋体"/>
          <w:szCs w:val="21"/>
          <w:highlight w:val="none"/>
        </w:rPr>
      </w:pPr>
      <w:r>
        <w:rPr>
          <w:rFonts w:hint="eastAsia" w:ascii="宋体" w:hAnsi="宋体"/>
          <w:szCs w:val="21"/>
          <w:highlight w:val="none"/>
        </w:rPr>
        <w:t>5.3评标委员会按本章详细评审内容规定的量化因素和分值进行打分，计算出综合评估得分。</w:t>
      </w:r>
    </w:p>
    <w:p>
      <w:pPr>
        <w:spacing w:line="360" w:lineRule="auto"/>
        <w:ind w:firstLine="480" w:firstLineChars="200"/>
        <w:rPr>
          <w:rFonts w:ascii="宋体" w:hAnsi="宋体"/>
          <w:szCs w:val="21"/>
          <w:highlight w:val="none"/>
        </w:rPr>
      </w:pPr>
      <w:r>
        <w:rPr>
          <w:rFonts w:hint="eastAsia" w:ascii="宋体" w:hAnsi="宋体"/>
          <w:szCs w:val="21"/>
          <w:highlight w:val="none"/>
        </w:rPr>
        <w:t>5.4评分分值计算保留小数点后两位，小数点后第三位“四舍五入”。</w:t>
      </w:r>
    </w:p>
    <w:p>
      <w:pPr>
        <w:spacing w:line="360" w:lineRule="auto"/>
        <w:ind w:firstLine="480" w:firstLineChars="200"/>
        <w:rPr>
          <w:rFonts w:ascii="宋体" w:hAnsi="宋体"/>
          <w:szCs w:val="21"/>
          <w:highlight w:val="none"/>
        </w:rPr>
      </w:pPr>
      <w:r>
        <w:rPr>
          <w:rFonts w:hint="eastAsia" w:ascii="宋体" w:hAnsi="宋体"/>
          <w:szCs w:val="21"/>
          <w:highlight w:val="none"/>
        </w:rPr>
        <w:t>5.5供应商的最终得分为全部评委打分的算术平均值。</w:t>
      </w:r>
    </w:p>
    <w:p>
      <w:pPr>
        <w:spacing w:line="360" w:lineRule="auto"/>
        <w:rPr>
          <w:rFonts w:ascii="宋体" w:hAnsi="宋体"/>
          <w:b/>
          <w:szCs w:val="21"/>
          <w:highlight w:val="none"/>
        </w:rPr>
      </w:pPr>
      <w:r>
        <w:rPr>
          <w:rFonts w:hint="eastAsia" w:ascii="宋体" w:hAnsi="宋体"/>
          <w:b/>
          <w:szCs w:val="21"/>
          <w:highlight w:val="none"/>
        </w:rPr>
        <w:t>六、评标结果</w:t>
      </w:r>
    </w:p>
    <w:p>
      <w:pPr>
        <w:spacing w:line="360" w:lineRule="auto"/>
        <w:ind w:firstLine="480" w:firstLineChars="200"/>
        <w:rPr>
          <w:rFonts w:ascii="宋体" w:hAnsi="宋体"/>
          <w:b/>
          <w:sz w:val="28"/>
          <w:szCs w:val="28"/>
          <w:highlight w:val="none"/>
        </w:rPr>
      </w:pPr>
      <w:r>
        <w:rPr>
          <w:rFonts w:hint="eastAsia" w:ascii="宋体" w:hAnsi="宋体"/>
          <w:szCs w:val="21"/>
          <w:highlight w:val="none"/>
        </w:rPr>
        <w:t>代理机构应当自评审结束之日起2个工作日内将评标报告送交招标人。招标人应当自收到评标报告之日起5个工作日内在评标报告推荐的中标或者成交候选人中按顺序确定中标或者成交供应商。</w:t>
      </w:r>
      <w:bookmarkStart w:id="77" w:name="_Toc414956965"/>
      <w:bookmarkStart w:id="78" w:name="_Toc425234970"/>
      <w:bookmarkStart w:id="79" w:name="_Toc381964644"/>
      <w:bookmarkStart w:id="80" w:name="_Toc376964946"/>
      <w:bookmarkStart w:id="81" w:name="_Toc381964736"/>
      <w:bookmarkStart w:id="82" w:name="_Toc398716796"/>
      <w:r>
        <w:rPr>
          <w:rFonts w:hint="eastAsia" w:ascii="宋体" w:hAnsi="宋体"/>
          <w:b/>
          <w:sz w:val="24"/>
          <w:szCs w:val="20"/>
          <w:highlight w:val="none"/>
        </w:rPr>
        <w:br w:type="page"/>
      </w:r>
      <w:r>
        <w:rPr>
          <w:rFonts w:hint="eastAsia" w:ascii="宋体" w:hAnsi="宋体"/>
          <w:b/>
          <w:sz w:val="24"/>
          <w:szCs w:val="20"/>
          <w:highlight w:val="none"/>
        </w:rPr>
        <w:t>附件：无效投标的条件</w:t>
      </w:r>
      <w:bookmarkEnd w:id="77"/>
      <w:bookmarkEnd w:id="78"/>
      <w:bookmarkEnd w:id="79"/>
      <w:bookmarkEnd w:id="80"/>
      <w:bookmarkEnd w:id="81"/>
      <w:bookmarkEnd w:id="82"/>
    </w:p>
    <w:p>
      <w:pPr>
        <w:spacing w:line="360" w:lineRule="auto"/>
        <w:ind w:firstLine="562" w:firstLineChars="200"/>
        <w:jc w:val="center"/>
        <w:rPr>
          <w:rFonts w:ascii="宋体" w:hAnsi="宋体"/>
          <w:b/>
          <w:sz w:val="28"/>
          <w:szCs w:val="28"/>
          <w:highlight w:val="none"/>
        </w:rPr>
      </w:pPr>
      <w:r>
        <w:rPr>
          <w:rFonts w:hint="eastAsia" w:ascii="宋体" w:hAnsi="宋体"/>
          <w:b/>
          <w:sz w:val="28"/>
          <w:szCs w:val="28"/>
          <w:highlight w:val="none"/>
        </w:rPr>
        <w:t>无效投标的条件</w:t>
      </w:r>
    </w:p>
    <w:p>
      <w:pPr>
        <w:spacing w:line="360" w:lineRule="auto"/>
        <w:ind w:firstLine="482" w:firstLineChars="200"/>
        <w:rPr>
          <w:rFonts w:ascii="宋体" w:hAnsi="宋体"/>
          <w:b/>
          <w:szCs w:val="21"/>
          <w:highlight w:val="none"/>
        </w:rPr>
      </w:pPr>
      <w:r>
        <w:rPr>
          <w:rFonts w:hint="eastAsia" w:ascii="宋体" w:hAnsi="宋体"/>
          <w:b/>
          <w:szCs w:val="21"/>
          <w:highlight w:val="none"/>
        </w:rPr>
        <w:t>本附件所集中列示的无效投标条件，是本章“评标办法”的组成部分，是对第二章“供应商须知”和本章正文部分所规定的无效投标条件的总结和补充，如果出现相互矛盾的情况，以第二章“供应商须知”和本章正文部分的规定为准。</w:t>
      </w:r>
    </w:p>
    <w:p>
      <w:pPr>
        <w:spacing w:line="360" w:lineRule="auto"/>
        <w:ind w:firstLine="482" w:firstLineChars="200"/>
        <w:rPr>
          <w:rFonts w:ascii="宋体" w:hAnsi="宋体"/>
          <w:b/>
          <w:szCs w:val="21"/>
          <w:highlight w:val="none"/>
        </w:rPr>
      </w:pPr>
      <w:r>
        <w:rPr>
          <w:rFonts w:hint="eastAsia" w:ascii="宋体" w:hAnsi="宋体"/>
          <w:b/>
          <w:szCs w:val="21"/>
          <w:highlight w:val="none"/>
        </w:rPr>
        <w:t>1.投标文件的关键内容字迹模糊，无法辨认的；</w:t>
      </w:r>
    </w:p>
    <w:p>
      <w:pPr>
        <w:spacing w:line="360" w:lineRule="auto"/>
        <w:rPr>
          <w:rFonts w:ascii="宋体" w:hAnsi="宋体"/>
          <w:b/>
          <w:szCs w:val="21"/>
          <w:highlight w:val="none"/>
        </w:rPr>
      </w:pPr>
      <w:r>
        <w:rPr>
          <w:rFonts w:hint="eastAsia" w:ascii="宋体" w:hAnsi="宋体"/>
          <w:b/>
          <w:szCs w:val="21"/>
          <w:highlight w:val="none"/>
        </w:rPr>
        <w:t xml:space="preserve">    2.供应商递交两份或两份以上内容不同又未在投标文件中声明哪一份为有效的投标文件的；</w:t>
      </w:r>
    </w:p>
    <w:p>
      <w:pPr>
        <w:spacing w:line="360" w:lineRule="auto"/>
        <w:rPr>
          <w:rFonts w:ascii="宋体" w:hAnsi="宋体"/>
          <w:b/>
          <w:szCs w:val="21"/>
          <w:highlight w:val="none"/>
        </w:rPr>
      </w:pPr>
      <w:r>
        <w:rPr>
          <w:rFonts w:hint="eastAsia" w:ascii="宋体" w:hAnsi="宋体"/>
          <w:b/>
          <w:szCs w:val="21"/>
          <w:highlight w:val="none"/>
        </w:rPr>
        <w:t xml:space="preserve">    3.未通过评标办法初步评审的； </w:t>
      </w:r>
    </w:p>
    <w:p>
      <w:pPr>
        <w:spacing w:line="360" w:lineRule="auto"/>
        <w:ind w:firstLine="475" w:firstLineChars="197"/>
        <w:rPr>
          <w:rFonts w:ascii="宋体" w:hAnsi="宋体"/>
          <w:b/>
          <w:szCs w:val="21"/>
          <w:highlight w:val="none"/>
        </w:rPr>
      </w:pPr>
      <w:r>
        <w:rPr>
          <w:rFonts w:hint="eastAsia" w:ascii="宋体" w:hAnsi="宋体"/>
          <w:b/>
          <w:szCs w:val="21"/>
          <w:highlight w:val="none"/>
        </w:rPr>
        <w:t>4.不按评标委员会要求澄清、说明或补正的；</w:t>
      </w:r>
    </w:p>
    <w:p>
      <w:pPr>
        <w:spacing w:line="360" w:lineRule="auto"/>
        <w:rPr>
          <w:rFonts w:ascii="宋体" w:hAnsi="宋体"/>
          <w:b/>
          <w:szCs w:val="21"/>
          <w:highlight w:val="none"/>
        </w:rPr>
      </w:pPr>
      <w:r>
        <w:rPr>
          <w:rFonts w:hint="eastAsia" w:ascii="宋体" w:hAnsi="宋体"/>
          <w:b/>
          <w:szCs w:val="21"/>
          <w:highlight w:val="none"/>
        </w:rPr>
        <w:t xml:space="preserve">    5.投标有效期不满足招标文件要求的；</w:t>
      </w:r>
    </w:p>
    <w:p>
      <w:pPr>
        <w:spacing w:line="360" w:lineRule="auto"/>
        <w:ind w:firstLine="472" w:firstLineChars="196"/>
        <w:rPr>
          <w:rFonts w:ascii="宋体" w:hAnsi="宋体"/>
          <w:b/>
          <w:szCs w:val="21"/>
          <w:highlight w:val="none"/>
        </w:rPr>
      </w:pPr>
      <w:r>
        <w:rPr>
          <w:rFonts w:hint="eastAsia" w:ascii="宋体" w:hAnsi="宋体"/>
          <w:b/>
          <w:szCs w:val="21"/>
          <w:highlight w:val="none"/>
        </w:rPr>
        <w:t>6</w:t>
      </w:r>
      <w:r>
        <w:rPr>
          <w:rFonts w:ascii="宋体" w:hAnsi="宋体"/>
          <w:b/>
          <w:szCs w:val="21"/>
          <w:highlight w:val="none"/>
        </w:rPr>
        <w:t>.</w:t>
      </w:r>
      <w:r>
        <w:rPr>
          <w:rFonts w:hint="eastAsia" w:ascii="宋体" w:hAnsi="宋体"/>
          <w:b/>
          <w:szCs w:val="21"/>
          <w:highlight w:val="none"/>
        </w:rPr>
        <w:t>投标报价有算术性错误，供应商不接受修正价格的；</w:t>
      </w:r>
    </w:p>
    <w:p>
      <w:pPr>
        <w:spacing w:line="360" w:lineRule="auto"/>
        <w:ind w:firstLine="482" w:firstLineChars="200"/>
        <w:rPr>
          <w:rFonts w:ascii="宋体" w:hAnsi="宋体"/>
          <w:b/>
          <w:szCs w:val="21"/>
          <w:highlight w:val="none"/>
        </w:rPr>
      </w:pPr>
      <w:r>
        <w:rPr>
          <w:rFonts w:hint="eastAsia" w:ascii="宋体" w:hAnsi="宋体"/>
          <w:b/>
          <w:szCs w:val="21"/>
          <w:highlight w:val="none"/>
        </w:rPr>
        <w:t>7.以他人的名义投标、以行贿手段谋取中标或者以其他弄虚作假方式投标的；</w:t>
      </w:r>
    </w:p>
    <w:p>
      <w:pPr>
        <w:spacing w:line="360" w:lineRule="auto"/>
        <w:ind w:firstLine="420"/>
        <w:rPr>
          <w:rFonts w:ascii="宋体" w:hAnsi="宋体"/>
          <w:b/>
          <w:szCs w:val="21"/>
          <w:highlight w:val="none"/>
        </w:rPr>
      </w:pPr>
      <w:r>
        <w:rPr>
          <w:rFonts w:hint="eastAsia" w:ascii="宋体" w:hAnsi="宋体"/>
          <w:b/>
          <w:szCs w:val="21"/>
          <w:highlight w:val="none"/>
        </w:rPr>
        <w:t>8.属于串（围）标行为的；</w:t>
      </w:r>
    </w:p>
    <w:bookmarkEnd w:id="74"/>
    <w:bookmarkEnd w:id="75"/>
    <w:bookmarkEnd w:id="76"/>
    <w:p>
      <w:pPr>
        <w:spacing w:line="360" w:lineRule="auto"/>
        <w:ind w:firstLine="420"/>
        <w:rPr>
          <w:rFonts w:ascii="宋体" w:hAnsi="宋体" w:cs="仿宋_GB2312"/>
          <w:kern w:val="0"/>
          <w:szCs w:val="21"/>
          <w:highlight w:val="none"/>
        </w:rPr>
      </w:pPr>
      <w:r>
        <w:rPr>
          <w:rFonts w:hint="eastAsia" w:ascii="宋体" w:hAnsi="宋体"/>
          <w:b/>
          <w:szCs w:val="21"/>
          <w:highlight w:val="none"/>
        </w:rPr>
        <w:t>9.评标委员会认定供应商以低于成本报价竞标的</w:t>
      </w:r>
      <w:r>
        <w:rPr>
          <w:rFonts w:ascii="宋体" w:hAnsi="宋体" w:cs="仿宋_GB2312"/>
          <w:b/>
          <w:kern w:val="0"/>
          <w:szCs w:val="21"/>
          <w:highlight w:val="none"/>
        </w:rPr>
        <w:t>。</w:t>
      </w:r>
    </w:p>
    <w:p>
      <w:pPr>
        <w:spacing w:line="360" w:lineRule="auto"/>
        <w:ind w:firstLine="420"/>
        <w:rPr>
          <w:rFonts w:ascii="宋体" w:hAnsi="宋体"/>
          <w:b/>
          <w:spacing w:val="-4"/>
          <w:szCs w:val="21"/>
          <w:highlight w:val="none"/>
        </w:rPr>
      </w:pPr>
      <w:r>
        <w:rPr>
          <w:rFonts w:hint="eastAsia" w:ascii="宋体" w:hAnsi="宋体"/>
          <w:b/>
          <w:spacing w:val="-4"/>
          <w:szCs w:val="21"/>
          <w:highlight w:val="none"/>
        </w:rPr>
        <w:t>10.不符合招标文件规定的其他实质性要求及相关法律、法规或规章规定可以否决投标的其他情形。</w:t>
      </w:r>
      <w:bookmarkStart w:id="83" w:name="_Toc424548271"/>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4"/>
        <w:rPr>
          <w:rFonts w:hint="eastAsia" w:eastAsia="宋体"/>
          <w:b w:val="0"/>
          <w:color w:val="auto"/>
          <w:highlight w:val="none"/>
          <w:lang w:val="en-US" w:eastAsia="zh-CN"/>
        </w:rPr>
      </w:pPr>
      <w:bookmarkStart w:id="84" w:name="_Toc476409673"/>
      <w:r>
        <w:rPr>
          <w:rFonts w:hint="eastAsia"/>
          <w:b w:val="0"/>
          <w:color w:val="auto"/>
          <w:highlight w:val="none"/>
        </w:rPr>
        <w:t>第四章</w:t>
      </w:r>
      <w:bookmarkEnd w:id="84"/>
      <w:r>
        <w:rPr>
          <w:rFonts w:hint="eastAsia"/>
          <w:b w:val="0"/>
          <w:color w:val="auto"/>
          <w:highlight w:val="none"/>
          <w:lang w:val="en-US" w:eastAsia="zh-CN"/>
        </w:rPr>
        <w:t xml:space="preserve">    采购需求</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（一）</w:t>
      </w:r>
      <w:r>
        <w:rPr>
          <w:rFonts w:hint="eastAsia" w:cs="仿宋"/>
          <w:i w:val="0"/>
          <w:iCs w:val="0"/>
          <w:spacing w:val="-3"/>
          <w:w w:val="95"/>
          <w:sz w:val="28"/>
          <w:szCs w:val="28"/>
          <w:highlight w:val="none"/>
          <w:u w:val="none"/>
          <w:lang w:val="en-US" w:eastAsia="zh-CN" w:bidi="ar-SA"/>
        </w:rPr>
        <w:t>技术要求</w:t>
      </w:r>
      <w:r>
        <w:rPr>
          <w:rFonts w:hint="eastAsia" w:ascii="仿宋" w:hAnsi="仿宋" w:eastAsia="仿宋" w:cs="仿宋"/>
          <w:i w:val="0"/>
          <w:iCs w:val="0"/>
          <w:spacing w:val="-3"/>
          <w:w w:val="95"/>
          <w:sz w:val="28"/>
          <w:szCs w:val="28"/>
          <w:highlight w:val="none"/>
          <w:u w:val="none"/>
          <w:lang w:val="en-US" w:eastAsia="zh-CN" w:bidi="ar-SA"/>
        </w:rPr>
        <w:t xml:space="preserve">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1、作业范围:X022 侯张线、X014 王红线、X012 尖樱线三条县道合计长 35.95 公里，道路作业面积 336562 平方米。作业模式为机械化清扫(冲洗）与人工清扫保洁相结合模式。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2、人员配备要求：每 8000 平米配备一名养护工。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3、作业设备配置要求 </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33"/>
        <w:gridCol w:w="2013"/>
        <w:gridCol w:w="2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303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设备名称</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数量</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备注</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303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不低于 15 吨的洒水车</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至少提供 2 台</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须具备高压清洗 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03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不低于 15 吨的多功能抑尘车</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至少提供 1台</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303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不低于 15 吨的洗扫车</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right="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至少提供 1台</w:t>
            </w:r>
          </w:p>
        </w:tc>
        <w:tc>
          <w:tcPr>
            <w:tcW w:w="2013" w:type="dxa"/>
            <w:vAlign w:val="center"/>
          </w:tcPr>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tc>
      </w:tr>
    </w:tbl>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4、具体服务要求：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（1）作业要求：每天洒水不低于 4 次。每两天冲洗一次。每两天洗扫一次。夏季35 度以上 13:00-15:00 增加一次洒水，冬季 5 度以下停止洒水，进行湿扫，在中午高温时段进行喷雾降尘。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（2）作业时间：机械：早上 7：00—11:00 进行全程道路洒水降尘； 下午 14:00—18:00进行全程道路洒水降尘；人工：早上 7：00—11:00 进行全程道路养护；下午： 14:00—18:00进行全程道路养护。（因急需工作需要，无条件服从业主单位工作安排）。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（3）作业标准：确保道路路面干净，无积尘、泥沙，路面和标志线见本色，边沟排水顺畅，路缘石、路肩、路面和交通标志按要求养护公路，符合“四好农村路”作业标准，施工地段污染严重的立即冲洗干净。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（4）机械化冲洗、洒水限速 20km/h，机械化清扫限速 5km/h，机械化作业时警示灯、音乐保持全开。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 xml:space="preserve">（5）投标人需承诺中标后 5 日内设备及人员全部进场。 </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780" w:firstLineChars="300"/>
        <w:textAlignment w:val="auto"/>
        <w:rPr>
          <w:rFonts w:hint="eastAsia" w:ascii="仿宋" w:hAnsi="仿宋" w:eastAsia="仿宋" w:cs="仿宋"/>
          <w:i w:val="0"/>
          <w:iCs w:val="0"/>
          <w:spacing w:val="-3"/>
          <w:w w:val="95"/>
          <w:sz w:val="28"/>
          <w:szCs w:val="28"/>
          <w:highlight w:val="none"/>
          <w:u w:val="none"/>
          <w:lang w:val="en-US" w:eastAsia="zh-CN" w:bidi="ar-SA"/>
        </w:rPr>
      </w:pPr>
      <w:r>
        <w:rPr>
          <w:rFonts w:hint="eastAsia" w:ascii="仿宋" w:hAnsi="仿宋" w:eastAsia="仿宋" w:cs="仿宋"/>
          <w:i w:val="0"/>
          <w:iCs w:val="0"/>
          <w:spacing w:val="-3"/>
          <w:w w:val="95"/>
          <w:sz w:val="28"/>
          <w:szCs w:val="28"/>
          <w:highlight w:val="none"/>
          <w:u w:val="none"/>
          <w:lang w:val="en-US" w:eastAsia="zh-CN" w:bidi="ar-SA"/>
        </w:rPr>
        <w:t>（6）道路机械化作业车辆统一涂装、统一编号、并按《道路环卫机械化作业管理规定》要求维护、保养及作业。</w:t>
      </w:r>
    </w:p>
    <w:p>
      <w:pPr>
        <w:spacing w:before="64"/>
        <w:ind w:left="231" w:right="0" w:firstLine="0"/>
        <w:jc w:val="left"/>
        <w:rPr>
          <w:rFonts w:hint="default" w:ascii="仿宋" w:hAnsi="仿宋" w:eastAsia="仿宋" w:cs="仿宋"/>
          <w:i w:val="0"/>
          <w:iCs w:val="0"/>
          <w:spacing w:val="-3"/>
          <w:w w:val="95"/>
          <w:sz w:val="28"/>
          <w:szCs w:val="28"/>
          <w:highlight w:val="none"/>
          <w:u w:val="none" w:color="000000"/>
          <w:lang w:val="en-US" w:eastAsia="zh-CN" w:bidi="ar-SA"/>
        </w:rPr>
      </w:pPr>
      <w:r>
        <w:rPr>
          <w:rFonts w:hint="eastAsia" w:cs="仿宋"/>
          <w:i w:val="0"/>
          <w:iCs w:val="0"/>
          <w:spacing w:val="-3"/>
          <w:w w:val="95"/>
          <w:sz w:val="28"/>
          <w:szCs w:val="28"/>
          <w:highlight w:val="none"/>
          <w:u w:val="none" w:color="000000"/>
          <w:lang w:val="en-US" w:eastAsia="zh-CN" w:bidi="ar-SA"/>
        </w:rPr>
        <w:t>（二）</w:t>
      </w:r>
      <w:r>
        <w:rPr>
          <w:rFonts w:hint="eastAsia" w:ascii="仿宋" w:hAnsi="仿宋" w:eastAsia="仿宋" w:cs="仿宋"/>
          <w:i w:val="0"/>
          <w:iCs w:val="0"/>
          <w:spacing w:val="-3"/>
          <w:w w:val="95"/>
          <w:sz w:val="28"/>
          <w:szCs w:val="28"/>
          <w:highlight w:val="none"/>
          <w:u w:val="none" w:color="000000"/>
          <w:lang w:val="en-US" w:eastAsia="zh-CN" w:bidi="ar-SA"/>
        </w:rPr>
        <w:t>商务要求</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（1）服务期限：24个月。</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（2）服务地点：采购人指定地点。</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（3）质量要求：符合《郑州市二七区建设和交通局二七区农村道路县道机械化清扫保洁工作考核方案》；</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（4）付款方式：根据豫财购〔2022〕5 号文件要求建立预付款机制，甲方在合同生效后，如当月未发现环卫作业等质量问题，以转账方式全额向乙方支付月服务费，如发现环卫作业等服务质量问题，甲方按《郑州市二七区建设和交通局二七区农村道路县道机械化清扫保洁工作考核方案》（见附件）的标准扣款，以上款项均为无息支付。</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（5）履约验收</w:t>
      </w:r>
    </w:p>
    <w:p>
      <w:pPr>
        <w:pStyle w:val="7"/>
        <w:keepNext w:val="0"/>
        <w:keepLines w:val="0"/>
        <w:pageBreakBefore w:val="0"/>
        <w:widowControl w:val="0"/>
        <w:kinsoku/>
        <w:wordWrap/>
        <w:overflowPunct/>
        <w:topLinePunct w:val="0"/>
        <w:autoSpaceDE w:val="0"/>
        <w:autoSpaceDN w:val="0"/>
        <w:bidi w:val="0"/>
        <w:adjustRightInd/>
        <w:snapToGrid/>
        <w:spacing w:before="0" w:line="312" w:lineRule="auto"/>
        <w:ind w:left="0" w:right="0" w:firstLine="621"/>
        <w:textAlignment w:val="auto"/>
        <w:rPr>
          <w:rFonts w:hint="eastAsia" w:ascii="仿宋" w:hAnsi="仿宋" w:eastAsia="仿宋" w:cs="仿宋"/>
          <w:i w:val="0"/>
          <w:iCs w:val="0"/>
          <w:w w:val="95"/>
          <w:sz w:val="28"/>
          <w:szCs w:val="28"/>
          <w:highlight w:val="none"/>
          <w:u w:val="none"/>
          <w:lang w:val="en-US" w:eastAsia="zh-CN" w:bidi="ar-SA"/>
        </w:rPr>
      </w:pPr>
      <w:r>
        <w:rPr>
          <w:rFonts w:hint="eastAsia" w:ascii="仿宋" w:hAnsi="仿宋" w:eastAsia="仿宋" w:cs="仿宋"/>
          <w:i w:val="0"/>
          <w:iCs w:val="0"/>
          <w:w w:val="95"/>
          <w:sz w:val="28"/>
          <w:szCs w:val="28"/>
          <w:highlight w:val="none"/>
          <w:u w:val="none"/>
          <w:lang w:val="en-US" w:eastAsia="zh-CN" w:bidi="ar-SA"/>
        </w:rPr>
        <w:t>采购人根据国家有关规定、招标文件、中标方的投标文件以及合同约定的内容和验收标准进行验收，采购人可以视项目情况邀请第三方机构或者参加本项目投标的落标人参与验收。验收情况作为支付服务款的依据。如有异议，以相关质量技术检验检测机构的检验结果为准，如产生检验检测费用，则该费用由过失方承担。</w:t>
      </w:r>
    </w:p>
    <w:p>
      <w:pPr>
        <w:spacing w:before="64"/>
        <w:ind w:left="231" w:right="0" w:firstLine="0"/>
        <w:jc w:val="left"/>
        <w:rPr>
          <w:rFonts w:ascii="黑体" w:eastAsia="黑体"/>
          <w:spacing w:val="-23"/>
          <w:w w:val="95"/>
          <w:sz w:val="32"/>
        </w:rPr>
      </w:pPr>
    </w:p>
    <w:p>
      <w:pPr>
        <w:spacing w:before="64"/>
        <w:ind w:left="231" w:right="0" w:firstLine="0"/>
        <w:jc w:val="left"/>
        <w:rPr>
          <w:rFonts w:ascii="黑体" w:eastAsia="黑体"/>
          <w:spacing w:val="-23"/>
          <w:w w:val="95"/>
          <w:sz w:val="32"/>
        </w:rPr>
      </w:pPr>
    </w:p>
    <w:p>
      <w:pPr>
        <w:bidi w:val="0"/>
        <w:rPr>
          <w:highlight w:val="none"/>
        </w:rPr>
      </w:pPr>
    </w:p>
    <w:p>
      <w:pPr>
        <w:spacing w:line="360" w:lineRule="auto"/>
        <w:rPr>
          <w:rFonts w:ascii="宋体" w:hAnsi="宋体"/>
          <w:szCs w:val="21"/>
          <w:highlight w:val="none"/>
        </w:rPr>
        <w:sectPr>
          <w:headerReference r:id="rId5" w:type="first"/>
          <w:footerReference r:id="rId8" w:type="first"/>
          <w:headerReference r:id="rId4" w:type="default"/>
          <w:footerReference r:id="rId6" w:type="default"/>
          <w:footerReference r:id="rId7" w:type="even"/>
          <w:pgSz w:w="11907" w:h="16840"/>
          <w:pgMar w:top="1134" w:right="1134" w:bottom="1134" w:left="1134" w:header="720" w:footer="720" w:gutter="0"/>
          <w:cols w:space="720" w:num="1"/>
          <w:docGrid w:linePitch="286" w:charSpace="0"/>
        </w:sectPr>
      </w:pPr>
    </w:p>
    <w:p>
      <w:pPr>
        <w:rPr>
          <w:highlight w:val="none"/>
        </w:rPr>
      </w:pPr>
    </w:p>
    <w:bookmarkEnd w:id="83"/>
    <w:p>
      <w:pPr>
        <w:pStyle w:val="4"/>
        <w:ind w:left="0" w:leftChars="0" w:firstLine="0" w:firstLineChars="0"/>
        <w:jc w:val="center"/>
        <w:rPr>
          <w:rFonts w:hint="eastAsia" w:ascii="仿宋" w:hAnsi="仿宋" w:eastAsia="仿宋" w:cs="仿宋"/>
          <w:b/>
          <w:bCs/>
          <w:sz w:val="40"/>
          <w:szCs w:val="40"/>
          <w:lang w:val="en-US" w:eastAsia="zh-CN" w:bidi="ar-SA"/>
        </w:rPr>
      </w:pPr>
      <w:bookmarkStart w:id="85" w:name="_Toc476409674"/>
      <w:bookmarkStart w:id="86" w:name="_Toc414956967"/>
      <w:r>
        <w:rPr>
          <w:rFonts w:hint="eastAsia"/>
          <w:color w:val="auto"/>
          <w:highlight w:val="none"/>
        </w:rPr>
        <w:t xml:space="preserve">第五章 </w:t>
      </w:r>
      <w:bookmarkEnd w:id="85"/>
      <w:bookmarkEnd w:id="86"/>
      <w:bookmarkStart w:id="87" w:name="_Toc476409675"/>
      <w:bookmarkStart w:id="88" w:name="_Toc414956968"/>
      <w:bookmarkStart w:id="89" w:name="_Toc417567985"/>
      <w:r>
        <w:rPr>
          <w:rFonts w:hint="eastAsia" w:ascii="仿宋" w:hAnsi="仿宋" w:eastAsia="仿宋" w:cs="仿宋"/>
          <w:b/>
          <w:bCs/>
          <w:sz w:val="40"/>
          <w:szCs w:val="40"/>
          <w:lang w:val="en-US" w:eastAsia="zh-CN" w:bidi="ar-SA"/>
        </w:rPr>
        <w:t>合同主要条款及格式</w:t>
      </w:r>
    </w:p>
    <w:p>
      <w:pPr>
        <w:pStyle w:val="4"/>
        <w:ind w:left="0" w:leftChars="0" w:firstLine="0" w:firstLineChars="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（仅供参考，以实际签订为准）</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eastAsia="宋体"/>
          <w:b/>
          <w:bCs/>
          <w:sz w:val="24"/>
          <w:szCs w:val="24"/>
          <w:lang w:val="en-US" w:eastAsia="zh-CN"/>
        </w:rPr>
      </w:pPr>
      <w:r>
        <w:rPr>
          <w:rFonts w:hint="eastAsia"/>
          <w:b/>
          <w:bCs/>
          <w:sz w:val="24"/>
          <w:szCs w:val="24"/>
        </w:rPr>
        <w:t>甲方（全称）：</w:t>
      </w:r>
      <w:r>
        <w:rPr>
          <w:rFonts w:hint="eastAsia"/>
          <w:b/>
          <w:bCs/>
          <w:sz w:val="24"/>
          <w:szCs w:val="24"/>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eastAsia="宋体"/>
          <w:b/>
          <w:bCs/>
          <w:sz w:val="24"/>
          <w:szCs w:val="24"/>
          <w:lang w:val="en-US" w:eastAsia="zh-CN"/>
        </w:rPr>
      </w:pPr>
      <w:r>
        <w:rPr>
          <w:rFonts w:hint="eastAsia"/>
          <w:b/>
          <w:bCs/>
          <w:sz w:val="24"/>
          <w:szCs w:val="24"/>
        </w:rPr>
        <w:t>乙方（全称）：</w:t>
      </w:r>
      <w:r>
        <w:rPr>
          <w:rFonts w:hint="eastAsia"/>
          <w:b/>
          <w:bCs/>
          <w:sz w:val="24"/>
          <w:szCs w:val="24"/>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根据《中华人民共和国合同法》及有关法律规定，遵循平等、自愿、公平和诚实信用的原则，双方就</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rPr>
        <w:t>及有关事项协商一致，共同达成如下协议：</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第一条</w:t>
      </w:r>
      <w:r>
        <w:rPr>
          <w:rFonts w:hint="eastAsia"/>
          <w:b/>
          <w:bCs/>
          <w:sz w:val="24"/>
          <w:szCs w:val="24"/>
        </w:rPr>
        <w:tab/>
      </w:r>
      <w:r>
        <w:rPr>
          <w:rFonts w:hint="eastAsia"/>
          <w:b/>
          <w:bCs/>
          <w:sz w:val="24"/>
          <w:szCs w:val="24"/>
        </w:rPr>
        <w:t>合同文件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下列与本次采购活动有关的文件及附件是本合同不可分割的组成部分，与本合同具有同等法律效力，这些文件包括但不限于：</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1.招标采购文件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2.投标文件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3.乙方在投标时的书面承诺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4.中标通知书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5.合同补充条款或说明</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6.相关附件、图纸及电子版资料</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第二条</w:t>
      </w:r>
      <w:r>
        <w:rPr>
          <w:rFonts w:hint="eastAsia"/>
          <w:b/>
          <w:bCs/>
          <w:sz w:val="24"/>
          <w:szCs w:val="24"/>
        </w:rPr>
        <w:tab/>
      </w:r>
      <w:r>
        <w:rPr>
          <w:rFonts w:hint="eastAsia"/>
          <w:b/>
          <w:bCs/>
          <w:sz w:val="24"/>
          <w:szCs w:val="24"/>
        </w:rPr>
        <w:t>合同内容及服务期限</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本项目 X012尖樱线、X014王红线、X022侯张线三条县道合计长35.95公里，道路面积336562平米进行机械化清扫保洁。作业模式为实施机械化清扫（冲洗）与人工清扫保洁</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服务期限：24个</w:t>
      </w:r>
      <w:r>
        <w:rPr>
          <w:rFonts w:hint="eastAsia"/>
          <w:color w:val="auto"/>
          <w:sz w:val="24"/>
          <w:szCs w:val="24"/>
        </w:rPr>
        <w:t>月</w:t>
      </w:r>
      <w:r>
        <w:rPr>
          <w:rFonts w:hint="eastAsia"/>
          <w:color w:val="auto"/>
          <w:sz w:val="24"/>
          <w:szCs w:val="24"/>
          <w:lang w:val="en-US" w:eastAsia="zh-CN"/>
        </w:rPr>
        <w:t>(  年  月  日至  年  月  日）。</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第三条</w:t>
      </w:r>
      <w:r>
        <w:rPr>
          <w:rFonts w:hint="eastAsia"/>
          <w:b/>
          <w:bCs/>
          <w:sz w:val="24"/>
          <w:szCs w:val="24"/>
        </w:rPr>
        <w:tab/>
      </w:r>
      <w:r>
        <w:rPr>
          <w:rFonts w:hint="eastAsia"/>
          <w:b/>
          <w:bCs/>
          <w:sz w:val="24"/>
          <w:szCs w:val="24"/>
        </w:rPr>
        <w:t>承包方式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1.乙方在确定的范围内以包工、包料、包机械工具、包质量、包安全的方式实施劳务作业总承包。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2.劳务作业所需的工具、设备等，均由乙方自行解决，但必须符合国家有关环卫作业技术规程、规范要求。</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第四条</w:t>
      </w:r>
      <w:r>
        <w:rPr>
          <w:rFonts w:hint="eastAsia"/>
          <w:b/>
          <w:bCs/>
          <w:sz w:val="24"/>
          <w:szCs w:val="24"/>
        </w:rPr>
        <w:tab/>
      </w:r>
      <w:r>
        <w:rPr>
          <w:rFonts w:hint="eastAsia"/>
          <w:b/>
          <w:bCs/>
          <w:sz w:val="24"/>
          <w:szCs w:val="24"/>
        </w:rPr>
        <w:t>合同总价款</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1.本合同服务总价款：￥</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ab/>
      </w:r>
      <w:r>
        <w:rPr>
          <w:rFonts w:hint="eastAsia"/>
          <w:sz w:val="24"/>
          <w:szCs w:val="24"/>
        </w:rPr>
        <w:t>元。</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大写：</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元。</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2.分项价款在《服务一览表》中有明确规定。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3.本合同总价款包括服务期间必须的日常物料、易耗品、工具、调试费、培训费等相关费用。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4.本合同执行期内因工作量变化而引起的服务费用的变动，在双方事先协商一致的前提下签订补充合同，但因此而增加的服务费用不得超过原中标金额的 10%。</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第五条</w:t>
      </w:r>
      <w:r>
        <w:rPr>
          <w:rFonts w:hint="eastAsia"/>
          <w:b/>
          <w:bCs/>
          <w:sz w:val="24"/>
          <w:szCs w:val="24"/>
        </w:rPr>
        <w:tab/>
      </w:r>
      <w:r>
        <w:rPr>
          <w:rFonts w:hint="eastAsia"/>
          <w:b/>
          <w:bCs/>
          <w:sz w:val="24"/>
          <w:szCs w:val="24"/>
        </w:rPr>
        <w:t>双方一般权利和义务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1.甲方的权利和义务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1.按照国家、省、市有关道路清扫保洁标准和市政道路实际，制定考核办法并组织实施。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2.承包期内，甲方负责乙方作业质量的考评。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3.乙方在合同期间不得以任何理由进行转包，如发现有转包现象，甲方有权解除合同并不予退还履约保证金。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4.乙方如向甲方交纳的履约保证金，在合同期满后，甲方视履约情况退还乙方（保证金不计利息）。如乙方不履行合同或中途被解除合同的，履约保证金一律不予退还。</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 xml:space="preserve">5.甲方有义务对乙方在业务工作中的问题给予积极的协调。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2.乙方的权利</w:t>
      </w:r>
      <w:r>
        <w:rPr>
          <w:rFonts w:hint="eastAsia"/>
          <w:color w:val="auto"/>
          <w:sz w:val="24"/>
          <w:szCs w:val="24"/>
          <w:lang w:val="en-US" w:eastAsia="zh-CN"/>
        </w:rPr>
        <w:t>和</w:t>
      </w:r>
      <w:r>
        <w:rPr>
          <w:rFonts w:hint="eastAsia"/>
          <w:color w:val="auto"/>
          <w:sz w:val="24"/>
          <w:szCs w:val="24"/>
        </w:rPr>
        <w:t>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1.负责组织落实考核办法并制定实施细则，全天巡回保洁。严格遵循国家法律、法规、规章的规定，及时清扫路面、清运、收集、运输垃圾，按照规定建立台帐。乙方需服从甲方业务管理、监督和指导。</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2.按照辖区内道路面积，乙方至少保证配置</w:t>
      </w:r>
      <w:r>
        <w:rPr>
          <w:rFonts w:hint="eastAsia"/>
          <w:sz w:val="24"/>
          <w:szCs w:val="24"/>
          <w:u w:val="single"/>
        </w:rPr>
        <w:t xml:space="preserve"> </w:t>
      </w:r>
      <w:r>
        <w:rPr>
          <w:rFonts w:hint="eastAsia"/>
          <w:sz w:val="24"/>
          <w:szCs w:val="24"/>
          <w:u w:val="single"/>
        </w:rPr>
        <w:tab/>
      </w:r>
      <w:r>
        <w:rPr>
          <w:rFonts w:hint="eastAsia"/>
          <w:sz w:val="24"/>
          <w:szCs w:val="24"/>
        </w:rPr>
        <w:t>位清扫保洁人员，</w:t>
      </w:r>
      <w:r>
        <w:rPr>
          <w:rFonts w:hint="eastAsia"/>
          <w:sz w:val="24"/>
          <w:szCs w:val="24"/>
          <w:u w:val="single"/>
        </w:rPr>
        <w:t xml:space="preserve">   </w:t>
      </w:r>
      <w:r>
        <w:rPr>
          <w:rFonts w:hint="eastAsia"/>
          <w:sz w:val="24"/>
          <w:szCs w:val="24"/>
        </w:rPr>
        <w:t>台道路清扫保洁机械工具（其中</w:t>
      </w:r>
      <w:r>
        <w:rPr>
          <w:rFonts w:hint="eastAsia"/>
          <w:sz w:val="24"/>
          <w:szCs w:val="24"/>
          <w:u w:val="single"/>
        </w:rPr>
        <w:t xml:space="preserve">   </w:t>
      </w:r>
      <w:r>
        <w:rPr>
          <w:rFonts w:hint="eastAsia"/>
          <w:sz w:val="24"/>
          <w:szCs w:val="24"/>
        </w:rPr>
        <w:t>台，</w:t>
      </w:r>
      <w:r>
        <w:rPr>
          <w:rFonts w:hint="eastAsia"/>
          <w:sz w:val="24"/>
          <w:szCs w:val="24"/>
          <w:u w:val="single"/>
        </w:rPr>
        <w:t xml:space="preserve">   </w:t>
      </w:r>
      <w:r>
        <w:rPr>
          <w:rFonts w:hint="eastAsia"/>
          <w:sz w:val="24"/>
          <w:szCs w:val="24"/>
        </w:rPr>
        <w:t>辆）。如发现人员或者机械设备未达到承诺标准，甲方有权向乙方进行处罚，造成的损失由乙方承担。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3.乙方负责服务的道路，如遇市政规划拓宽改造或市政施工等需要增减服务面积的， 乙方无条件负责新增路段的清扫保洁或减少相应的服务面积，做好新增道路的清扫保洁工作，合同价格进行相应调整，标准及要求按本合同规定执行，期满后同时终止。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4.在遇到重大活动期间，乙方须无条件服从甲方安排，按甲方指定的路段和区域进行必要的保洁作业，并确保作业质量。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5.乙方应加强人员管理，定期组织开展业务、安全、遵守交通规则、守法守纪培训， 不断提高工作质量和人员素质，树立良好企业形象。乙方应作好安全教育培训及安全防护措施，配备安全防护用品、用具、标志、服饰等，乙方员工在工作期间出现人身安全事故（因公伤、残、死亡等）及其他意外情况或造成甲方或第三人人身伤害或财产损失等发生的一切   损害赔偿均由乙方承担和解决，而由此产生的所有法律纠纷也均由乙方处理解决。如果造成   甲方承担责任的，甲方有权向乙方进行追偿。</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6.乙方需按照市定标准要求，环卫职工工资不低于 2598 元/月，按时足额发放工人工资，不得随意克扣工人工资，并为员工办理意外保险。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7.严格执行安全规定，不得违规作业。用工人员（包括伤、病、残疾人员）不符合条件的不得使用。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8.乙方须合法经营，承包期内，如发生违法违纪责任事故或其它意外事故均由乙方自行负责解决并承担责任。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9.乙方自行配置作业工具及工装且必须符合甲方的统一标准和要求；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10.乙方负责保洁人员的工资、工作服装、生产作业工具，福利待遇及人身意外保险。在工作中造成的工伤、伤亡等事故，费用均由乙方负责。</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11.乙方须与用工人员依法签订用工协议，有关责任应在协议书中明确表述。</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12.鼓励乙方实行机械化作业，机械化作业需要技术人员操作的，由乙方负责配备。机械化工具发生故障，后期维修维护等由乙方负责，不得影响甲方工作进度。乙方承担机械化（如清扫保洁及垃圾清运车辆和工具）的配备及维修。清扫保洁中产生的生活垃圾由乙方运往垃圾中转站。路面遗散的大堆生活垃圾、由乙方及时组织清理运至垃圾处理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eastAsia="宋体"/>
          <w:sz w:val="24"/>
          <w:szCs w:val="24"/>
          <w:lang w:val="en-US" w:eastAsia="zh-CN"/>
        </w:rPr>
      </w:pPr>
      <w:r>
        <w:rPr>
          <w:rFonts w:hint="eastAsia"/>
          <w:sz w:val="24"/>
          <w:szCs w:val="24"/>
          <w:lang w:val="en-US" w:eastAsia="zh-CN"/>
        </w:rPr>
        <w:t>13.乙方在日常养护过程中，发现侵害路产、路权行为的要及时阻止并上报。</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第六条</w:t>
      </w:r>
      <w:r>
        <w:rPr>
          <w:rFonts w:hint="eastAsia"/>
          <w:b/>
          <w:bCs/>
          <w:sz w:val="24"/>
          <w:szCs w:val="24"/>
        </w:rPr>
        <w:tab/>
      </w:r>
      <w:r>
        <w:rPr>
          <w:rFonts w:hint="eastAsia"/>
          <w:b/>
          <w:bCs/>
          <w:sz w:val="24"/>
          <w:szCs w:val="24"/>
        </w:rPr>
        <w:t>质量保证</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 xml:space="preserve">道路清扫保洁必须按照国家和市、区有关规定进行清扫保洁。 </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第七条</w:t>
      </w:r>
      <w:r>
        <w:rPr>
          <w:rFonts w:hint="eastAsia"/>
          <w:b/>
          <w:bCs/>
          <w:sz w:val="24"/>
          <w:szCs w:val="24"/>
          <w:highlight w:val="none"/>
        </w:rPr>
        <w:tab/>
      </w:r>
      <w:r>
        <w:rPr>
          <w:rFonts w:hint="eastAsia"/>
          <w:b/>
          <w:bCs/>
          <w:sz w:val="24"/>
          <w:szCs w:val="24"/>
          <w:highlight w:val="none"/>
        </w:rPr>
        <w:t>付款方式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1.本合同项下所有款项均以人民币支付。</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2.根据豫财购〔2022〕5 号文件要求建立预付款机制，甲方在合同生效后，如当月未发现环卫作业等质量问题，以转账方式全额向乙方支付月服务费，如发现环卫作业等服务质量问题，甲方按《郑州市二七区建设和交通局二七区农村道路县道机械化清扫保洁工作考核方案》（见附件）的标准扣款，以上款项均为无息支付。</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cs="仿宋"/>
          <w:kern w:val="0"/>
          <w:sz w:val="24"/>
          <w:szCs w:val="24"/>
          <w:highlight w:val="none"/>
          <w:lang w:val="en-US" w:eastAsia="zh-CN" w:bidi="ar-SA"/>
        </w:rPr>
        <w:t>3</w:t>
      </w:r>
      <w:r>
        <w:rPr>
          <w:rFonts w:hint="eastAsia" w:ascii="仿宋" w:hAnsi="仿宋" w:eastAsia="仿宋" w:cs="仿宋"/>
          <w:kern w:val="0"/>
          <w:sz w:val="24"/>
          <w:szCs w:val="24"/>
          <w:highlight w:val="none"/>
          <w:lang w:val="en-US" w:eastAsia="zh-CN" w:bidi="ar-SA"/>
        </w:rPr>
        <w:t>.乙方向甲方提交下列文件材料，经甲方审核无误后支付采购价款：</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（1）经甲方确认的发票；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（2）经甲乙双方确认签署的《验收报告》；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（3）其他材料。</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4.采购人在收到发票后5个工作日内将资金支付到合同约定的供应商账户。</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5</w:t>
      </w:r>
      <w:r>
        <w:rPr>
          <w:rFonts w:hint="eastAsia"/>
          <w:sz w:val="24"/>
          <w:szCs w:val="24"/>
          <w:highlight w:val="none"/>
        </w:rPr>
        <w:t>.款项的支付进度以招标采购文件的有关规定为准。如招标采购文件未作特别规定，则付款进度按如下约定履行：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color w:val="FF0000"/>
          <w:sz w:val="24"/>
          <w:szCs w:val="24"/>
          <w:highlight w:val="none"/>
        </w:rPr>
      </w:pPr>
      <w:r>
        <w:rPr>
          <w:rFonts w:hint="eastAsia"/>
          <w:color w:val="auto"/>
          <w:sz w:val="24"/>
          <w:szCs w:val="24"/>
          <w:highlight w:val="none"/>
          <w:lang w:val="en-US" w:eastAsia="zh-CN"/>
        </w:rPr>
        <w:t>郑州市二七区建设和交通局授权下属二级机构郑州市二七区公路事业发展中心对该项目进行资金拨付，</w:t>
      </w:r>
      <w:r>
        <w:rPr>
          <w:rFonts w:hint="eastAsia"/>
          <w:color w:val="auto"/>
          <w:sz w:val="24"/>
          <w:szCs w:val="24"/>
          <w:highlight w:val="none"/>
        </w:rPr>
        <w:t>根据考核结果，每月结算一次。乙方应按时并不低于郑州市规定的最低标准（环卫职工工资不低于 2598 元/月）向员工足额发放工资，并缴纳相关保险。</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highlight w:val="none"/>
          <w:u w:val="none"/>
        </w:rPr>
      </w:pPr>
      <w:r>
        <w:rPr>
          <w:rFonts w:hint="eastAsia"/>
          <w:b/>
          <w:bCs/>
          <w:sz w:val="24"/>
          <w:szCs w:val="24"/>
          <w:highlight w:val="none"/>
          <w:u w:val="none"/>
        </w:rPr>
        <w:t>第八条</w:t>
      </w:r>
      <w:r>
        <w:rPr>
          <w:rFonts w:hint="eastAsia"/>
          <w:b/>
          <w:bCs/>
          <w:sz w:val="24"/>
          <w:szCs w:val="24"/>
          <w:highlight w:val="none"/>
          <w:u w:val="none"/>
        </w:rPr>
        <w:tab/>
      </w:r>
      <w:r>
        <w:rPr>
          <w:rFonts w:hint="eastAsia"/>
          <w:b/>
          <w:bCs/>
          <w:sz w:val="24"/>
          <w:szCs w:val="24"/>
          <w:highlight w:val="none"/>
          <w:u w:val="none"/>
        </w:rPr>
        <w:t>履约保证金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本项目不收取履约保证金</w:t>
      </w:r>
      <w:r>
        <w:rPr>
          <w:rFonts w:hint="eastAsia"/>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第九条</w:t>
      </w:r>
      <w:r>
        <w:rPr>
          <w:rFonts w:hint="eastAsia"/>
          <w:b/>
          <w:bCs/>
          <w:sz w:val="24"/>
          <w:szCs w:val="24"/>
        </w:rPr>
        <w:tab/>
      </w:r>
      <w:r>
        <w:rPr>
          <w:rFonts w:hint="eastAsia"/>
          <w:b/>
          <w:bCs/>
          <w:sz w:val="24"/>
          <w:szCs w:val="24"/>
        </w:rPr>
        <w:t>验收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1.服务期限：</w:t>
      </w:r>
      <w:r>
        <w:rPr>
          <w:rFonts w:hint="eastAsia"/>
          <w:sz w:val="24"/>
          <w:szCs w:val="24"/>
          <w:u w:val="single"/>
          <w:lang w:val="en-US" w:eastAsia="zh-CN"/>
        </w:rPr>
        <w:t xml:space="preserve">        </w:t>
      </w:r>
      <w:r>
        <w:rPr>
          <w:rFonts w:hint="eastAsia"/>
          <w:sz w:val="24"/>
          <w:szCs w:val="24"/>
        </w:rPr>
        <w:t>至</w:t>
      </w:r>
      <w:r>
        <w:rPr>
          <w:rFonts w:hint="eastAsia"/>
          <w:sz w:val="24"/>
          <w:szCs w:val="24"/>
          <w:u w:val="single"/>
          <w:lang w:val="en-US" w:eastAsia="zh-CN"/>
        </w:rPr>
        <w:t xml:space="preserve">            </w:t>
      </w:r>
      <w:r>
        <w:rPr>
          <w:rFonts w:hint="eastAsia"/>
          <w:sz w:val="24"/>
          <w:szCs w:val="24"/>
        </w:rPr>
        <w:tab/>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服务地点：</w:t>
      </w:r>
      <w:r>
        <w:rPr>
          <w:rFonts w:hint="eastAsia"/>
          <w:sz w:val="24"/>
          <w:szCs w:val="24"/>
          <w:u w:val="single"/>
          <w:lang w:val="en-US" w:eastAsia="zh-CN"/>
        </w:rPr>
        <w:t xml:space="preserve">                     </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验收时间：</w:t>
      </w:r>
      <w:r>
        <w:rPr>
          <w:rFonts w:hint="eastAsia"/>
          <w:sz w:val="24"/>
          <w:szCs w:val="24"/>
          <w:u w:val="single"/>
          <w:lang w:val="en-US" w:eastAsia="zh-CN"/>
        </w:rPr>
        <w:t xml:space="preserve">                     </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验收地点：</w:t>
      </w:r>
      <w:r>
        <w:rPr>
          <w:rFonts w:hint="eastAsia"/>
          <w:sz w:val="24"/>
          <w:szCs w:val="24"/>
          <w:u w:val="single"/>
          <w:lang w:val="en-US" w:eastAsia="zh-CN"/>
        </w:rPr>
        <w:t xml:space="preserve">                         </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2.乙方应对提供的服务成果作出全面自查和整理，并列出清单，作为甲方验收和使用的服务条件依据，清单应随提供的服务成果交给甲方。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3.验收时，甲乙双方必须同时在场，乙方所提供的服务不符合合同内容规定的，甲方有  权拒绝验收。乙方应及时按本合同内容规定和甲方要求免费进行整改，直至验收合格，方视   为乙方按本合同规定完成服务。验收合格的，由双方共同签署《验收报告》。在经过两次限期整改后，服务仍达不到合同文件规定内容的，甲方有权拒收，并可以解除合同；由此引起甲方损失及赔偿责任由乙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4.甲方可以视项目规模或复杂情况聘请专业人员参与验收，大型或复杂项目，以及涉及专业服务内容的应当邀请国家认可的第三方质量检测机构参与验收。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5.如根据项目实施情况需要分阶段验收，则双方分阶段签署《验收报告》。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6.如果合同双方对《验收报告》有分歧，双方须于出现分歧后</w:t>
      </w:r>
      <w:r>
        <w:rPr>
          <w:rFonts w:hint="eastAsia"/>
          <w:sz w:val="24"/>
          <w:szCs w:val="24"/>
          <w:u w:val="single"/>
          <w:lang w:val="en-US" w:eastAsia="zh-CN"/>
        </w:rPr>
        <w:t xml:space="preserve">         </w:t>
      </w:r>
      <w:r>
        <w:rPr>
          <w:rFonts w:hint="eastAsia"/>
          <w:sz w:val="24"/>
          <w:szCs w:val="24"/>
        </w:rPr>
        <w:t>天内给对方书面声明， 以陈述己方的理由及要求，并附有关证据。分歧应通过协商解决。</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第十条</w:t>
      </w:r>
      <w:r>
        <w:rPr>
          <w:rFonts w:hint="eastAsia"/>
          <w:b/>
          <w:bCs/>
          <w:sz w:val="24"/>
          <w:szCs w:val="24"/>
        </w:rPr>
        <w:tab/>
      </w:r>
      <w:r>
        <w:rPr>
          <w:rFonts w:hint="eastAsia"/>
          <w:b/>
          <w:bCs/>
          <w:sz w:val="24"/>
          <w:szCs w:val="24"/>
        </w:rPr>
        <w:t>项目管理服务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乙方要指定不少于一人全权全程负责本项目服务的落实，包括服务的咨询、执行和后续  工作。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项目负责人姓名：</w:t>
      </w:r>
      <w:r>
        <w:rPr>
          <w:rFonts w:hint="eastAsia"/>
          <w:sz w:val="24"/>
          <w:szCs w:val="24"/>
          <w:u w:val="single"/>
          <w:lang w:val="en-US" w:eastAsia="zh-CN"/>
        </w:rPr>
        <w:t xml:space="preserve">            </w:t>
      </w:r>
      <w:r>
        <w:rPr>
          <w:rFonts w:hint="eastAsia"/>
          <w:sz w:val="24"/>
          <w:szCs w:val="24"/>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联系电话：</w:t>
      </w:r>
      <w:r>
        <w:rPr>
          <w:rFonts w:hint="eastAsia"/>
          <w:sz w:val="24"/>
          <w:szCs w:val="24"/>
          <w:u w:val="single"/>
          <w:lang w:val="en-US" w:eastAsia="zh-CN"/>
        </w:rPr>
        <w:t xml:space="preserve">                  </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第十一条 违约责任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1.甲乙双方应共同遵守国家有关法律、法规及地方政府规章，履行各自权利和义务， 如有和国家法律、法规相抵触的条款，以法律、法规为准。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2.甲乙双方不得违约，不得擅自中止合同，如单方因特殊原因不能履行合同时应提前一个月以书面形式告知对方，并向对方按中标合同价的 10%支付违约赔偿金，同时终止合同。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3.如遇以下任一项情况，甲方有权解除合同，损失由乙方自行承担，并赔偿甲方损失：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① 乙方在工作中出现打架斗殴、吃拿卡要等违法违纪行为，造成恶劣社会影响的，一旦发现遂解除合同；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② 《劳务作业承包合同》签订后 10 日内，乙方需将人员及机械全部到位。若在规定时间内人员和机械到位率低于承诺的百分之九十（含百分之九十）且影响正常工作的。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③ 被群众投诉或被媒体曝光的，造成恶劣社会影响的。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4.合同期满、合同期内甲方解除合同、乙方经过批准后停业、歇业或者其他原因造成合同终止的，乙方均应当继续服务，直到与甲方指定的单位完成工作交接后方可撤出。如乙   方违反本条约定，履约保证金不予退还，乙方应当赔偿甲方损失。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第十二条 合同的生效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1.本合同经甲乙双方或授权代表签字并加盖公章或合同专用章后生效。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2.生效后，除《中华人民共和国政府采购法》第 49 条、第 50 条第二款规定的情形外， 甲乙双方不得擅自变更、中止或终止合同。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rPr>
      </w:pPr>
      <w:r>
        <w:rPr>
          <w:rFonts w:hint="eastAsia"/>
          <w:b/>
          <w:bCs/>
          <w:sz w:val="24"/>
          <w:szCs w:val="24"/>
        </w:rPr>
        <w:t>第十三条</w:t>
      </w:r>
      <w:r>
        <w:rPr>
          <w:rFonts w:hint="eastAsia"/>
          <w:b/>
          <w:bCs/>
          <w:sz w:val="24"/>
          <w:szCs w:val="24"/>
        </w:rPr>
        <w:tab/>
      </w:r>
      <w:r>
        <w:rPr>
          <w:rFonts w:hint="eastAsia"/>
          <w:b/>
          <w:bCs/>
          <w:sz w:val="24"/>
          <w:szCs w:val="24"/>
        </w:rPr>
        <w:t>争议的解决方式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1.因服务质量问题发生争议的，应当邀请国家认可的质量检测机构对服务进行鉴定。服  务符合标准的，鉴定费由甲方承担；不符合质量标准的，鉴定费由乙方承担。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2.在解释或者执行本合同的过程中发生争议时，双方应通过协商方式解决。</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3.经协商不能解决的争议，双方可选择以下第</w:t>
      </w:r>
      <w:r>
        <w:rPr>
          <w:rFonts w:hint="eastAsia"/>
          <w:sz w:val="24"/>
          <w:szCs w:val="24"/>
          <w:u w:val="single"/>
          <w:lang w:val="en-US" w:eastAsia="zh-CN"/>
        </w:rPr>
        <w:t xml:space="preserve">      </w:t>
      </w:r>
      <w:r>
        <w:rPr>
          <w:rFonts w:hint="eastAsia"/>
          <w:sz w:val="24"/>
          <w:szCs w:val="24"/>
        </w:rPr>
        <w:t>种方式解决：</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①向 项目所在地 有管辖权的法院提起诉讼；</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②向</w:t>
      </w:r>
      <w:r>
        <w:rPr>
          <w:rFonts w:hint="eastAsia"/>
          <w:sz w:val="24"/>
          <w:szCs w:val="24"/>
          <w:u w:val="single"/>
          <w:lang w:val="en-US" w:eastAsia="zh-CN"/>
        </w:rPr>
        <w:t xml:space="preserve">       </w:t>
      </w:r>
      <w:r>
        <w:rPr>
          <w:rFonts w:hint="eastAsia"/>
          <w:sz w:val="24"/>
          <w:szCs w:val="24"/>
        </w:rPr>
        <w:t>仲裁委员会提出仲裁。</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4.在法院审理和仲裁期间，除有争议部分外，本合同其他部分可以履行的仍应按合同条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款继续履行。</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b/>
          <w:bCs/>
          <w:sz w:val="24"/>
          <w:szCs w:val="24"/>
          <w:u w:val="none"/>
        </w:rPr>
      </w:pPr>
      <w:r>
        <w:rPr>
          <w:rFonts w:hint="eastAsia"/>
          <w:b/>
          <w:bCs/>
          <w:sz w:val="24"/>
          <w:szCs w:val="24"/>
          <w:u w:val="none"/>
        </w:rPr>
        <w:t>第十四条</w:t>
      </w:r>
      <w:r>
        <w:rPr>
          <w:rFonts w:hint="eastAsia"/>
          <w:b/>
          <w:bCs/>
          <w:sz w:val="24"/>
          <w:szCs w:val="24"/>
          <w:u w:val="none"/>
        </w:rPr>
        <w:tab/>
      </w:r>
      <w:r>
        <w:rPr>
          <w:rFonts w:hint="eastAsia"/>
          <w:b/>
          <w:bCs/>
          <w:sz w:val="24"/>
          <w:szCs w:val="24"/>
          <w:u w:val="none"/>
        </w:rPr>
        <w:t>其他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符合《中华人民共和国政府采购法》第 49 条规定的，经双方协商，办理政府采购手续后，可签订补充合同，所签订的补充合同与本合同具有同等法律效力。</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本合同一式</w:t>
      </w:r>
      <w:r>
        <w:rPr>
          <w:rFonts w:hint="eastAsia"/>
          <w:sz w:val="24"/>
          <w:szCs w:val="24"/>
          <w:u w:val="single"/>
          <w:lang w:val="en-US" w:eastAsia="zh-CN"/>
        </w:rPr>
        <w:t xml:space="preserve">         </w:t>
      </w:r>
      <w:r>
        <w:rPr>
          <w:rFonts w:hint="eastAsia"/>
          <w:sz w:val="24"/>
          <w:szCs w:val="24"/>
        </w:rPr>
        <w:t>份，甲、乙双方各执</w:t>
      </w:r>
      <w:r>
        <w:rPr>
          <w:rFonts w:hint="eastAsia"/>
          <w:sz w:val="24"/>
          <w:szCs w:val="24"/>
          <w:u w:val="single"/>
          <w:lang w:val="en-US" w:eastAsia="zh-CN"/>
        </w:rPr>
        <w:t xml:space="preserve">             </w:t>
      </w:r>
      <w:r>
        <w:rPr>
          <w:rFonts w:hint="eastAsia"/>
          <w:sz w:val="24"/>
          <w:szCs w:val="24"/>
        </w:rPr>
        <w:t>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甲</w:t>
      </w:r>
      <w:r>
        <w:rPr>
          <w:rFonts w:hint="eastAsia"/>
          <w:sz w:val="24"/>
          <w:szCs w:val="24"/>
        </w:rPr>
        <w:tab/>
      </w:r>
      <w:r>
        <w:rPr>
          <w:rFonts w:hint="eastAsia"/>
          <w:sz w:val="24"/>
          <w:szCs w:val="24"/>
        </w:rPr>
        <w:t>方：（盖章）</w:t>
      </w:r>
      <w:r>
        <w:rPr>
          <w:rFonts w:hint="eastAsia"/>
          <w:sz w:val="24"/>
          <w:szCs w:val="24"/>
          <w:lang w:val="en-US" w:eastAsia="zh-CN"/>
        </w:rPr>
        <w:t xml:space="preserve">                 </w:t>
      </w:r>
      <w:r>
        <w:rPr>
          <w:rFonts w:hint="eastAsia"/>
          <w:sz w:val="24"/>
          <w:szCs w:val="24"/>
        </w:rPr>
        <w:t>乙方：（盖章）</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地址：</w:t>
      </w:r>
      <w:r>
        <w:rPr>
          <w:rFonts w:hint="eastAsia"/>
          <w:sz w:val="24"/>
          <w:szCs w:val="24"/>
          <w:lang w:val="en-US" w:eastAsia="zh-CN"/>
        </w:rPr>
        <w:t xml:space="preserve">                           </w:t>
      </w:r>
      <w:r>
        <w:rPr>
          <w:rFonts w:hint="eastAsia"/>
          <w:sz w:val="24"/>
          <w:szCs w:val="24"/>
        </w:rPr>
        <w:t>地址：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rPr>
      </w:pPr>
      <w:r>
        <w:rPr>
          <w:rFonts w:hint="eastAsia"/>
          <w:sz w:val="24"/>
          <w:szCs w:val="24"/>
        </w:rPr>
        <w:t>负责人（签字）：</w:t>
      </w:r>
      <w:r>
        <w:rPr>
          <w:rFonts w:hint="eastAsia"/>
          <w:sz w:val="24"/>
          <w:szCs w:val="24"/>
          <w:lang w:val="en-US" w:eastAsia="zh-CN"/>
        </w:rPr>
        <w:t xml:space="preserve">                 </w:t>
      </w:r>
      <w:r>
        <w:rPr>
          <w:rFonts w:hint="eastAsia"/>
          <w:sz w:val="24"/>
          <w:szCs w:val="24"/>
        </w:rPr>
        <w:t>负责人（签字）：</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sz w:val="24"/>
          <w:szCs w:val="24"/>
        </w:rPr>
      </w:pPr>
      <w:r>
        <w:rPr>
          <w:rFonts w:hint="eastAsia"/>
          <w:sz w:val="24"/>
          <w:szCs w:val="24"/>
        </w:rPr>
        <w:t>时间：</w:t>
      </w:r>
      <w:r>
        <w:rPr>
          <w:rFonts w:hint="eastAsia"/>
          <w:sz w:val="24"/>
          <w:szCs w:val="24"/>
        </w:rPr>
        <w:tab/>
      </w:r>
      <w:r>
        <w:rPr>
          <w:rFonts w:hint="eastAsia"/>
          <w:sz w:val="24"/>
          <w:szCs w:val="24"/>
          <w:lang w:val="en-US" w:eastAsia="zh-CN"/>
        </w:rPr>
        <w:t xml:space="preserve">  </w:t>
      </w:r>
      <w:r>
        <w:rPr>
          <w:rFonts w:hint="eastAsia"/>
          <w:sz w:val="24"/>
          <w:szCs w:val="24"/>
        </w:rPr>
        <w:t>年</w:t>
      </w:r>
      <w:r>
        <w:rPr>
          <w:rFonts w:hint="eastAsia"/>
          <w:sz w:val="24"/>
          <w:szCs w:val="24"/>
        </w:rPr>
        <w:tab/>
      </w:r>
      <w:r>
        <w:rPr>
          <w:rFonts w:hint="eastAsia"/>
          <w:sz w:val="24"/>
          <w:szCs w:val="24"/>
          <w:lang w:val="en-US" w:eastAsia="zh-CN"/>
        </w:rPr>
        <w:t xml:space="preserve">  </w:t>
      </w:r>
      <w:r>
        <w:rPr>
          <w:rFonts w:hint="eastAsia"/>
          <w:sz w:val="24"/>
          <w:szCs w:val="24"/>
        </w:rPr>
        <w:t>月</w:t>
      </w:r>
      <w:r>
        <w:rPr>
          <w:rFonts w:hint="eastAsia"/>
          <w:sz w:val="24"/>
          <w:szCs w:val="24"/>
        </w:rPr>
        <w:tab/>
      </w:r>
      <w:r>
        <w:rPr>
          <w:rFonts w:hint="eastAsia"/>
          <w:sz w:val="24"/>
          <w:szCs w:val="24"/>
          <w:lang w:val="en-US" w:eastAsia="zh-CN"/>
        </w:rPr>
        <w:t xml:space="preserve">  </w:t>
      </w:r>
      <w:r>
        <w:rPr>
          <w:rFonts w:hint="eastAsia"/>
          <w:sz w:val="24"/>
          <w:szCs w:val="24"/>
        </w:rPr>
        <w:t>日</w:t>
      </w:r>
      <w:r>
        <w:rPr>
          <w:rFonts w:hint="eastAsia"/>
          <w:sz w:val="24"/>
          <w:szCs w:val="24"/>
        </w:rPr>
        <w:tab/>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sz w:val="24"/>
          <w:szCs w:val="24"/>
        </w:rPr>
      </w:pPr>
    </w:p>
    <w:p>
      <w:pPr>
        <w:pStyle w:val="4"/>
        <w:rPr>
          <w:color w:val="auto"/>
          <w:highlight w:val="none"/>
        </w:rPr>
      </w:pPr>
      <w:r>
        <w:rPr>
          <w:rFonts w:hint="eastAsia"/>
          <w:color w:val="auto"/>
          <w:highlight w:val="none"/>
        </w:rPr>
        <w:t>第六章 投标文件格式</w:t>
      </w:r>
      <w:bookmarkEnd w:id="87"/>
      <w:bookmarkEnd w:id="88"/>
      <w:bookmarkEnd w:id="89"/>
    </w:p>
    <w:p>
      <w:pPr>
        <w:spacing w:line="360" w:lineRule="auto"/>
        <w:ind w:firstLine="1100" w:firstLineChars="249"/>
        <w:rPr>
          <w:rFonts w:ascii="宋体" w:hAnsi="宋体"/>
          <w:b/>
          <w:sz w:val="44"/>
          <w:szCs w:val="20"/>
          <w:highlight w:val="none"/>
          <w:u w:val="single"/>
        </w:rPr>
      </w:pPr>
    </w:p>
    <w:p>
      <w:pPr>
        <w:spacing w:line="360" w:lineRule="auto"/>
        <w:ind w:firstLine="1100" w:firstLineChars="249"/>
        <w:rPr>
          <w:rFonts w:ascii="宋体" w:hAnsi="宋体"/>
          <w:b/>
          <w:sz w:val="44"/>
          <w:szCs w:val="20"/>
          <w:highlight w:val="none"/>
          <w:u w:val="single"/>
        </w:rPr>
      </w:pPr>
    </w:p>
    <w:p>
      <w:pPr>
        <w:spacing w:line="360" w:lineRule="auto"/>
        <w:jc w:val="center"/>
        <w:rPr>
          <w:rFonts w:hint="eastAsia" w:ascii="宋体" w:hAnsi="宋体" w:eastAsia="宋体"/>
          <w:b/>
          <w:sz w:val="44"/>
          <w:szCs w:val="18"/>
          <w:highlight w:val="none"/>
          <w:lang w:eastAsia="zh-CN"/>
        </w:rPr>
      </w:pPr>
      <w:r>
        <w:rPr>
          <w:rFonts w:hint="eastAsia" w:ascii="宋体" w:hAnsi="宋体"/>
          <w:b/>
          <w:bCs/>
          <w:sz w:val="44"/>
          <w:szCs w:val="32"/>
          <w:highlight w:val="none"/>
          <w:lang w:eastAsia="zh-CN"/>
        </w:rPr>
        <w:t>二七区农村道路县道机械化清扫保洁项目</w:t>
      </w:r>
    </w:p>
    <w:p>
      <w:pPr>
        <w:spacing w:line="360" w:lineRule="auto"/>
        <w:rPr>
          <w:rFonts w:ascii="宋体" w:hAnsi="宋体"/>
          <w:b/>
          <w:sz w:val="48"/>
          <w:szCs w:val="20"/>
          <w:highlight w:val="none"/>
        </w:rPr>
      </w:pPr>
    </w:p>
    <w:p>
      <w:pPr>
        <w:spacing w:line="360" w:lineRule="auto"/>
        <w:rPr>
          <w:rFonts w:ascii="宋体" w:hAnsi="宋体"/>
          <w:b/>
          <w:sz w:val="48"/>
          <w:szCs w:val="20"/>
          <w:highlight w:val="none"/>
        </w:rPr>
      </w:pPr>
    </w:p>
    <w:p>
      <w:pPr>
        <w:spacing w:line="360" w:lineRule="auto"/>
        <w:jc w:val="center"/>
        <w:rPr>
          <w:rFonts w:ascii="宋体" w:hAnsi="宋体"/>
          <w:b/>
          <w:sz w:val="72"/>
          <w:szCs w:val="72"/>
          <w:highlight w:val="none"/>
        </w:rPr>
      </w:pPr>
      <w:r>
        <w:rPr>
          <w:rFonts w:hint="eastAsia" w:ascii="宋体" w:hAnsi="宋体"/>
          <w:b/>
          <w:sz w:val="72"/>
          <w:szCs w:val="72"/>
          <w:highlight w:val="none"/>
        </w:rPr>
        <w:t>投</w:t>
      </w:r>
      <w:r>
        <w:rPr>
          <w:rFonts w:hint="eastAsia" w:ascii="宋体" w:hAnsi="宋体"/>
          <w:b/>
          <w:sz w:val="72"/>
          <w:szCs w:val="72"/>
          <w:highlight w:val="none"/>
        </w:rPr>
        <w:tab/>
      </w:r>
      <w:r>
        <w:rPr>
          <w:rFonts w:hint="eastAsia" w:ascii="宋体" w:hAnsi="宋体"/>
          <w:b/>
          <w:sz w:val="72"/>
          <w:szCs w:val="72"/>
          <w:highlight w:val="none"/>
        </w:rPr>
        <w:t>标</w:t>
      </w:r>
      <w:r>
        <w:rPr>
          <w:rFonts w:hint="eastAsia" w:ascii="宋体" w:hAnsi="宋体"/>
          <w:b/>
          <w:sz w:val="72"/>
          <w:szCs w:val="72"/>
          <w:highlight w:val="none"/>
        </w:rPr>
        <w:tab/>
      </w:r>
      <w:r>
        <w:rPr>
          <w:rFonts w:hint="eastAsia" w:ascii="宋体" w:hAnsi="宋体"/>
          <w:b/>
          <w:sz w:val="72"/>
          <w:szCs w:val="72"/>
          <w:highlight w:val="none"/>
        </w:rPr>
        <w:t>文</w:t>
      </w:r>
      <w:r>
        <w:rPr>
          <w:rFonts w:hint="eastAsia" w:ascii="宋体" w:hAnsi="宋体"/>
          <w:b/>
          <w:sz w:val="72"/>
          <w:szCs w:val="72"/>
          <w:highlight w:val="none"/>
        </w:rPr>
        <w:tab/>
      </w:r>
      <w:r>
        <w:rPr>
          <w:rFonts w:hint="eastAsia" w:ascii="宋体" w:hAnsi="宋体"/>
          <w:b/>
          <w:sz w:val="72"/>
          <w:szCs w:val="72"/>
          <w:highlight w:val="none"/>
        </w:rPr>
        <w:t>件</w:t>
      </w:r>
    </w:p>
    <w:p>
      <w:pPr>
        <w:spacing w:line="360" w:lineRule="auto"/>
        <w:rPr>
          <w:rFonts w:ascii="宋体" w:hAnsi="宋体"/>
          <w:sz w:val="24"/>
          <w:szCs w:val="20"/>
          <w:highlight w:val="none"/>
        </w:rPr>
      </w:pPr>
      <w:r>
        <w:rPr>
          <w:rFonts w:hint="eastAsia" w:ascii="宋体" w:hAnsi="宋体"/>
          <w:b/>
          <w:sz w:val="28"/>
          <w:szCs w:val="28"/>
          <w:highlight w:val="none"/>
        </w:rPr>
        <w:t xml:space="preserve">                              </w:t>
      </w:r>
      <w:r>
        <w:rPr>
          <w:rFonts w:hint="eastAsia" w:ascii="宋体" w:hAnsi="宋体"/>
          <w:b/>
          <w:sz w:val="28"/>
          <w:szCs w:val="28"/>
          <w:highlight w:val="none"/>
          <w:lang w:eastAsia="zh-CN"/>
        </w:rPr>
        <w:t>采购编号</w:t>
      </w:r>
      <w:r>
        <w:rPr>
          <w:rFonts w:hint="eastAsia" w:ascii="宋体" w:hAnsi="宋体"/>
          <w:b/>
          <w:sz w:val="28"/>
          <w:szCs w:val="28"/>
          <w:highlight w:val="none"/>
        </w:rPr>
        <w:t>：</w:t>
      </w:r>
    </w:p>
    <w:p>
      <w:pPr>
        <w:spacing w:line="360" w:lineRule="auto"/>
        <w:ind w:firstLine="480" w:firstLineChars="200"/>
        <w:rPr>
          <w:rFonts w:ascii="宋体" w:hAnsi="宋体"/>
          <w:sz w:val="24"/>
          <w:szCs w:val="20"/>
          <w:highlight w:val="none"/>
        </w:rPr>
      </w:pPr>
    </w:p>
    <w:p>
      <w:pPr>
        <w:spacing w:line="360" w:lineRule="auto"/>
        <w:ind w:firstLine="480" w:firstLineChars="200"/>
        <w:rPr>
          <w:rFonts w:ascii="宋体" w:hAnsi="宋体"/>
          <w:sz w:val="24"/>
          <w:szCs w:val="20"/>
          <w:highlight w:val="none"/>
        </w:rPr>
      </w:pPr>
    </w:p>
    <w:p>
      <w:pPr>
        <w:spacing w:line="360" w:lineRule="auto"/>
        <w:ind w:firstLine="480" w:firstLineChars="200"/>
        <w:rPr>
          <w:rFonts w:ascii="宋体" w:hAnsi="宋体"/>
          <w:sz w:val="24"/>
          <w:szCs w:val="20"/>
          <w:highlight w:val="none"/>
        </w:rPr>
      </w:pPr>
    </w:p>
    <w:p>
      <w:pPr>
        <w:spacing w:line="360" w:lineRule="auto"/>
        <w:ind w:firstLine="750" w:firstLineChars="250"/>
        <w:rPr>
          <w:rFonts w:ascii="宋体" w:hAnsi="宋体"/>
          <w:sz w:val="30"/>
          <w:szCs w:val="20"/>
          <w:highlight w:val="none"/>
        </w:rPr>
      </w:pPr>
    </w:p>
    <w:p>
      <w:pPr>
        <w:spacing w:line="360" w:lineRule="auto"/>
        <w:ind w:firstLine="750" w:firstLineChars="250"/>
        <w:rPr>
          <w:rFonts w:ascii="宋体" w:hAnsi="宋体"/>
          <w:sz w:val="30"/>
          <w:szCs w:val="20"/>
          <w:highlight w:val="none"/>
        </w:rPr>
      </w:pPr>
    </w:p>
    <w:p>
      <w:pPr>
        <w:spacing w:line="360" w:lineRule="auto"/>
        <w:ind w:firstLine="750" w:firstLineChars="250"/>
        <w:rPr>
          <w:rFonts w:ascii="宋体" w:hAnsi="宋体"/>
          <w:sz w:val="30"/>
          <w:szCs w:val="20"/>
          <w:highlight w:val="none"/>
        </w:rPr>
      </w:pPr>
      <w:r>
        <w:rPr>
          <w:rFonts w:hint="eastAsia" w:ascii="宋体" w:hAnsi="宋体"/>
          <w:sz w:val="30"/>
          <w:szCs w:val="20"/>
          <w:highlight w:val="none"/>
        </w:rPr>
        <w:t>供应商：（盖单位公章）</w:t>
      </w:r>
    </w:p>
    <w:p>
      <w:pPr>
        <w:spacing w:line="360" w:lineRule="auto"/>
        <w:ind w:firstLine="750" w:firstLineChars="250"/>
        <w:rPr>
          <w:rFonts w:ascii="宋体" w:hAnsi="宋体"/>
          <w:sz w:val="30"/>
          <w:szCs w:val="20"/>
          <w:highlight w:val="none"/>
        </w:rPr>
      </w:pPr>
      <w:r>
        <w:rPr>
          <w:rFonts w:hint="eastAsia" w:ascii="宋体" w:hAnsi="宋体"/>
          <w:sz w:val="30"/>
          <w:szCs w:val="20"/>
          <w:highlight w:val="none"/>
        </w:rPr>
        <w:t>法定代表人或其委托代理人：（签字）</w:t>
      </w:r>
    </w:p>
    <w:p>
      <w:pPr>
        <w:spacing w:line="360" w:lineRule="auto"/>
        <w:jc w:val="center"/>
        <w:rPr>
          <w:rFonts w:ascii="宋体" w:hAnsi="宋体"/>
          <w:sz w:val="30"/>
          <w:szCs w:val="20"/>
          <w:highlight w:val="none"/>
        </w:rPr>
      </w:pPr>
      <w:r>
        <w:rPr>
          <w:rFonts w:hint="eastAsia" w:ascii="宋体" w:hAnsi="宋体"/>
          <w:sz w:val="30"/>
          <w:szCs w:val="20"/>
          <w:highlight w:val="none"/>
          <w:u w:val="single"/>
        </w:rPr>
        <w:tab/>
      </w:r>
      <w:r>
        <w:rPr>
          <w:rFonts w:hint="eastAsia" w:ascii="宋体" w:hAnsi="宋体"/>
          <w:sz w:val="30"/>
          <w:szCs w:val="20"/>
          <w:highlight w:val="none"/>
        </w:rPr>
        <w:t>年</w:t>
      </w:r>
      <w:r>
        <w:rPr>
          <w:rFonts w:hint="eastAsia" w:ascii="宋体" w:hAnsi="宋体"/>
          <w:sz w:val="30"/>
          <w:szCs w:val="20"/>
          <w:highlight w:val="none"/>
          <w:u w:val="single"/>
          <w:lang w:val="en-US" w:eastAsia="zh-CN"/>
        </w:rPr>
        <w:t xml:space="preserve">   </w:t>
      </w:r>
      <w:r>
        <w:rPr>
          <w:rFonts w:hint="eastAsia" w:ascii="宋体" w:hAnsi="宋体"/>
          <w:sz w:val="30"/>
          <w:szCs w:val="20"/>
          <w:highlight w:val="none"/>
        </w:rPr>
        <w:t>月</w:t>
      </w:r>
      <w:r>
        <w:rPr>
          <w:rFonts w:hint="eastAsia" w:ascii="宋体" w:hAnsi="宋体"/>
          <w:sz w:val="30"/>
          <w:szCs w:val="20"/>
          <w:highlight w:val="none"/>
          <w:u w:val="single"/>
          <w:lang w:val="en-US" w:eastAsia="zh-CN"/>
        </w:rPr>
        <w:t xml:space="preserve">   </w:t>
      </w:r>
      <w:r>
        <w:rPr>
          <w:rFonts w:hint="eastAsia" w:ascii="宋体" w:hAnsi="宋体"/>
          <w:sz w:val="30"/>
          <w:szCs w:val="20"/>
          <w:highlight w:val="none"/>
        </w:rPr>
        <w:t>日</w:t>
      </w:r>
    </w:p>
    <w:p>
      <w:pPr>
        <w:spacing w:line="480" w:lineRule="exact"/>
        <w:rPr>
          <w:rFonts w:ascii="宋体" w:hAnsi="宋体"/>
          <w:szCs w:val="26"/>
          <w:highlight w:val="none"/>
        </w:rPr>
      </w:pPr>
    </w:p>
    <w:p>
      <w:pPr>
        <w:spacing w:line="480" w:lineRule="exact"/>
        <w:rPr>
          <w:rFonts w:ascii="宋体" w:hAnsi="宋体"/>
          <w:szCs w:val="26"/>
          <w:highlight w:val="none"/>
        </w:rPr>
      </w:pPr>
    </w:p>
    <w:p>
      <w:pPr>
        <w:spacing w:line="480" w:lineRule="exact"/>
        <w:rPr>
          <w:rFonts w:ascii="宋体" w:hAnsi="宋体"/>
          <w:szCs w:val="26"/>
          <w:highlight w:val="none"/>
        </w:rPr>
      </w:pPr>
    </w:p>
    <w:p>
      <w:pPr>
        <w:spacing w:line="480" w:lineRule="exact"/>
        <w:rPr>
          <w:rFonts w:ascii="宋体" w:hAnsi="宋体"/>
          <w:szCs w:val="26"/>
          <w:highlight w:val="none"/>
        </w:rPr>
      </w:pPr>
    </w:p>
    <w:p>
      <w:pPr>
        <w:spacing w:line="480" w:lineRule="exact"/>
        <w:rPr>
          <w:rFonts w:ascii="宋体" w:hAnsi="宋体"/>
          <w:szCs w:val="26"/>
          <w:highlight w:val="none"/>
        </w:rPr>
      </w:pPr>
    </w:p>
    <w:p>
      <w:pPr>
        <w:spacing w:line="480" w:lineRule="exact"/>
        <w:rPr>
          <w:rFonts w:ascii="宋体" w:hAnsi="宋体"/>
          <w:szCs w:val="26"/>
          <w:highlight w:val="none"/>
        </w:rPr>
      </w:pPr>
    </w:p>
    <w:p>
      <w:pPr>
        <w:jc w:val="center"/>
        <w:rPr>
          <w:rFonts w:ascii="宋体" w:hAnsi="宋体"/>
          <w:b/>
          <w:sz w:val="44"/>
          <w:szCs w:val="44"/>
          <w:highlight w:val="none"/>
        </w:rPr>
      </w:pPr>
      <w:r>
        <w:rPr>
          <w:rFonts w:hint="eastAsia" w:ascii="宋体" w:hAnsi="宋体"/>
          <w:b/>
          <w:sz w:val="44"/>
          <w:szCs w:val="44"/>
          <w:highlight w:val="none"/>
        </w:rPr>
        <w:t>目   录</w:t>
      </w:r>
    </w:p>
    <w:p>
      <w:pPr>
        <w:spacing w:line="480" w:lineRule="auto"/>
        <w:rPr>
          <w:rFonts w:ascii="宋体" w:hAnsi="宋体"/>
          <w:bCs/>
          <w:sz w:val="24"/>
          <w:szCs w:val="24"/>
          <w:highlight w:val="none"/>
        </w:rPr>
      </w:pPr>
    </w:p>
    <w:p>
      <w:pPr>
        <w:spacing w:after="120"/>
        <w:rPr>
          <w:rFonts w:ascii="宋体" w:hAnsi="宋体"/>
          <w:bCs/>
          <w:sz w:val="24"/>
          <w:szCs w:val="24"/>
          <w:highlight w:val="none"/>
        </w:rPr>
      </w:pPr>
      <w:bookmarkStart w:id="90" w:name="_Toc367992285"/>
      <w:r>
        <w:rPr>
          <w:rFonts w:hint="eastAsia" w:ascii="宋体" w:hAnsi="宋体"/>
          <w:bCs/>
          <w:sz w:val="24"/>
          <w:szCs w:val="24"/>
          <w:highlight w:val="none"/>
        </w:rPr>
        <w:t>一、投标函及开标一览表</w:t>
      </w:r>
    </w:p>
    <w:p>
      <w:pPr>
        <w:spacing w:after="120"/>
        <w:rPr>
          <w:rFonts w:ascii="宋体" w:hAnsi="宋体"/>
          <w:bCs/>
          <w:sz w:val="24"/>
          <w:szCs w:val="24"/>
          <w:highlight w:val="none"/>
        </w:rPr>
      </w:pPr>
      <w:r>
        <w:rPr>
          <w:rFonts w:hint="eastAsia" w:ascii="宋体" w:hAnsi="宋体"/>
          <w:bCs/>
          <w:sz w:val="24"/>
          <w:szCs w:val="24"/>
          <w:highlight w:val="none"/>
        </w:rPr>
        <w:t>二、法定代表人身份证明</w:t>
      </w:r>
    </w:p>
    <w:p>
      <w:pPr>
        <w:spacing w:after="120"/>
        <w:rPr>
          <w:rFonts w:ascii="宋体" w:hAnsi="宋体"/>
          <w:bCs/>
          <w:sz w:val="24"/>
          <w:szCs w:val="24"/>
          <w:highlight w:val="none"/>
        </w:rPr>
      </w:pPr>
      <w:r>
        <w:rPr>
          <w:rFonts w:hint="eastAsia" w:ascii="宋体" w:hAnsi="宋体"/>
          <w:bCs/>
          <w:sz w:val="24"/>
          <w:szCs w:val="24"/>
          <w:highlight w:val="none"/>
        </w:rPr>
        <w:t>三、法定代表人授权委托书</w:t>
      </w:r>
    </w:p>
    <w:p>
      <w:pPr>
        <w:spacing w:after="120"/>
        <w:rPr>
          <w:rFonts w:ascii="宋体" w:hAnsi="宋体"/>
          <w:bCs/>
          <w:sz w:val="24"/>
          <w:szCs w:val="24"/>
          <w:highlight w:val="none"/>
        </w:rPr>
      </w:pPr>
      <w:r>
        <w:rPr>
          <w:rFonts w:hint="eastAsia" w:ascii="宋体" w:hAnsi="宋体"/>
          <w:bCs/>
          <w:sz w:val="24"/>
          <w:szCs w:val="24"/>
          <w:highlight w:val="none"/>
        </w:rPr>
        <w:t>四、承诺函</w:t>
      </w:r>
    </w:p>
    <w:p>
      <w:pPr>
        <w:spacing w:after="120"/>
        <w:rPr>
          <w:rFonts w:ascii="宋体" w:hAnsi="宋体"/>
          <w:bCs/>
          <w:sz w:val="24"/>
          <w:szCs w:val="24"/>
          <w:highlight w:val="none"/>
        </w:rPr>
      </w:pPr>
      <w:r>
        <w:rPr>
          <w:rFonts w:hint="eastAsia" w:ascii="宋体" w:hAnsi="宋体"/>
          <w:bCs/>
          <w:sz w:val="24"/>
          <w:szCs w:val="24"/>
          <w:highlight w:val="none"/>
        </w:rPr>
        <w:t>五、资格证明文件</w:t>
      </w:r>
    </w:p>
    <w:p>
      <w:pPr>
        <w:spacing w:after="120"/>
        <w:rPr>
          <w:rFonts w:ascii="宋体" w:hAnsi="宋体"/>
          <w:bCs/>
          <w:sz w:val="24"/>
          <w:szCs w:val="24"/>
          <w:highlight w:val="none"/>
        </w:rPr>
      </w:pPr>
      <w:r>
        <w:rPr>
          <w:rFonts w:hint="eastAsia" w:ascii="宋体" w:hAnsi="宋体"/>
          <w:bCs/>
          <w:sz w:val="24"/>
          <w:szCs w:val="24"/>
          <w:highlight w:val="none"/>
        </w:rPr>
        <w:t>六、技术部分</w:t>
      </w:r>
    </w:p>
    <w:p>
      <w:pPr>
        <w:spacing w:after="120"/>
        <w:rPr>
          <w:rFonts w:ascii="宋体" w:hAnsi="宋体"/>
          <w:szCs w:val="20"/>
          <w:highlight w:val="none"/>
        </w:rPr>
      </w:pPr>
      <w:r>
        <w:rPr>
          <w:rFonts w:hint="eastAsia" w:ascii="宋体" w:hAnsi="宋体"/>
          <w:bCs/>
          <w:sz w:val="24"/>
          <w:szCs w:val="24"/>
          <w:highlight w:val="none"/>
        </w:rPr>
        <w:t>七、其他资料</w:t>
      </w: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after="120"/>
        <w:rPr>
          <w:rFonts w:ascii="宋体" w:hAnsi="宋体"/>
          <w:szCs w:val="20"/>
          <w:highlight w:val="none"/>
        </w:rPr>
      </w:pPr>
    </w:p>
    <w:p>
      <w:pPr>
        <w:spacing w:line="520" w:lineRule="exact"/>
        <w:rPr>
          <w:rFonts w:ascii="宋体" w:hAnsi="宋体"/>
          <w:szCs w:val="20"/>
          <w:highlight w:val="none"/>
        </w:rPr>
      </w:pPr>
      <w:bookmarkStart w:id="91" w:name="_Toc417567986"/>
      <w:bookmarkStart w:id="92" w:name="_Toc414956969"/>
      <w:bookmarkStart w:id="93" w:name="_Toc398716800"/>
    </w:p>
    <w:p>
      <w:pPr>
        <w:spacing w:line="520" w:lineRule="exact"/>
        <w:rPr>
          <w:rFonts w:ascii="宋体" w:hAnsi="宋体"/>
          <w:szCs w:val="20"/>
          <w:highlight w:val="none"/>
        </w:rPr>
      </w:pPr>
    </w:p>
    <w:p>
      <w:pPr>
        <w:spacing w:line="520" w:lineRule="exact"/>
        <w:rPr>
          <w:rFonts w:ascii="宋体" w:hAnsi="宋体"/>
          <w:szCs w:val="20"/>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spacing w:line="520" w:lineRule="exact"/>
        <w:rPr>
          <w:rFonts w:ascii="宋体" w:hAnsi="宋体"/>
          <w:szCs w:val="21"/>
          <w:highlight w:val="none"/>
        </w:rPr>
      </w:pPr>
    </w:p>
    <w:p>
      <w:pPr>
        <w:numPr>
          <w:ilvl w:val="0"/>
          <w:numId w:val="8"/>
        </w:numPr>
        <w:spacing w:line="520" w:lineRule="exact"/>
        <w:jc w:val="center"/>
        <w:rPr>
          <w:rFonts w:ascii="宋体" w:hAnsi="宋体"/>
          <w:b/>
          <w:sz w:val="32"/>
          <w:szCs w:val="32"/>
          <w:highlight w:val="none"/>
        </w:rPr>
      </w:pPr>
      <w:r>
        <w:rPr>
          <w:rFonts w:hint="eastAsia" w:ascii="宋体" w:hAnsi="宋体"/>
          <w:b/>
          <w:sz w:val="32"/>
          <w:szCs w:val="32"/>
          <w:highlight w:val="none"/>
        </w:rPr>
        <w:t>投标函</w:t>
      </w:r>
      <w:bookmarkEnd w:id="90"/>
      <w:bookmarkEnd w:id="91"/>
      <w:bookmarkEnd w:id="92"/>
      <w:bookmarkEnd w:id="93"/>
      <w:r>
        <w:rPr>
          <w:rFonts w:hint="eastAsia" w:ascii="宋体" w:hAnsi="宋体"/>
          <w:b/>
          <w:sz w:val="32"/>
          <w:szCs w:val="32"/>
          <w:highlight w:val="none"/>
        </w:rPr>
        <w:t>及开标一览表</w:t>
      </w:r>
    </w:p>
    <w:p>
      <w:pPr>
        <w:spacing w:line="520" w:lineRule="exact"/>
        <w:ind w:left="789"/>
        <w:jc w:val="center"/>
        <w:rPr>
          <w:rFonts w:ascii="宋体" w:hAnsi="宋体"/>
          <w:b/>
          <w:sz w:val="32"/>
          <w:szCs w:val="32"/>
          <w:highlight w:val="none"/>
        </w:rPr>
      </w:pPr>
      <w:r>
        <w:rPr>
          <w:rFonts w:hint="eastAsia" w:ascii="宋体" w:hAnsi="宋体"/>
          <w:b/>
          <w:sz w:val="32"/>
          <w:szCs w:val="32"/>
          <w:highlight w:val="none"/>
        </w:rPr>
        <w:t>（一</w:t>
      </w:r>
      <w:r>
        <w:rPr>
          <w:rFonts w:ascii="宋体" w:hAnsi="宋体"/>
          <w:b/>
          <w:sz w:val="32"/>
          <w:szCs w:val="32"/>
          <w:highlight w:val="none"/>
        </w:rPr>
        <w:t>）</w:t>
      </w:r>
      <w:r>
        <w:rPr>
          <w:rFonts w:hint="eastAsia" w:ascii="宋体" w:hAnsi="宋体"/>
          <w:b/>
          <w:sz w:val="32"/>
          <w:szCs w:val="32"/>
          <w:highlight w:val="none"/>
        </w:rPr>
        <w:t>投标函</w:t>
      </w:r>
    </w:p>
    <w:p>
      <w:pPr>
        <w:spacing w:line="360" w:lineRule="auto"/>
        <w:rPr>
          <w:highlight w:val="none"/>
        </w:rPr>
      </w:pPr>
      <w:r>
        <w:rPr>
          <w:rFonts w:hint="eastAsia"/>
          <w:highlight w:val="none"/>
        </w:rPr>
        <w:t>致：（招标人名称）</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在充分研究 </w:t>
      </w:r>
      <w:r>
        <w:rPr>
          <w:rFonts w:hint="eastAsia" w:ascii="宋体" w:hAnsi="宋体"/>
          <w:szCs w:val="21"/>
          <w:highlight w:val="none"/>
          <w:u w:val="single"/>
        </w:rPr>
        <w:t xml:space="preserve">      （项目名称）</w:t>
      </w:r>
      <w:r>
        <w:rPr>
          <w:rFonts w:hint="eastAsia" w:ascii="宋体" w:hAnsi="宋体"/>
          <w:szCs w:val="21"/>
          <w:highlight w:val="none"/>
        </w:rPr>
        <w:t>招标文件的全部内容后，我方兹以：人民币（大写）：</w:t>
      </w:r>
      <w:r>
        <w:rPr>
          <w:rFonts w:hint="eastAsia" w:ascii="宋体" w:hAnsi="宋体"/>
          <w:szCs w:val="21"/>
          <w:highlight w:val="none"/>
          <w:u w:val="single"/>
          <w:lang w:val="en-US" w:eastAsia="zh-CN"/>
        </w:rPr>
        <w:t xml:space="preserve">     </w:t>
      </w:r>
      <w:r>
        <w:rPr>
          <w:rFonts w:hint="eastAsia" w:ascii="宋体" w:hAnsi="宋体"/>
          <w:szCs w:val="21"/>
          <w:highlight w:val="none"/>
        </w:rPr>
        <w:t>元，RMB￥：</w:t>
      </w:r>
      <w:r>
        <w:rPr>
          <w:rFonts w:hint="eastAsia" w:ascii="宋体" w:hAnsi="宋体"/>
          <w:szCs w:val="21"/>
          <w:highlight w:val="none"/>
          <w:u w:val="single"/>
          <w:lang w:val="en-US" w:eastAsia="zh-CN"/>
        </w:rPr>
        <w:t xml:space="preserve">    </w:t>
      </w:r>
      <w:r>
        <w:rPr>
          <w:rFonts w:hint="eastAsia" w:ascii="宋体" w:hAnsi="宋体"/>
          <w:szCs w:val="21"/>
          <w:highlight w:val="none"/>
        </w:rPr>
        <w:t>元的投标价格和按合同约定有权得到的其它金额，并严格按照合同约定，完成本次服务。</w:t>
      </w:r>
    </w:p>
    <w:p>
      <w:pPr>
        <w:spacing w:line="360" w:lineRule="auto"/>
        <w:ind w:firstLine="480" w:firstLineChars="200"/>
        <w:rPr>
          <w:rFonts w:ascii="宋体" w:hAnsi="宋体"/>
          <w:szCs w:val="21"/>
          <w:highlight w:val="none"/>
        </w:rPr>
      </w:pPr>
      <w:r>
        <w:rPr>
          <w:rFonts w:hint="eastAsia" w:ascii="宋体" w:hAnsi="宋体"/>
          <w:szCs w:val="21"/>
          <w:highlight w:val="none"/>
        </w:rPr>
        <w:t>1、我方承诺已经具备《中华人民共和国政府采购法》中规定的参加政府采购活动的供应商应当具备的条件：</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（1）具有良好的商业信誉和健全的财务会计制度； </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（2）具有履行合同所必须的设备和专业技术能力； </w:t>
      </w:r>
    </w:p>
    <w:p>
      <w:pPr>
        <w:spacing w:line="360" w:lineRule="auto"/>
        <w:ind w:firstLine="480" w:firstLineChars="200"/>
        <w:rPr>
          <w:rFonts w:ascii="宋体" w:hAnsi="宋体"/>
          <w:szCs w:val="21"/>
          <w:highlight w:val="none"/>
        </w:rPr>
      </w:pPr>
      <w:r>
        <w:rPr>
          <w:rFonts w:hint="eastAsia" w:ascii="宋体" w:hAnsi="宋体"/>
          <w:szCs w:val="21"/>
          <w:highlight w:val="none"/>
        </w:rPr>
        <w:t xml:space="preserve">（3）有依法缴纳税收和社会保障资金的良好记录； </w:t>
      </w:r>
    </w:p>
    <w:p>
      <w:pPr>
        <w:spacing w:line="360" w:lineRule="auto"/>
        <w:ind w:firstLine="480" w:firstLineChars="200"/>
        <w:rPr>
          <w:rFonts w:ascii="宋体" w:hAnsi="宋体"/>
          <w:szCs w:val="21"/>
          <w:highlight w:val="none"/>
        </w:rPr>
      </w:pPr>
      <w:r>
        <w:rPr>
          <w:rFonts w:hint="eastAsia" w:ascii="宋体" w:hAnsi="宋体"/>
          <w:szCs w:val="21"/>
          <w:highlight w:val="none"/>
        </w:rPr>
        <w:t>（4）参加政府采购活动前三年内，在经营活动中没有重大违法记录，遵守《中华人民共和国政府采购法》及其他相关的法律和法规。</w:t>
      </w:r>
    </w:p>
    <w:p>
      <w:pPr>
        <w:spacing w:line="360" w:lineRule="auto"/>
        <w:ind w:firstLine="480" w:firstLineChars="200"/>
        <w:rPr>
          <w:rFonts w:ascii="宋体" w:hAnsi="宋体"/>
          <w:szCs w:val="21"/>
          <w:highlight w:val="none"/>
        </w:rPr>
      </w:pPr>
      <w:r>
        <w:rPr>
          <w:rFonts w:hint="eastAsia" w:ascii="宋体" w:hAnsi="宋体"/>
          <w:szCs w:val="21"/>
          <w:highlight w:val="none"/>
        </w:rPr>
        <w:t>2、我方已详细阅读和审查了全部招标文件，包括修改文件（如有）以及全部相关资料和有关附件，并对上述文件均无异议。</w:t>
      </w:r>
    </w:p>
    <w:p>
      <w:pPr>
        <w:spacing w:line="360" w:lineRule="auto"/>
        <w:ind w:firstLine="480" w:firstLineChars="200"/>
        <w:rPr>
          <w:rFonts w:ascii="宋体" w:hAnsi="宋体"/>
          <w:szCs w:val="21"/>
          <w:highlight w:val="none"/>
        </w:rPr>
      </w:pPr>
      <w:r>
        <w:rPr>
          <w:rFonts w:hint="eastAsia" w:ascii="宋体" w:hAnsi="宋体"/>
          <w:szCs w:val="21"/>
          <w:highlight w:val="none"/>
        </w:rPr>
        <w:t>3、如果我方中标，我方同意本投标函在招标文件规定的提交投标文件截止时间后，在招标文件规定的投标有效期期满前对我方具有约束力，且随时准备接受你方发出的中标通知书。</w:t>
      </w:r>
    </w:p>
    <w:p>
      <w:pPr>
        <w:spacing w:line="360" w:lineRule="auto"/>
        <w:ind w:firstLine="480" w:firstLineChars="200"/>
        <w:rPr>
          <w:rFonts w:ascii="宋体" w:hAnsi="宋体"/>
          <w:szCs w:val="21"/>
          <w:highlight w:val="none"/>
        </w:rPr>
      </w:pPr>
      <w:r>
        <w:rPr>
          <w:rFonts w:hint="eastAsia" w:ascii="宋体" w:hAnsi="宋体"/>
          <w:szCs w:val="21"/>
          <w:highlight w:val="none"/>
        </w:rPr>
        <w:t>4、我方愿意提供贵方可能另外要求的，与投标有关的文件资料，并保证我方已提供和将要提供的文件资料是真实、准确的。</w:t>
      </w:r>
    </w:p>
    <w:p>
      <w:pPr>
        <w:spacing w:line="360" w:lineRule="auto"/>
        <w:ind w:firstLine="480" w:firstLineChars="200"/>
        <w:rPr>
          <w:rFonts w:ascii="宋体" w:hAnsi="宋体"/>
          <w:szCs w:val="21"/>
          <w:highlight w:val="none"/>
        </w:rPr>
      </w:pPr>
      <w:r>
        <w:rPr>
          <w:rFonts w:hint="eastAsia" w:ascii="宋体" w:hAnsi="宋体"/>
          <w:szCs w:val="21"/>
          <w:highlight w:val="none"/>
        </w:rPr>
        <w:t>5、我方完全理解招标人不一定将合同授予最低报价的供应商的行为。</w:t>
      </w:r>
    </w:p>
    <w:p>
      <w:pPr>
        <w:spacing w:line="360" w:lineRule="auto"/>
        <w:ind w:firstLine="480" w:firstLineChars="200"/>
        <w:rPr>
          <w:rFonts w:ascii="宋体" w:hAnsi="宋体"/>
          <w:szCs w:val="21"/>
          <w:highlight w:val="none"/>
        </w:rPr>
      </w:pPr>
      <w:r>
        <w:rPr>
          <w:rFonts w:hint="eastAsia" w:ascii="宋体" w:hAnsi="宋体"/>
          <w:szCs w:val="21"/>
          <w:highlight w:val="none"/>
        </w:rPr>
        <w:t>6、随本投标函递交的投标函附录是本投标函的组成部分，对我方构成约束力。。</w:t>
      </w:r>
    </w:p>
    <w:p>
      <w:pPr>
        <w:spacing w:line="360" w:lineRule="auto"/>
        <w:ind w:firstLine="480" w:firstLineChars="200"/>
        <w:rPr>
          <w:rFonts w:ascii="宋体" w:hAnsi="宋体"/>
          <w:szCs w:val="21"/>
          <w:highlight w:val="none"/>
        </w:rPr>
      </w:pPr>
      <w:r>
        <w:rPr>
          <w:rFonts w:hint="eastAsia" w:ascii="宋体" w:hAnsi="宋体"/>
          <w:szCs w:val="21"/>
          <w:highlight w:val="none"/>
        </w:rPr>
        <w:t>7、在签署协议书之前，你方的中标通知书连同本投标函，包括投标函附录，对双方具有约束力。</w:t>
      </w:r>
    </w:p>
    <w:p>
      <w:pPr>
        <w:spacing w:line="360" w:lineRule="auto"/>
        <w:rPr>
          <w:rFonts w:ascii="宋体" w:hAnsi="宋体"/>
          <w:szCs w:val="21"/>
          <w:highlight w:val="none"/>
        </w:rPr>
      </w:pPr>
    </w:p>
    <w:p>
      <w:pPr>
        <w:spacing w:line="360" w:lineRule="auto"/>
        <w:rPr>
          <w:rFonts w:ascii="宋体" w:hAnsi="宋体"/>
          <w:szCs w:val="21"/>
          <w:highlight w:val="none"/>
        </w:rPr>
      </w:pPr>
    </w:p>
    <w:p>
      <w:pPr>
        <w:spacing w:line="360" w:lineRule="auto"/>
        <w:rPr>
          <w:rFonts w:ascii="宋体" w:hAnsi="宋体"/>
          <w:szCs w:val="21"/>
          <w:highlight w:val="none"/>
        </w:rPr>
      </w:pPr>
      <w:r>
        <w:rPr>
          <w:rFonts w:hint="eastAsia" w:ascii="宋体" w:hAnsi="宋体"/>
          <w:szCs w:val="21"/>
          <w:highlight w:val="none"/>
        </w:rPr>
        <w:t xml:space="preserve">                                           供应商（盖章）：</w:t>
      </w:r>
    </w:p>
    <w:p>
      <w:pPr>
        <w:spacing w:line="360" w:lineRule="auto"/>
        <w:ind w:firstLine="5160" w:firstLineChars="2150"/>
        <w:rPr>
          <w:rFonts w:ascii="宋体" w:hAnsi="宋体"/>
          <w:szCs w:val="21"/>
          <w:highlight w:val="none"/>
        </w:rPr>
      </w:pPr>
      <w:r>
        <w:rPr>
          <w:rFonts w:hint="eastAsia" w:ascii="宋体" w:hAnsi="宋体"/>
          <w:szCs w:val="21"/>
          <w:highlight w:val="none"/>
        </w:rPr>
        <w:t>法人代表或委托代理人（签字）：</w:t>
      </w:r>
    </w:p>
    <w:p>
      <w:pPr>
        <w:spacing w:line="360" w:lineRule="auto"/>
        <w:ind w:firstLine="5280" w:firstLineChars="2200"/>
        <w:rPr>
          <w:rFonts w:ascii="宋体" w:hAnsi="宋体"/>
          <w:szCs w:val="21"/>
          <w:highlight w:val="none"/>
        </w:rPr>
      </w:pPr>
      <w:r>
        <w:rPr>
          <w:rFonts w:hint="eastAsia" w:ascii="宋体" w:hAnsi="宋体"/>
          <w:szCs w:val="21"/>
          <w:highlight w:val="none"/>
        </w:rPr>
        <w:t>日期：       年      月      日</w:t>
      </w:r>
    </w:p>
    <w:p>
      <w:pPr>
        <w:spacing w:line="360" w:lineRule="auto"/>
        <w:jc w:val="center"/>
        <w:rPr>
          <w:rFonts w:ascii="宋体" w:hAnsi="宋体"/>
          <w:b/>
          <w:sz w:val="30"/>
          <w:szCs w:val="21"/>
          <w:highlight w:val="none"/>
        </w:rPr>
      </w:pPr>
    </w:p>
    <w:p>
      <w:pPr>
        <w:spacing w:line="360" w:lineRule="auto"/>
        <w:jc w:val="center"/>
        <w:rPr>
          <w:rFonts w:ascii="宋体" w:hAnsi="宋体"/>
          <w:szCs w:val="21"/>
          <w:highlight w:val="none"/>
        </w:rPr>
      </w:pPr>
      <w:r>
        <w:rPr>
          <w:rFonts w:hint="eastAsia" w:ascii="宋体" w:hAnsi="宋体"/>
          <w:b/>
          <w:sz w:val="30"/>
          <w:szCs w:val="21"/>
          <w:highlight w:val="none"/>
        </w:rPr>
        <w:t>（二</w:t>
      </w:r>
      <w:r>
        <w:rPr>
          <w:rFonts w:ascii="宋体" w:hAnsi="宋体"/>
          <w:b/>
          <w:sz w:val="30"/>
          <w:szCs w:val="21"/>
          <w:highlight w:val="none"/>
        </w:rPr>
        <w:t>）</w:t>
      </w:r>
      <w:r>
        <w:rPr>
          <w:rFonts w:hint="eastAsia" w:ascii="宋体" w:hAnsi="宋体"/>
          <w:b/>
          <w:sz w:val="30"/>
          <w:szCs w:val="21"/>
          <w:highlight w:val="none"/>
        </w:rPr>
        <w:t>开标一览表</w:t>
      </w:r>
    </w:p>
    <w:p>
      <w:pPr>
        <w:spacing w:line="360" w:lineRule="auto"/>
        <w:jc w:val="center"/>
        <w:rPr>
          <w:rFonts w:ascii="宋体" w:hAnsi="宋体"/>
          <w:b/>
          <w:sz w:val="30"/>
          <w:szCs w:val="21"/>
          <w:highlight w:val="none"/>
        </w:rPr>
      </w:pPr>
    </w:p>
    <w:tbl>
      <w:tblPr>
        <w:tblStyle w:val="52"/>
        <w:tblpPr w:leftFromText="180" w:rightFromText="180" w:vertAnchor="page" w:horzAnchor="margin" w:tblpY="2251"/>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6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项目名称</w:t>
            </w:r>
          </w:p>
        </w:tc>
        <w:tc>
          <w:tcPr>
            <w:tcW w:w="6918" w:type="dxa"/>
            <w:vAlign w:val="center"/>
          </w:tcPr>
          <w:p>
            <w:pPr>
              <w:spacing w:line="312" w:lineRule="auto"/>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供应商</w:t>
            </w:r>
          </w:p>
        </w:tc>
        <w:tc>
          <w:tcPr>
            <w:tcW w:w="6918" w:type="dxa"/>
            <w:vAlign w:val="center"/>
          </w:tcPr>
          <w:p>
            <w:pPr>
              <w:spacing w:line="312" w:lineRule="auto"/>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投标报价（元）</w:t>
            </w:r>
          </w:p>
        </w:tc>
        <w:tc>
          <w:tcPr>
            <w:tcW w:w="6918" w:type="dxa"/>
            <w:vAlign w:val="center"/>
          </w:tcPr>
          <w:p>
            <w:pPr>
              <w:spacing w:line="312" w:lineRule="auto"/>
              <w:rPr>
                <w:rFonts w:ascii="宋体" w:hAnsi="宋体"/>
                <w:szCs w:val="21"/>
                <w:highlight w:val="none"/>
              </w:rPr>
            </w:pPr>
            <w:r>
              <w:rPr>
                <w:rFonts w:hint="eastAsia" w:ascii="宋体" w:hAnsi="宋体"/>
                <w:szCs w:val="21"/>
                <w:highlight w:val="none"/>
              </w:rPr>
              <w:t>大写：</w:t>
            </w:r>
          </w:p>
          <w:p>
            <w:pPr>
              <w:spacing w:line="312" w:lineRule="auto"/>
              <w:rPr>
                <w:rFonts w:ascii="宋体" w:hAnsi="宋体"/>
                <w:szCs w:val="21"/>
                <w:highlight w:val="none"/>
              </w:rPr>
            </w:pPr>
            <w:r>
              <w:rPr>
                <w:rFonts w:hint="eastAsia" w:ascii="宋体" w:hAnsi="宋体"/>
                <w:szCs w:val="21"/>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项目负责人</w:t>
            </w:r>
          </w:p>
        </w:tc>
        <w:tc>
          <w:tcPr>
            <w:tcW w:w="6918" w:type="dxa"/>
            <w:vAlign w:val="center"/>
          </w:tcPr>
          <w:p>
            <w:pPr>
              <w:spacing w:line="312"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投标质量</w:t>
            </w:r>
          </w:p>
        </w:tc>
        <w:tc>
          <w:tcPr>
            <w:tcW w:w="6918" w:type="dxa"/>
            <w:vAlign w:val="center"/>
          </w:tcPr>
          <w:p>
            <w:pPr>
              <w:spacing w:line="312" w:lineRule="auto"/>
              <w:rPr>
                <w:rFonts w:ascii="宋体" w:hAnsi="宋体"/>
                <w:szCs w:val="21"/>
                <w:highlight w:val="none"/>
              </w:rPr>
            </w:pPr>
          </w:p>
          <w:p>
            <w:pPr>
              <w:spacing w:line="312"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2550" w:type="dxa"/>
            <w:vAlign w:val="center"/>
          </w:tcPr>
          <w:p>
            <w:pPr>
              <w:spacing w:line="312" w:lineRule="auto"/>
              <w:jc w:val="center"/>
              <w:rPr>
                <w:rFonts w:ascii="宋体" w:hAnsi="宋体"/>
                <w:szCs w:val="21"/>
                <w:highlight w:val="none"/>
              </w:rPr>
            </w:pPr>
            <w:bookmarkStart w:id="94" w:name="OLE_LINK3"/>
            <w:r>
              <w:rPr>
                <w:rFonts w:hint="eastAsia" w:ascii="宋体" w:hAnsi="宋体"/>
                <w:szCs w:val="21"/>
                <w:highlight w:val="none"/>
              </w:rPr>
              <w:t>服务期限</w:t>
            </w:r>
            <w:bookmarkEnd w:id="94"/>
          </w:p>
        </w:tc>
        <w:tc>
          <w:tcPr>
            <w:tcW w:w="6918" w:type="dxa"/>
            <w:vAlign w:val="center"/>
          </w:tcPr>
          <w:p>
            <w:pPr>
              <w:spacing w:line="312"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投标有效期</w:t>
            </w:r>
          </w:p>
        </w:tc>
        <w:tc>
          <w:tcPr>
            <w:tcW w:w="6918" w:type="dxa"/>
            <w:vAlign w:val="center"/>
          </w:tcPr>
          <w:p>
            <w:pPr>
              <w:spacing w:line="312"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2550" w:type="dxa"/>
            <w:vAlign w:val="center"/>
          </w:tcPr>
          <w:p>
            <w:pPr>
              <w:spacing w:line="312" w:lineRule="auto"/>
              <w:jc w:val="center"/>
              <w:rPr>
                <w:rFonts w:ascii="宋体" w:hAnsi="宋体"/>
                <w:szCs w:val="21"/>
                <w:highlight w:val="none"/>
              </w:rPr>
            </w:pPr>
            <w:r>
              <w:rPr>
                <w:rFonts w:hint="eastAsia" w:ascii="宋体" w:hAnsi="宋体"/>
                <w:szCs w:val="21"/>
                <w:highlight w:val="none"/>
              </w:rPr>
              <w:t>其他</w:t>
            </w:r>
          </w:p>
        </w:tc>
        <w:tc>
          <w:tcPr>
            <w:tcW w:w="6918" w:type="dxa"/>
            <w:vAlign w:val="center"/>
          </w:tcPr>
          <w:p>
            <w:pPr>
              <w:spacing w:line="312" w:lineRule="auto"/>
              <w:rPr>
                <w:rFonts w:ascii="宋体" w:hAnsi="宋体"/>
                <w:szCs w:val="21"/>
                <w:highlight w:val="none"/>
              </w:rPr>
            </w:pPr>
          </w:p>
        </w:tc>
      </w:tr>
    </w:tbl>
    <w:p>
      <w:pPr>
        <w:adjustRightInd w:val="0"/>
        <w:snapToGrid w:val="0"/>
        <w:spacing w:line="360" w:lineRule="auto"/>
        <w:rPr>
          <w:rFonts w:ascii="宋体" w:hAnsi="宋体"/>
          <w:snapToGrid w:val="0"/>
          <w:kern w:val="0"/>
          <w:szCs w:val="21"/>
          <w:highlight w:val="none"/>
        </w:rPr>
      </w:pPr>
    </w:p>
    <w:p>
      <w:pPr>
        <w:autoSpaceDE w:val="0"/>
        <w:autoSpaceDN w:val="0"/>
        <w:adjustRightInd w:val="0"/>
        <w:rPr>
          <w:rFonts w:ascii="宋体" w:hAnsi="宋体" w:cs="宋体"/>
          <w:kern w:val="0"/>
          <w:sz w:val="24"/>
          <w:szCs w:val="24"/>
          <w:highlight w:val="none"/>
        </w:rPr>
      </w:pPr>
    </w:p>
    <w:p>
      <w:pPr>
        <w:adjustRightInd w:val="0"/>
        <w:snapToGrid w:val="0"/>
        <w:spacing w:line="360" w:lineRule="auto"/>
        <w:ind w:firstLine="4320" w:firstLineChars="1800"/>
        <w:rPr>
          <w:rFonts w:ascii="宋体" w:hAnsi="宋体"/>
          <w:snapToGrid w:val="0"/>
          <w:kern w:val="0"/>
          <w:szCs w:val="21"/>
          <w:highlight w:val="none"/>
        </w:rPr>
      </w:pPr>
      <w:r>
        <w:rPr>
          <w:rFonts w:hint="eastAsia" w:ascii="宋体" w:hAnsi="宋体"/>
          <w:snapToGrid w:val="0"/>
          <w:kern w:val="0"/>
          <w:szCs w:val="21"/>
          <w:highlight w:val="none"/>
        </w:rPr>
        <w:t>供应商（</w:t>
      </w:r>
      <w:r>
        <w:rPr>
          <w:rFonts w:hint="eastAsia" w:ascii="宋体" w:hAnsi="宋体"/>
          <w:szCs w:val="21"/>
          <w:highlight w:val="none"/>
        </w:rPr>
        <w:t>盖单位公章</w:t>
      </w:r>
      <w:r>
        <w:rPr>
          <w:rFonts w:hint="eastAsia" w:ascii="宋体" w:hAnsi="宋体"/>
          <w:snapToGrid w:val="0"/>
          <w:kern w:val="0"/>
          <w:szCs w:val="21"/>
          <w:highlight w:val="none"/>
        </w:rPr>
        <w:t xml:space="preserve">）： </w:t>
      </w:r>
    </w:p>
    <w:p>
      <w:pPr>
        <w:adjustRightInd w:val="0"/>
        <w:snapToGrid w:val="0"/>
        <w:spacing w:line="360" w:lineRule="auto"/>
        <w:ind w:firstLine="4320" w:firstLineChars="1800"/>
        <w:rPr>
          <w:rFonts w:ascii="宋体" w:hAnsi="宋体"/>
          <w:szCs w:val="21"/>
          <w:highlight w:val="none"/>
        </w:rPr>
      </w:pPr>
      <w:r>
        <w:rPr>
          <w:rFonts w:hint="eastAsia" w:ascii="宋体" w:hAnsi="宋体"/>
          <w:szCs w:val="21"/>
          <w:highlight w:val="none"/>
        </w:rPr>
        <w:t>法定代表人或其委托代理人（签字）：</w:t>
      </w:r>
    </w:p>
    <w:p>
      <w:pPr>
        <w:adjustRightInd w:val="0"/>
        <w:snapToGrid w:val="0"/>
        <w:spacing w:line="360" w:lineRule="auto"/>
        <w:ind w:firstLine="6240" w:firstLineChars="2600"/>
        <w:rPr>
          <w:rFonts w:ascii="宋体" w:hAnsi="宋体"/>
          <w:snapToGrid w:val="0"/>
          <w:kern w:val="0"/>
          <w:szCs w:val="21"/>
          <w:highlight w:val="none"/>
        </w:rPr>
      </w:pPr>
      <w:r>
        <w:rPr>
          <w:rFonts w:hint="eastAsia" w:ascii="宋体" w:hAnsi="宋体"/>
          <w:snapToGrid w:val="0"/>
          <w:kern w:val="0"/>
          <w:szCs w:val="21"/>
          <w:highlight w:val="none"/>
        </w:rPr>
        <w:t>年    月   日</w:t>
      </w:r>
    </w:p>
    <w:p>
      <w:pPr>
        <w:spacing w:line="400" w:lineRule="exact"/>
        <w:rPr>
          <w:rFonts w:ascii="宋体" w:hAnsi="宋体"/>
          <w:b/>
          <w:sz w:val="24"/>
          <w:szCs w:val="21"/>
          <w:highlight w:val="none"/>
        </w:rPr>
      </w:pPr>
      <w:bookmarkStart w:id="95" w:name="_Toc417567987"/>
      <w:bookmarkStart w:id="96" w:name="_Toc414956970"/>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spacing w:line="400" w:lineRule="exact"/>
        <w:rPr>
          <w:rFonts w:ascii="宋体" w:hAnsi="宋体"/>
          <w:b/>
          <w:sz w:val="24"/>
          <w:szCs w:val="21"/>
          <w:highlight w:val="none"/>
        </w:rPr>
      </w:pPr>
    </w:p>
    <w:p>
      <w:pPr>
        <w:pStyle w:val="5"/>
        <w:numPr>
          <w:ilvl w:val="2"/>
          <w:numId w:val="9"/>
        </w:numPr>
        <w:adjustRightInd w:val="0"/>
        <w:spacing w:before="160" w:after="160" w:line="160" w:lineRule="atLeast"/>
        <w:ind w:left="0" w:firstLine="0"/>
        <w:jc w:val="center"/>
        <w:textAlignment w:val="baseline"/>
        <w:rPr>
          <w:rFonts w:cs="宋体"/>
          <w:szCs w:val="28"/>
          <w:highlight w:val="none"/>
        </w:rPr>
      </w:pPr>
      <w:bookmarkStart w:id="97" w:name="_Toc175480087"/>
      <w:bookmarkStart w:id="98" w:name="_Toc390101617"/>
      <w:bookmarkStart w:id="99" w:name="_Toc29507"/>
      <w:bookmarkStart w:id="100" w:name="_Toc356207932"/>
      <w:r>
        <w:rPr>
          <w:rFonts w:hint="eastAsia" w:cs="宋体"/>
          <w:bCs/>
          <w:szCs w:val="28"/>
          <w:highlight w:val="none"/>
        </w:rPr>
        <w:t>（三） 投标报价组成表</w:t>
      </w:r>
      <w:bookmarkEnd w:id="97"/>
      <w:bookmarkEnd w:id="98"/>
      <w:bookmarkEnd w:id="99"/>
      <w:bookmarkEnd w:id="100"/>
    </w:p>
    <w:tbl>
      <w:tblPr>
        <w:tblStyle w:val="52"/>
        <w:tblW w:w="0" w:type="auto"/>
        <w:jc w:val="center"/>
        <w:tblLayout w:type="fixed"/>
        <w:tblCellMar>
          <w:top w:w="0" w:type="dxa"/>
          <w:left w:w="0" w:type="dxa"/>
          <w:bottom w:w="0" w:type="dxa"/>
          <w:right w:w="0" w:type="dxa"/>
        </w:tblCellMar>
      </w:tblPr>
      <w:tblGrid>
        <w:gridCol w:w="1047"/>
        <w:gridCol w:w="108"/>
        <w:gridCol w:w="4785"/>
        <w:gridCol w:w="1305"/>
        <w:gridCol w:w="1035"/>
      </w:tblGrid>
      <w:tr>
        <w:tblPrEx>
          <w:tblCellMar>
            <w:top w:w="0" w:type="dxa"/>
            <w:left w:w="0" w:type="dxa"/>
            <w:bottom w:w="0" w:type="dxa"/>
            <w:right w:w="0" w:type="dxa"/>
          </w:tblCellMar>
        </w:tblPrEx>
        <w:trPr>
          <w:trHeight w:val="630" w:hRule="atLeast"/>
          <w:jc w:val="center"/>
        </w:trPr>
        <w:tc>
          <w:tcPr>
            <w:tcW w:w="8280" w:type="dxa"/>
            <w:gridSpan w:val="5"/>
            <w:tcMar>
              <w:top w:w="15" w:type="dxa"/>
              <w:left w:w="15" w:type="dxa"/>
              <w:bottom w:w="0" w:type="dxa"/>
              <w:right w:w="15" w:type="dxa"/>
            </w:tcMar>
            <w:vAlign w:val="bottom"/>
          </w:tcPr>
          <w:p>
            <w:pPr>
              <w:jc w:val="center"/>
              <w:rPr>
                <w:rFonts w:ascii="宋体" w:hAnsi="宋体" w:cs="宋体"/>
                <w:sz w:val="32"/>
                <w:szCs w:val="48"/>
                <w:highlight w:val="none"/>
              </w:rPr>
            </w:pPr>
          </w:p>
        </w:tc>
      </w:tr>
      <w:tr>
        <w:tblPrEx>
          <w:tblCellMar>
            <w:top w:w="0" w:type="dxa"/>
            <w:left w:w="0" w:type="dxa"/>
            <w:bottom w:w="0" w:type="dxa"/>
            <w:right w:w="0" w:type="dxa"/>
          </w:tblCellMar>
        </w:tblPrEx>
        <w:trPr>
          <w:trHeight w:val="330" w:hRule="atLeast"/>
          <w:jc w:val="center"/>
        </w:trPr>
        <w:tc>
          <w:tcPr>
            <w:tcW w:w="1155" w:type="dxa"/>
            <w:gridSpan w:val="2"/>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供应商：</w:t>
            </w:r>
          </w:p>
        </w:tc>
        <w:tc>
          <w:tcPr>
            <w:tcW w:w="4785" w:type="dxa"/>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（此处填名称并盖章）</w:t>
            </w:r>
          </w:p>
        </w:tc>
        <w:tc>
          <w:tcPr>
            <w:tcW w:w="1305" w:type="dxa"/>
            <w:tcMar>
              <w:top w:w="15" w:type="dxa"/>
              <w:left w:w="15" w:type="dxa"/>
              <w:bottom w:w="0" w:type="dxa"/>
              <w:right w:w="15" w:type="dxa"/>
            </w:tcMar>
            <w:vAlign w:val="bottom"/>
          </w:tcPr>
          <w:p>
            <w:pPr>
              <w:rPr>
                <w:rFonts w:ascii="宋体" w:hAnsi="宋体" w:cs="宋体"/>
                <w:szCs w:val="21"/>
                <w:highlight w:val="none"/>
              </w:rPr>
            </w:pPr>
          </w:p>
        </w:tc>
        <w:tc>
          <w:tcPr>
            <w:tcW w:w="1035" w:type="dxa"/>
            <w:tcMar>
              <w:top w:w="15" w:type="dxa"/>
              <w:left w:w="15" w:type="dxa"/>
              <w:bottom w:w="0" w:type="dxa"/>
              <w:right w:w="15" w:type="dxa"/>
            </w:tcMar>
            <w:vAlign w:val="bottom"/>
          </w:tcPr>
          <w:p>
            <w:pPr>
              <w:rPr>
                <w:rFonts w:ascii="宋体" w:hAnsi="宋体" w:cs="宋体"/>
                <w:szCs w:val="21"/>
                <w:highlight w:val="none"/>
              </w:rPr>
            </w:pPr>
          </w:p>
        </w:tc>
      </w:tr>
      <w:tr>
        <w:tblPrEx>
          <w:tblCellMar>
            <w:top w:w="0" w:type="dxa"/>
            <w:left w:w="0" w:type="dxa"/>
            <w:bottom w:w="0" w:type="dxa"/>
            <w:right w:w="0" w:type="dxa"/>
          </w:tblCellMar>
        </w:tblPrEx>
        <w:trPr>
          <w:trHeight w:val="330" w:hRule="atLeast"/>
          <w:jc w:val="center"/>
        </w:trPr>
        <w:tc>
          <w:tcPr>
            <w:tcW w:w="1155" w:type="dxa"/>
            <w:gridSpan w:val="2"/>
            <w:tcMar>
              <w:top w:w="15" w:type="dxa"/>
              <w:left w:w="15" w:type="dxa"/>
              <w:bottom w:w="0" w:type="dxa"/>
              <w:right w:w="15" w:type="dxa"/>
            </w:tcMar>
            <w:vAlign w:val="bottom"/>
          </w:tcPr>
          <w:p>
            <w:pPr>
              <w:rPr>
                <w:rFonts w:ascii="宋体" w:hAnsi="宋体" w:cs="宋体"/>
                <w:spacing w:val="-20"/>
                <w:szCs w:val="21"/>
                <w:highlight w:val="none"/>
              </w:rPr>
            </w:pPr>
          </w:p>
        </w:tc>
        <w:tc>
          <w:tcPr>
            <w:tcW w:w="4785" w:type="dxa"/>
            <w:tcMar>
              <w:top w:w="15" w:type="dxa"/>
              <w:left w:w="15" w:type="dxa"/>
              <w:bottom w:w="0" w:type="dxa"/>
              <w:right w:w="15" w:type="dxa"/>
            </w:tcMar>
            <w:vAlign w:val="bottom"/>
          </w:tcPr>
          <w:p>
            <w:pPr>
              <w:rPr>
                <w:rFonts w:ascii="宋体" w:hAnsi="宋体" w:cs="宋体"/>
                <w:szCs w:val="21"/>
                <w:highlight w:val="none"/>
              </w:rPr>
            </w:pPr>
          </w:p>
        </w:tc>
        <w:tc>
          <w:tcPr>
            <w:tcW w:w="1305" w:type="dxa"/>
            <w:tcMar>
              <w:top w:w="15" w:type="dxa"/>
              <w:left w:w="15" w:type="dxa"/>
              <w:bottom w:w="0" w:type="dxa"/>
              <w:right w:w="15" w:type="dxa"/>
            </w:tcMar>
            <w:vAlign w:val="bottom"/>
          </w:tcPr>
          <w:p>
            <w:pPr>
              <w:rPr>
                <w:rFonts w:ascii="宋体" w:hAnsi="宋体" w:cs="宋体"/>
                <w:szCs w:val="21"/>
                <w:highlight w:val="none"/>
              </w:rPr>
            </w:pPr>
          </w:p>
        </w:tc>
        <w:tc>
          <w:tcPr>
            <w:tcW w:w="1035" w:type="dxa"/>
            <w:tcMar>
              <w:top w:w="15" w:type="dxa"/>
              <w:left w:w="15" w:type="dxa"/>
              <w:bottom w:w="0" w:type="dxa"/>
              <w:right w:w="15" w:type="dxa"/>
            </w:tcMar>
            <w:vAlign w:val="bottom"/>
          </w:tcPr>
          <w:p>
            <w:pPr>
              <w:rPr>
                <w:rFonts w:ascii="宋体" w:hAnsi="宋体" w:cs="宋体"/>
                <w:szCs w:val="21"/>
                <w:highlight w:val="none"/>
              </w:rPr>
            </w:pPr>
          </w:p>
        </w:tc>
      </w:tr>
      <w:tr>
        <w:tblPrEx>
          <w:tblCellMar>
            <w:top w:w="0" w:type="dxa"/>
            <w:left w:w="0" w:type="dxa"/>
            <w:bottom w:w="0" w:type="dxa"/>
            <w:right w:w="0" w:type="dxa"/>
          </w:tblCellMar>
        </w:tblPrEx>
        <w:trPr>
          <w:trHeight w:val="330" w:hRule="atLeast"/>
          <w:jc w:val="center"/>
        </w:trPr>
        <w:tc>
          <w:tcPr>
            <w:tcW w:w="1155" w:type="dxa"/>
            <w:gridSpan w:val="2"/>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项目名称：</w:t>
            </w:r>
          </w:p>
        </w:tc>
        <w:tc>
          <w:tcPr>
            <w:tcW w:w="4785" w:type="dxa"/>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（此处填项目名称）</w:t>
            </w:r>
          </w:p>
        </w:tc>
        <w:tc>
          <w:tcPr>
            <w:tcW w:w="1305" w:type="dxa"/>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金额单位：</w:t>
            </w:r>
          </w:p>
        </w:tc>
        <w:tc>
          <w:tcPr>
            <w:tcW w:w="1035" w:type="dxa"/>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元</w:t>
            </w:r>
          </w:p>
        </w:tc>
      </w:tr>
      <w:tr>
        <w:tblPrEx>
          <w:tblCellMar>
            <w:top w:w="0" w:type="dxa"/>
            <w:left w:w="0" w:type="dxa"/>
            <w:bottom w:w="0" w:type="dxa"/>
            <w:right w:w="0" w:type="dxa"/>
          </w:tblCellMar>
        </w:tblPrEx>
        <w:trPr>
          <w:trHeight w:val="285" w:hRule="atLeast"/>
          <w:jc w:val="center"/>
        </w:trPr>
        <w:tc>
          <w:tcPr>
            <w:tcW w:w="115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序号</w:t>
            </w:r>
          </w:p>
        </w:tc>
        <w:tc>
          <w:tcPr>
            <w:tcW w:w="478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项目</w:t>
            </w:r>
          </w:p>
        </w:tc>
        <w:tc>
          <w:tcPr>
            <w:tcW w:w="13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报价</w:t>
            </w:r>
          </w:p>
        </w:tc>
        <w:tc>
          <w:tcPr>
            <w:tcW w:w="103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备注</w:t>
            </w:r>
          </w:p>
        </w:tc>
      </w:tr>
      <w:tr>
        <w:tblPrEx>
          <w:tblCellMar>
            <w:top w:w="0" w:type="dxa"/>
            <w:left w:w="0" w:type="dxa"/>
            <w:bottom w:w="0" w:type="dxa"/>
            <w:right w:w="0" w:type="dxa"/>
          </w:tblCellMar>
        </w:tblPrEx>
        <w:trPr>
          <w:trHeight w:val="285" w:hRule="atLeast"/>
          <w:jc w:val="center"/>
        </w:trPr>
        <w:tc>
          <w:tcPr>
            <w:tcW w:w="1155" w:type="dxa"/>
            <w:gridSpan w:val="2"/>
            <w:tcBorders>
              <w:top w:val="nil"/>
              <w:left w:val="single" w:color="auto" w:sz="4" w:space="0"/>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1</w:t>
            </w:r>
          </w:p>
        </w:tc>
        <w:tc>
          <w:tcPr>
            <w:tcW w:w="478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c>
          <w:tcPr>
            <w:tcW w:w="130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c>
          <w:tcPr>
            <w:tcW w:w="103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r>
      <w:tr>
        <w:tblPrEx>
          <w:tblCellMar>
            <w:top w:w="0" w:type="dxa"/>
            <w:left w:w="0" w:type="dxa"/>
            <w:bottom w:w="0" w:type="dxa"/>
            <w:right w:w="0" w:type="dxa"/>
          </w:tblCellMar>
        </w:tblPrEx>
        <w:trPr>
          <w:trHeight w:val="285" w:hRule="atLeast"/>
          <w:jc w:val="center"/>
        </w:trPr>
        <w:tc>
          <w:tcPr>
            <w:tcW w:w="1155" w:type="dxa"/>
            <w:gridSpan w:val="2"/>
            <w:tcBorders>
              <w:top w:val="nil"/>
              <w:left w:val="single" w:color="auto" w:sz="4" w:space="0"/>
              <w:bottom w:val="single" w:color="auto" w:sz="4" w:space="0"/>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2</w:t>
            </w:r>
          </w:p>
        </w:tc>
        <w:tc>
          <w:tcPr>
            <w:tcW w:w="478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c>
          <w:tcPr>
            <w:tcW w:w="130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c>
          <w:tcPr>
            <w:tcW w:w="103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r>
      <w:tr>
        <w:tblPrEx>
          <w:tblCellMar>
            <w:top w:w="0" w:type="dxa"/>
            <w:left w:w="0" w:type="dxa"/>
            <w:bottom w:w="0" w:type="dxa"/>
            <w:right w:w="0" w:type="dxa"/>
          </w:tblCellMar>
        </w:tblPrEx>
        <w:trPr>
          <w:trHeight w:val="285" w:hRule="atLeast"/>
          <w:jc w:val="center"/>
        </w:trPr>
        <w:tc>
          <w:tcPr>
            <w:tcW w:w="1155" w:type="dxa"/>
            <w:gridSpan w:val="2"/>
            <w:tcBorders>
              <w:top w:val="nil"/>
              <w:left w:val="single" w:color="auto" w:sz="4" w:space="0"/>
              <w:bottom w:val="nil"/>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3</w:t>
            </w:r>
          </w:p>
        </w:tc>
        <w:tc>
          <w:tcPr>
            <w:tcW w:w="478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c>
          <w:tcPr>
            <w:tcW w:w="13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c>
          <w:tcPr>
            <w:tcW w:w="103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r>
      <w:tr>
        <w:tblPrEx>
          <w:tblCellMar>
            <w:top w:w="0" w:type="dxa"/>
            <w:left w:w="0" w:type="dxa"/>
            <w:bottom w:w="0" w:type="dxa"/>
            <w:right w:w="0" w:type="dxa"/>
          </w:tblCellMar>
        </w:tblPrEx>
        <w:trPr>
          <w:trHeight w:val="285" w:hRule="atLeast"/>
          <w:jc w:val="center"/>
        </w:trPr>
        <w:tc>
          <w:tcPr>
            <w:tcW w:w="1155" w:type="dxa"/>
            <w:gridSpan w:val="2"/>
            <w:tcBorders>
              <w:top w:val="nil"/>
              <w:left w:val="single" w:color="auto" w:sz="4" w:space="0"/>
              <w:bottom w:val="nil"/>
              <w:right w:val="single" w:color="auto"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4</w:t>
            </w:r>
          </w:p>
        </w:tc>
        <w:tc>
          <w:tcPr>
            <w:tcW w:w="478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税金和其它费用</w:t>
            </w:r>
          </w:p>
        </w:tc>
        <w:tc>
          <w:tcPr>
            <w:tcW w:w="13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c>
          <w:tcPr>
            <w:tcW w:w="103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p>
        </w:tc>
      </w:tr>
      <w:tr>
        <w:tblPrEx>
          <w:tblCellMar>
            <w:top w:w="0" w:type="dxa"/>
            <w:left w:w="0" w:type="dxa"/>
            <w:bottom w:w="0" w:type="dxa"/>
            <w:right w:w="0" w:type="dxa"/>
          </w:tblCellMar>
        </w:tblPrEx>
        <w:trPr>
          <w:trHeight w:val="315" w:hRule="atLeast"/>
          <w:jc w:val="center"/>
        </w:trPr>
        <w:tc>
          <w:tcPr>
            <w:tcW w:w="59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bottom"/>
          </w:tcPr>
          <w:p>
            <w:pPr>
              <w:jc w:val="center"/>
              <w:rPr>
                <w:rFonts w:ascii="宋体" w:hAnsi="宋体" w:cs="宋体"/>
                <w:szCs w:val="21"/>
                <w:highlight w:val="none"/>
              </w:rPr>
            </w:pPr>
            <w:r>
              <w:rPr>
                <w:rFonts w:hint="eastAsia" w:ascii="宋体" w:hAnsi="宋体" w:cs="宋体"/>
                <w:szCs w:val="21"/>
                <w:highlight w:val="none"/>
              </w:rPr>
              <w:t xml:space="preserve">总计    </w:t>
            </w:r>
          </w:p>
        </w:tc>
        <w:tc>
          <w:tcPr>
            <w:tcW w:w="130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c>
          <w:tcPr>
            <w:tcW w:w="1035" w:type="dxa"/>
            <w:tcBorders>
              <w:top w:val="nil"/>
              <w:left w:val="nil"/>
              <w:bottom w:val="single" w:color="auto" w:sz="4" w:space="0"/>
              <w:right w:val="single" w:color="auto" w:sz="4" w:space="0"/>
            </w:tcBorders>
            <w:tcMar>
              <w:top w:w="15" w:type="dxa"/>
              <w:left w:w="15" w:type="dxa"/>
              <w:bottom w:w="0" w:type="dxa"/>
              <w:right w:w="15" w:type="dxa"/>
            </w:tcMar>
            <w:vAlign w:val="bottom"/>
          </w:tcPr>
          <w:p>
            <w:pPr>
              <w:rPr>
                <w:rFonts w:ascii="宋体" w:hAnsi="宋体" w:cs="宋体"/>
                <w:szCs w:val="21"/>
                <w:highlight w:val="none"/>
              </w:rPr>
            </w:pPr>
            <w:r>
              <w:rPr>
                <w:rFonts w:hint="eastAsia" w:ascii="宋体" w:hAnsi="宋体" w:cs="宋体"/>
                <w:szCs w:val="21"/>
                <w:highlight w:val="none"/>
              </w:rPr>
              <w:t>　</w:t>
            </w:r>
          </w:p>
        </w:tc>
      </w:tr>
      <w:tr>
        <w:tblPrEx>
          <w:tblCellMar>
            <w:top w:w="0" w:type="dxa"/>
            <w:left w:w="0" w:type="dxa"/>
            <w:bottom w:w="0" w:type="dxa"/>
            <w:right w:w="0" w:type="dxa"/>
          </w:tblCellMar>
        </w:tblPrEx>
        <w:trPr>
          <w:trHeight w:val="285" w:hRule="atLeast"/>
          <w:jc w:val="center"/>
        </w:trPr>
        <w:tc>
          <w:tcPr>
            <w:tcW w:w="5940" w:type="dxa"/>
            <w:gridSpan w:val="3"/>
            <w:tcMar>
              <w:top w:w="15" w:type="dxa"/>
              <w:left w:w="15" w:type="dxa"/>
              <w:bottom w:w="0" w:type="dxa"/>
              <w:right w:w="15" w:type="dxa"/>
            </w:tcMar>
            <w:vAlign w:val="bottom"/>
          </w:tcPr>
          <w:p>
            <w:pPr>
              <w:spacing w:line="360" w:lineRule="auto"/>
              <w:ind w:firstLine="360" w:firstLineChars="150"/>
              <w:outlineLvl w:val="0"/>
              <w:rPr>
                <w:rFonts w:hAnsi="宋体"/>
                <w:szCs w:val="21"/>
                <w:highlight w:val="none"/>
              </w:rPr>
            </w:pPr>
            <w:r>
              <w:rPr>
                <w:rFonts w:hint="eastAsia" w:ascii="宋体" w:hAnsi="宋体"/>
                <w:szCs w:val="21"/>
                <w:highlight w:val="none"/>
              </w:rPr>
              <w:t>法定代表人或其委托代理人（签字）</w:t>
            </w:r>
            <w:r>
              <w:rPr>
                <w:rFonts w:hint="eastAsia" w:hAnsi="宋体"/>
                <w:szCs w:val="21"/>
                <w:highlight w:val="none"/>
              </w:rPr>
              <w:t>：</w:t>
            </w:r>
          </w:p>
          <w:p>
            <w:pPr>
              <w:rPr>
                <w:rFonts w:ascii="宋体" w:hAnsi="宋体" w:cs="宋体"/>
                <w:szCs w:val="21"/>
                <w:highlight w:val="none"/>
              </w:rPr>
            </w:pPr>
          </w:p>
        </w:tc>
        <w:tc>
          <w:tcPr>
            <w:tcW w:w="1305" w:type="dxa"/>
            <w:tcMar>
              <w:top w:w="15" w:type="dxa"/>
              <w:left w:w="15" w:type="dxa"/>
              <w:bottom w:w="0" w:type="dxa"/>
              <w:right w:w="15" w:type="dxa"/>
            </w:tcMar>
            <w:vAlign w:val="bottom"/>
          </w:tcPr>
          <w:p>
            <w:pPr>
              <w:rPr>
                <w:rFonts w:ascii="宋体" w:hAnsi="宋体" w:cs="宋体"/>
                <w:szCs w:val="21"/>
                <w:highlight w:val="none"/>
              </w:rPr>
            </w:pPr>
          </w:p>
        </w:tc>
        <w:tc>
          <w:tcPr>
            <w:tcW w:w="1035" w:type="dxa"/>
            <w:tcMar>
              <w:top w:w="15" w:type="dxa"/>
              <w:left w:w="15" w:type="dxa"/>
              <w:bottom w:w="0" w:type="dxa"/>
              <w:right w:w="15" w:type="dxa"/>
            </w:tcMar>
            <w:vAlign w:val="bottom"/>
          </w:tcPr>
          <w:p>
            <w:pPr>
              <w:rPr>
                <w:rFonts w:ascii="宋体" w:hAnsi="宋体" w:cs="宋体"/>
                <w:szCs w:val="21"/>
                <w:highlight w:val="none"/>
              </w:rPr>
            </w:pPr>
          </w:p>
        </w:tc>
      </w:tr>
      <w:tr>
        <w:tblPrEx>
          <w:tblCellMar>
            <w:top w:w="0" w:type="dxa"/>
            <w:left w:w="0" w:type="dxa"/>
            <w:bottom w:w="0" w:type="dxa"/>
            <w:right w:w="0" w:type="dxa"/>
          </w:tblCellMar>
        </w:tblPrEx>
        <w:trPr>
          <w:trHeight w:val="285" w:hRule="atLeast"/>
          <w:jc w:val="center"/>
        </w:trPr>
        <w:tc>
          <w:tcPr>
            <w:tcW w:w="1047" w:type="dxa"/>
            <w:tcMar>
              <w:top w:w="15" w:type="dxa"/>
              <w:left w:w="15" w:type="dxa"/>
              <w:bottom w:w="0" w:type="dxa"/>
              <w:right w:w="15" w:type="dxa"/>
            </w:tcMar>
            <w:vAlign w:val="bottom"/>
          </w:tcPr>
          <w:p>
            <w:pPr>
              <w:jc w:val="right"/>
              <w:rPr>
                <w:rFonts w:ascii="宋体" w:hAnsi="宋体" w:cs="宋体"/>
                <w:szCs w:val="21"/>
                <w:highlight w:val="none"/>
              </w:rPr>
            </w:pPr>
          </w:p>
        </w:tc>
        <w:tc>
          <w:tcPr>
            <w:tcW w:w="6198" w:type="dxa"/>
            <w:gridSpan w:val="3"/>
            <w:tcMar>
              <w:top w:w="15" w:type="dxa"/>
              <w:left w:w="15" w:type="dxa"/>
              <w:bottom w:w="0" w:type="dxa"/>
              <w:right w:w="15" w:type="dxa"/>
            </w:tcMar>
            <w:vAlign w:val="bottom"/>
          </w:tcPr>
          <w:p>
            <w:pPr>
              <w:rPr>
                <w:rFonts w:ascii="宋体" w:hAnsi="宋体" w:cs="宋体"/>
                <w:szCs w:val="21"/>
                <w:highlight w:val="none"/>
              </w:rPr>
            </w:pPr>
          </w:p>
        </w:tc>
        <w:tc>
          <w:tcPr>
            <w:tcW w:w="1035" w:type="dxa"/>
            <w:tcMar>
              <w:top w:w="15" w:type="dxa"/>
              <w:left w:w="15" w:type="dxa"/>
              <w:bottom w:w="0" w:type="dxa"/>
              <w:right w:w="15" w:type="dxa"/>
            </w:tcMar>
            <w:vAlign w:val="bottom"/>
          </w:tcPr>
          <w:p>
            <w:pPr>
              <w:rPr>
                <w:rFonts w:ascii="宋体" w:hAnsi="宋体" w:cs="宋体"/>
                <w:szCs w:val="21"/>
                <w:highlight w:val="none"/>
              </w:rPr>
            </w:pPr>
          </w:p>
        </w:tc>
      </w:tr>
    </w:tbl>
    <w:p>
      <w:pPr>
        <w:spacing w:line="440" w:lineRule="exact"/>
        <w:rPr>
          <w:rFonts w:ascii="宋体" w:hAnsi="宋体" w:cs="宋体"/>
          <w:b/>
          <w:sz w:val="32"/>
          <w:highlight w:val="none"/>
        </w:rPr>
      </w:pPr>
    </w:p>
    <w:p>
      <w:pPr>
        <w:spacing w:line="440" w:lineRule="exact"/>
        <w:rPr>
          <w:rFonts w:ascii="宋体" w:hAnsi="宋体" w:cs="宋体"/>
          <w:sz w:val="28"/>
          <w:highlight w:val="none"/>
        </w:rPr>
      </w:pPr>
      <w:r>
        <w:rPr>
          <w:rFonts w:hint="eastAsia" w:ascii="宋体" w:hAnsi="宋体" w:cs="宋体"/>
          <w:sz w:val="28"/>
          <w:highlight w:val="none"/>
        </w:rPr>
        <w:t>注：此表格式</w:t>
      </w:r>
      <w:r>
        <w:rPr>
          <w:rFonts w:hint="eastAsia" w:ascii="宋体" w:hAnsi="宋体" w:cs="宋体"/>
          <w:sz w:val="28"/>
          <w:highlight w:val="none"/>
          <w:lang w:eastAsia="zh-CN"/>
        </w:rPr>
        <w:t>仅供参考，</w:t>
      </w:r>
      <w:r>
        <w:rPr>
          <w:rFonts w:hint="eastAsia" w:ascii="宋体" w:hAnsi="宋体" w:cs="宋体"/>
          <w:sz w:val="28"/>
          <w:highlight w:val="none"/>
        </w:rPr>
        <w:t>供应商可根据内容自行修改</w:t>
      </w: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spacing w:line="440" w:lineRule="exact"/>
        <w:rPr>
          <w:rFonts w:ascii="宋体" w:hAnsi="宋体" w:cs="宋体"/>
          <w:sz w:val="28"/>
          <w:highlight w:val="none"/>
        </w:rPr>
      </w:pPr>
    </w:p>
    <w:p>
      <w:pPr>
        <w:autoSpaceDE w:val="0"/>
        <w:autoSpaceDN w:val="0"/>
        <w:adjustRightInd w:val="0"/>
        <w:spacing w:line="500" w:lineRule="exact"/>
        <w:ind w:firstLine="3347" w:firstLineChars="1042"/>
        <w:rPr>
          <w:rFonts w:ascii="宋体" w:hAnsi="宋体"/>
          <w:b/>
          <w:sz w:val="32"/>
          <w:szCs w:val="32"/>
          <w:highlight w:val="none"/>
        </w:rPr>
      </w:pPr>
      <w:r>
        <w:rPr>
          <w:rFonts w:hint="eastAsia" w:ascii="宋体" w:hAnsi="宋体" w:cs="宋体"/>
          <w:b/>
          <w:kern w:val="0"/>
          <w:sz w:val="32"/>
          <w:szCs w:val="32"/>
          <w:highlight w:val="none"/>
        </w:rPr>
        <w:t>二、法定代表人身份证明</w:t>
      </w:r>
      <w:bookmarkEnd w:id="95"/>
      <w:bookmarkEnd w:id="96"/>
    </w:p>
    <w:p>
      <w:pPr>
        <w:spacing w:line="360" w:lineRule="auto"/>
        <w:rPr>
          <w:rFonts w:ascii="宋体" w:hAnsi="宋体"/>
          <w:sz w:val="30"/>
          <w:szCs w:val="20"/>
          <w:highlight w:val="none"/>
        </w:rPr>
      </w:pPr>
    </w:p>
    <w:p>
      <w:pPr>
        <w:autoSpaceDE w:val="0"/>
        <w:autoSpaceDN w:val="0"/>
        <w:adjustRightInd w:val="0"/>
        <w:spacing w:line="500" w:lineRule="exact"/>
        <w:ind w:firstLine="820" w:firstLineChars="342"/>
        <w:rPr>
          <w:rFonts w:hint="default" w:ascii="宋体" w:hAnsi="宋体" w:eastAsia="宋体" w:cs="宋体"/>
          <w:kern w:val="0"/>
          <w:szCs w:val="21"/>
          <w:highlight w:val="none"/>
          <w:u w:val="single"/>
          <w:lang w:val="en-US" w:eastAsia="zh-CN"/>
        </w:rPr>
      </w:pPr>
      <w:r>
        <w:rPr>
          <w:rFonts w:hint="eastAsia" w:ascii="宋体" w:hAnsi="宋体" w:cs="宋体"/>
          <w:kern w:val="0"/>
          <w:szCs w:val="21"/>
          <w:highlight w:val="none"/>
        </w:rPr>
        <w:t>供应商名称：</w:t>
      </w:r>
      <w:r>
        <w:rPr>
          <w:rFonts w:hint="eastAsia" w:ascii="宋体" w:hAnsi="宋体" w:cs="宋体"/>
          <w:kern w:val="0"/>
          <w:szCs w:val="21"/>
          <w:highlight w:val="none"/>
          <w:u w:val="single"/>
          <w:lang w:val="en-US" w:eastAsia="zh-CN"/>
        </w:rPr>
        <w:t xml:space="preserve">                     </w:t>
      </w:r>
    </w:p>
    <w:p>
      <w:pPr>
        <w:autoSpaceDE w:val="0"/>
        <w:autoSpaceDN w:val="0"/>
        <w:adjustRightInd w:val="0"/>
        <w:spacing w:line="500" w:lineRule="exact"/>
        <w:ind w:firstLine="820" w:firstLineChars="342"/>
        <w:rPr>
          <w:rFonts w:hint="default" w:ascii="宋体" w:hAnsi="宋体" w:eastAsia="宋体" w:cs="宋体"/>
          <w:kern w:val="0"/>
          <w:szCs w:val="21"/>
          <w:highlight w:val="none"/>
          <w:u w:val="single"/>
          <w:lang w:val="en-US" w:eastAsia="zh-CN"/>
        </w:rPr>
      </w:pPr>
      <w:r>
        <w:rPr>
          <w:rFonts w:hint="eastAsia" w:ascii="宋体" w:hAnsi="宋体" w:cs="宋体"/>
          <w:kern w:val="0"/>
          <w:szCs w:val="21"/>
          <w:highlight w:val="none"/>
        </w:rPr>
        <w:t>单位性质：</w:t>
      </w:r>
      <w:r>
        <w:rPr>
          <w:rFonts w:hint="eastAsia" w:ascii="宋体" w:hAnsi="宋体" w:cs="宋体"/>
          <w:kern w:val="0"/>
          <w:szCs w:val="21"/>
          <w:highlight w:val="none"/>
          <w:u w:val="single"/>
          <w:lang w:val="en-US" w:eastAsia="zh-CN"/>
        </w:rPr>
        <w:t xml:space="preserve">                       </w:t>
      </w:r>
    </w:p>
    <w:p>
      <w:pPr>
        <w:autoSpaceDE w:val="0"/>
        <w:autoSpaceDN w:val="0"/>
        <w:adjustRightInd w:val="0"/>
        <w:spacing w:line="500" w:lineRule="exact"/>
        <w:ind w:firstLine="820" w:firstLineChars="342"/>
        <w:rPr>
          <w:rFonts w:ascii="宋体" w:hAnsi="宋体" w:cs="宋体"/>
          <w:kern w:val="0"/>
          <w:szCs w:val="21"/>
          <w:highlight w:val="none"/>
        </w:rPr>
      </w:pPr>
      <w:r>
        <w:rPr>
          <w:rFonts w:hint="eastAsia" w:ascii="宋体" w:hAnsi="宋体" w:cs="宋体"/>
          <w:kern w:val="0"/>
          <w:szCs w:val="21"/>
          <w:highlight w:val="none"/>
        </w:rPr>
        <w:t>成立时间：</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日</w:t>
      </w:r>
    </w:p>
    <w:p>
      <w:pPr>
        <w:autoSpaceDE w:val="0"/>
        <w:autoSpaceDN w:val="0"/>
        <w:adjustRightInd w:val="0"/>
        <w:spacing w:line="500" w:lineRule="exact"/>
        <w:ind w:firstLine="820" w:firstLineChars="342"/>
        <w:rPr>
          <w:rFonts w:hint="default" w:ascii="宋体" w:hAnsi="宋体" w:eastAsia="宋体" w:cs="宋体"/>
          <w:kern w:val="0"/>
          <w:szCs w:val="21"/>
          <w:highlight w:val="none"/>
          <w:u w:val="single"/>
          <w:lang w:val="en-US" w:eastAsia="zh-CN"/>
        </w:rPr>
      </w:pPr>
      <w:r>
        <w:rPr>
          <w:rFonts w:hint="eastAsia" w:ascii="宋体" w:hAnsi="宋体" w:cs="宋体"/>
          <w:kern w:val="0"/>
          <w:szCs w:val="21"/>
          <w:highlight w:val="none"/>
        </w:rPr>
        <w:t>经营期限：</w:t>
      </w:r>
      <w:r>
        <w:rPr>
          <w:rFonts w:hint="eastAsia" w:ascii="宋体" w:hAnsi="宋体" w:cs="宋体"/>
          <w:kern w:val="0"/>
          <w:szCs w:val="21"/>
          <w:highlight w:val="none"/>
          <w:u w:val="single"/>
          <w:lang w:val="en-US" w:eastAsia="zh-CN"/>
        </w:rPr>
        <w:t xml:space="preserve">      </w:t>
      </w:r>
    </w:p>
    <w:p>
      <w:pPr>
        <w:autoSpaceDE w:val="0"/>
        <w:autoSpaceDN w:val="0"/>
        <w:adjustRightInd w:val="0"/>
        <w:spacing w:line="500" w:lineRule="exact"/>
        <w:ind w:firstLine="820" w:firstLineChars="342"/>
        <w:rPr>
          <w:rFonts w:hint="default" w:ascii="宋体" w:hAnsi="宋体" w:eastAsia="宋体" w:cs="宋体"/>
          <w:kern w:val="0"/>
          <w:szCs w:val="21"/>
          <w:highlight w:val="none"/>
          <w:u w:val="single"/>
          <w:lang w:val="en-US" w:eastAsia="zh-CN"/>
        </w:rPr>
      </w:pPr>
      <w:r>
        <w:rPr>
          <w:rFonts w:hint="eastAsia" w:ascii="宋体" w:hAnsi="宋体" w:cs="宋体"/>
          <w:kern w:val="0"/>
          <w:szCs w:val="21"/>
          <w:highlight w:val="none"/>
        </w:rPr>
        <w:t>姓名：</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性别：</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年龄：</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rPr>
        <w:t>职务：</w:t>
      </w:r>
      <w:r>
        <w:rPr>
          <w:rFonts w:hint="eastAsia" w:ascii="宋体" w:hAnsi="宋体" w:cs="宋体"/>
          <w:kern w:val="0"/>
          <w:szCs w:val="21"/>
          <w:highlight w:val="none"/>
          <w:u w:val="single"/>
          <w:lang w:val="en-US" w:eastAsia="zh-CN"/>
        </w:rPr>
        <w:t xml:space="preserve">     </w:t>
      </w:r>
    </w:p>
    <w:p>
      <w:pPr>
        <w:autoSpaceDE w:val="0"/>
        <w:autoSpaceDN w:val="0"/>
        <w:adjustRightInd w:val="0"/>
        <w:spacing w:line="500" w:lineRule="exact"/>
        <w:ind w:firstLine="820" w:firstLineChars="342"/>
        <w:rPr>
          <w:rFonts w:ascii="宋体" w:hAnsi="宋体" w:cs="宋体"/>
          <w:kern w:val="0"/>
          <w:szCs w:val="21"/>
          <w:highlight w:val="none"/>
        </w:rPr>
      </w:pPr>
      <w:r>
        <w:rPr>
          <w:rFonts w:hint="eastAsia" w:ascii="宋体" w:hAnsi="宋体" w:cs="宋体"/>
          <w:kern w:val="0"/>
          <w:szCs w:val="21"/>
          <w:highlight w:val="none"/>
        </w:rPr>
        <w:t>系（</w:t>
      </w:r>
      <w:r>
        <w:rPr>
          <w:rFonts w:hint="eastAsia" w:ascii="宋体" w:hAnsi="宋体" w:cs="宋体"/>
          <w:kern w:val="0"/>
          <w:szCs w:val="21"/>
          <w:highlight w:val="none"/>
          <w:u w:val="single"/>
        </w:rPr>
        <w:t>供应商名称</w:t>
      </w:r>
      <w:r>
        <w:rPr>
          <w:rFonts w:hint="eastAsia" w:ascii="宋体" w:hAnsi="宋体" w:cs="宋体"/>
          <w:kern w:val="0"/>
          <w:szCs w:val="21"/>
          <w:highlight w:val="none"/>
        </w:rPr>
        <w:t>）的法定代表人。</w:t>
      </w:r>
    </w:p>
    <w:p>
      <w:pPr>
        <w:autoSpaceDE w:val="0"/>
        <w:autoSpaceDN w:val="0"/>
        <w:adjustRightInd w:val="0"/>
        <w:spacing w:line="500" w:lineRule="exact"/>
        <w:ind w:firstLine="840" w:firstLineChars="350"/>
        <w:rPr>
          <w:rFonts w:ascii="宋体" w:hAnsi="宋体" w:cs="宋体"/>
          <w:kern w:val="0"/>
          <w:szCs w:val="21"/>
          <w:highlight w:val="none"/>
        </w:rPr>
      </w:pPr>
      <w:r>
        <w:rPr>
          <w:rFonts w:hint="eastAsia" w:ascii="宋体" w:hAnsi="宋体" w:cs="宋体"/>
          <w:kern w:val="0"/>
          <w:szCs w:val="21"/>
          <w:highlight w:val="none"/>
        </w:rPr>
        <w:t>特此证明。</w:t>
      </w:r>
    </w:p>
    <w:p>
      <w:pPr>
        <w:autoSpaceDE w:val="0"/>
        <w:autoSpaceDN w:val="0"/>
        <w:adjustRightInd w:val="0"/>
        <w:spacing w:line="500" w:lineRule="exact"/>
        <w:ind w:firstLine="420"/>
        <w:rPr>
          <w:rFonts w:ascii="宋体" w:hAnsi="宋体" w:cs="宋体"/>
          <w:kern w:val="0"/>
          <w:szCs w:val="21"/>
          <w:highlight w:val="none"/>
        </w:rPr>
      </w:pPr>
    </w:p>
    <w:p>
      <w:pPr>
        <w:autoSpaceDE w:val="0"/>
        <w:autoSpaceDN w:val="0"/>
        <w:adjustRightInd w:val="0"/>
        <w:spacing w:line="500" w:lineRule="exact"/>
        <w:ind w:firstLine="420"/>
        <w:rPr>
          <w:rFonts w:ascii="宋体" w:hAnsi="宋体" w:cs="宋体"/>
          <w:kern w:val="0"/>
          <w:szCs w:val="21"/>
          <w:highlight w:val="none"/>
        </w:rPr>
      </w:pPr>
    </w:p>
    <w:p>
      <w:pPr>
        <w:autoSpaceDE w:val="0"/>
        <w:autoSpaceDN w:val="0"/>
        <w:adjustRightInd w:val="0"/>
        <w:spacing w:line="500" w:lineRule="exact"/>
        <w:ind w:firstLine="5520" w:firstLineChars="2300"/>
        <w:rPr>
          <w:rFonts w:ascii="宋体" w:hAnsi="宋体" w:cs="宋体"/>
          <w:kern w:val="0"/>
          <w:szCs w:val="21"/>
          <w:highlight w:val="none"/>
        </w:rPr>
      </w:pPr>
      <w:r>
        <w:rPr>
          <w:rFonts w:hint="eastAsia" w:ascii="宋体" w:hAnsi="宋体" w:cs="宋体"/>
          <w:kern w:val="0"/>
          <w:szCs w:val="21"/>
          <w:highlight w:val="none"/>
        </w:rPr>
        <w:t>供应商：（盖单位公章）</w:t>
      </w:r>
    </w:p>
    <w:p>
      <w:pPr>
        <w:autoSpaceDE w:val="0"/>
        <w:autoSpaceDN w:val="0"/>
        <w:adjustRightInd w:val="0"/>
        <w:spacing w:line="500" w:lineRule="exact"/>
        <w:ind w:firstLine="5472" w:firstLineChars="2280"/>
        <w:rPr>
          <w:rFonts w:ascii="宋体" w:hAnsi="宋体" w:cs="宋体"/>
          <w:kern w:val="0"/>
          <w:szCs w:val="21"/>
          <w:highlight w:val="none"/>
        </w:rPr>
      </w:pPr>
      <w:r>
        <w:rPr>
          <w:rFonts w:hint="eastAsia" w:ascii="宋体" w:hAnsi="宋体" w:cs="宋体"/>
          <w:kern w:val="0"/>
          <w:szCs w:val="21"/>
          <w:highlight w:val="none"/>
        </w:rPr>
        <w:t>年</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日</w:t>
      </w:r>
    </w:p>
    <w:p>
      <w:pPr>
        <w:autoSpaceDE w:val="0"/>
        <w:autoSpaceDN w:val="0"/>
        <w:adjustRightInd w:val="0"/>
        <w:spacing w:line="500" w:lineRule="exact"/>
        <w:ind w:firstLine="420"/>
        <w:rPr>
          <w:rFonts w:ascii="宋体" w:hAnsi="宋体" w:cs="宋体"/>
          <w:kern w:val="0"/>
          <w:szCs w:val="21"/>
          <w:highlight w:val="none"/>
        </w:rPr>
      </w:pPr>
    </w:p>
    <w:p>
      <w:pPr>
        <w:autoSpaceDE w:val="0"/>
        <w:autoSpaceDN w:val="0"/>
        <w:adjustRightInd w:val="0"/>
        <w:spacing w:line="500" w:lineRule="exact"/>
        <w:ind w:firstLine="420"/>
        <w:rPr>
          <w:rFonts w:ascii="宋体" w:hAnsi="宋体" w:cs="宋体"/>
          <w:kern w:val="0"/>
          <w:szCs w:val="21"/>
          <w:highlight w:val="none"/>
        </w:rPr>
        <w:sectPr>
          <w:pgSz w:w="11907" w:h="16840"/>
          <w:pgMar w:top="1134" w:right="1134" w:bottom="1134" w:left="1134" w:header="720" w:footer="720" w:gutter="0"/>
          <w:cols w:space="720" w:num="1"/>
        </w:sectPr>
      </w:pPr>
      <w:r>
        <w:rPr>
          <w:rFonts w:hint="eastAsia" w:ascii="宋体" w:hAnsi="宋体" w:cs="宋体"/>
          <w:kern w:val="0"/>
          <w:szCs w:val="21"/>
          <w:highlight w:val="none"/>
        </w:rPr>
        <w:t>附法定代表人身份证复印件</w:t>
      </w:r>
    </w:p>
    <w:p>
      <w:pPr>
        <w:spacing w:line="360" w:lineRule="auto"/>
        <w:jc w:val="center"/>
        <w:rPr>
          <w:rFonts w:ascii="宋体" w:hAnsi="宋体"/>
          <w:b/>
          <w:sz w:val="32"/>
          <w:szCs w:val="32"/>
          <w:highlight w:val="none"/>
        </w:rPr>
      </w:pPr>
      <w:bookmarkStart w:id="101" w:name="_Toc414956971"/>
      <w:bookmarkStart w:id="102" w:name="_Toc417567988"/>
    </w:p>
    <w:p>
      <w:pPr>
        <w:spacing w:line="360" w:lineRule="auto"/>
        <w:jc w:val="center"/>
        <w:rPr>
          <w:rFonts w:ascii="宋体" w:hAnsi="宋体"/>
          <w:b/>
          <w:sz w:val="32"/>
          <w:szCs w:val="32"/>
          <w:highlight w:val="none"/>
        </w:rPr>
      </w:pPr>
      <w:r>
        <w:rPr>
          <w:rFonts w:hint="eastAsia" w:ascii="宋体" w:hAnsi="宋体"/>
          <w:b/>
          <w:sz w:val="32"/>
          <w:szCs w:val="32"/>
          <w:highlight w:val="none"/>
        </w:rPr>
        <w:t>三、法定代表人授权委托书</w:t>
      </w:r>
      <w:bookmarkEnd w:id="101"/>
      <w:bookmarkEnd w:id="102"/>
    </w:p>
    <w:p>
      <w:pPr>
        <w:spacing w:line="360" w:lineRule="auto"/>
        <w:rPr>
          <w:rFonts w:ascii="宋体" w:hAnsi="宋体"/>
          <w:sz w:val="30"/>
          <w:szCs w:val="20"/>
          <w:highlight w:val="none"/>
        </w:rPr>
      </w:pPr>
    </w:p>
    <w:p>
      <w:pPr>
        <w:spacing w:line="360" w:lineRule="auto"/>
        <w:ind w:right="36" w:rightChars="15" w:firstLine="435"/>
        <w:rPr>
          <w:rFonts w:ascii="宋体" w:hAnsi="宋体"/>
          <w:szCs w:val="21"/>
          <w:highlight w:val="none"/>
        </w:rPr>
      </w:pPr>
      <w:r>
        <w:rPr>
          <w:rFonts w:hint="eastAsia" w:ascii="宋体" w:hAnsi="宋体"/>
          <w:szCs w:val="21"/>
          <w:highlight w:val="none"/>
        </w:rPr>
        <w:t>本授权委托书声明：我（姓名）系（供应商全称）的法定代表人，现授权委托的（姓名）为本单位的合法代理人(即授权代表)，以本单位的名义参加</w:t>
      </w:r>
      <w:r>
        <w:rPr>
          <w:rFonts w:hint="eastAsia" w:ascii="宋体" w:hAnsi="宋体"/>
          <w:szCs w:val="21"/>
          <w:highlight w:val="none"/>
          <w:u w:val="single"/>
        </w:rPr>
        <w:t xml:space="preserve">       (项目名称)      </w:t>
      </w:r>
      <w:r>
        <w:rPr>
          <w:rFonts w:hint="eastAsia" w:ascii="宋体" w:hAnsi="宋体"/>
          <w:szCs w:val="21"/>
          <w:highlight w:val="none"/>
        </w:rPr>
        <w:t>的投标，授权代表签署的一切文件和处理与之有关的一切事务，我均予以承认。</w:t>
      </w:r>
    </w:p>
    <w:p>
      <w:pPr>
        <w:spacing w:line="360" w:lineRule="auto"/>
        <w:ind w:firstLine="435"/>
        <w:rPr>
          <w:rFonts w:ascii="宋体" w:hAnsi="宋体"/>
          <w:szCs w:val="21"/>
          <w:highlight w:val="none"/>
        </w:rPr>
      </w:pPr>
      <w:r>
        <w:rPr>
          <w:rFonts w:hint="eastAsia" w:ascii="宋体" w:hAnsi="宋体"/>
          <w:szCs w:val="21"/>
          <w:highlight w:val="none"/>
        </w:rPr>
        <w:t>授权代表无权委托，特此委托。</w:t>
      </w:r>
    </w:p>
    <w:p>
      <w:pPr>
        <w:spacing w:line="360" w:lineRule="auto"/>
        <w:rPr>
          <w:rFonts w:ascii="宋体" w:hAnsi="宋体"/>
          <w:szCs w:val="21"/>
          <w:highlight w:val="none"/>
        </w:rPr>
      </w:pPr>
    </w:p>
    <w:p>
      <w:pPr>
        <w:spacing w:line="520" w:lineRule="exact"/>
        <w:rPr>
          <w:rFonts w:ascii="宋体" w:hAnsi="宋体"/>
          <w:szCs w:val="21"/>
          <w:highlight w:val="none"/>
        </w:rPr>
      </w:pPr>
    </w:p>
    <w:p>
      <w:pPr>
        <w:autoSpaceDE w:val="0"/>
        <w:autoSpaceDN w:val="0"/>
        <w:adjustRightInd w:val="0"/>
        <w:spacing w:line="500" w:lineRule="exact"/>
        <w:ind w:firstLine="4500"/>
        <w:rPr>
          <w:rFonts w:ascii="宋体" w:hAnsi="宋体" w:cs="宋体"/>
          <w:kern w:val="0"/>
          <w:szCs w:val="21"/>
          <w:highlight w:val="none"/>
        </w:rPr>
      </w:pPr>
      <w:r>
        <w:rPr>
          <w:rFonts w:hint="eastAsia" w:ascii="宋体" w:hAnsi="宋体" w:cs="宋体"/>
          <w:kern w:val="0"/>
          <w:szCs w:val="21"/>
          <w:highlight w:val="none"/>
        </w:rPr>
        <w:t>供应商：（盖单位公章）</w:t>
      </w:r>
    </w:p>
    <w:p>
      <w:pPr>
        <w:autoSpaceDE w:val="0"/>
        <w:autoSpaceDN w:val="0"/>
        <w:adjustRightInd w:val="0"/>
        <w:spacing w:line="500" w:lineRule="exact"/>
        <w:ind w:firstLine="4500"/>
        <w:rPr>
          <w:rFonts w:ascii="宋体" w:hAnsi="宋体" w:cs="宋体"/>
          <w:kern w:val="0"/>
          <w:szCs w:val="21"/>
          <w:highlight w:val="none"/>
        </w:rPr>
      </w:pPr>
      <w:r>
        <w:rPr>
          <w:rFonts w:hint="eastAsia" w:ascii="宋体" w:hAnsi="宋体" w:cs="宋体"/>
          <w:kern w:val="0"/>
          <w:szCs w:val="21"/>
          <w:highlight w:val="none"/>
        </w:rPr>
        <w:t>法定代表人：（签字）</w:t>
      </w:r>
    </w:p>
    <w:p>
      <w:pPr>
        <w:autoSpaceDE w:val="0"/>
        <w:autoSpaceDN w:val="0"/>
        <w:adjustRightInd w:val="0"/>
        <w:spacing w:line="500" w:lineRule="exact"/>
        <w:ind w:firstLine="4500"/>
        <w:rPr>
          <w:rFonts w:ascii="宋体" w:hAnsi="宋体" w:cs="宋体"/>
          <w:kern w:val="0"/>
          <w:szCs w:val="21"/>
          <w:highlight w:val="none"/>
        </w:rPr>
      </w:pPr>
      <w:r>
        <w:rPr>
          <w:rFonts w:hint="eastAsia" w:ascii="宋体" w:hAnsi="宋体" w:cs="宋体"/>
          <w:kern w:val="0"/>
          <w:szCs w:val="21"/>
          <w:highlight w:val="none"/>
        </w:rPr>
        <w:t>身份证号码：</w:t>
      </w:r>
    </w:p>
    <w:p>
      <w:pPr>
        <w:autoSpaceDE w:val="0"/>
        <w:autoSpaceDN w:val="0"/>
        <w:adjustRightInd w:val="0"/>
        <w:spacing w:line="500" w:lineRule="exact"/>
        <w:ind w:firstLine="4500"/>
        <w:rPr>
          <w:rFonts w:ascii="宋体" w:hAnsi="宋体" w:cs="宋体"/>
          <w:kern w:val="0"/>
          <w:szCs w:val="21"/>
          <w:highlight w:val="none"/>
        </w:rPr>
      </w:pPr>
      <w:r>
        <w:rPr>
          <w:rFonts w:hint="eastAsia" w:ascii="宋体" w:hAnsi="宋体" w:cs="宋体"/>
          <w:kern w:val="0"/>
          <w:szCs w:val="21"/>
          <w:highlight w:val="none"/>
        </w:rPr>
        <w:t>授权代表：（签字）</w:t>
      </w:r>
    </w:p>
    <w:p>
      <w:pPr>
        <w:autoSpaceDE w:val="0"/>
        <w:autoSpaceDN w:val="0"/>
        <w:adjustRightInd w:val="0"/>
        <w:spacing w:line="500" w:lineRule="exact"/>
        <w:ind w:firstLine="4500"/>
        <w:rPr>
          <w:rFonts w:ascii="宋体" w:hAnsi="宋体" w:cs="宋体"/>
          <w:kern w:val="0"/>
          <w:szCs w:val="21"/>
          <w:highlight w:val="none"/>
        </w:rPr>
      </w:pPr>
      <w:r>
        <w:rPr>
          <w:rFonts w:hint="eastAsia" w:ascii="宋体" w:hAnsi="宋体" w:cs="宋体"/>
          <w:kern w:val="0"/>
          <w:szCs w:val="21"/>
          <w:highlight w:val="none"/>
        </w:rPr>
        <w:t>身份证号码：</w:t>
      </w:r>
    </w:p>
    <w:p>
      <w:pPr>
        <w:autoSpaceDE w:val="0"/>
        <w:autoSpaceDN w:val="0"/>
        <w:adjustRightInd w:val="0"/>
        <w:spacing w:line="500" w:lineRule="exact"/>
        <w:ind w:firstLine="5280" w:firstLineChars="2200"/>
        <w:rPr>
          <w:rFonts w:ascii="宋体" w:hAnsi="宋体" w:cs="宋体"/>
          <w:kern w:val="0"/>
          <w:szCs w:val="21"/>
          <w:highlight w:val="none"/>
        </w:rPr>
      </w:pPr>
      <w:r>
        <w:rPr>
          <w:rFonts w:hint="eastAsia" w:ascii="宋体" w:hAnsi="宋体" w:cs="宋体"/>
          <w:kern w:val="0"/>
          <w:szCs w:val="21"/>
          <w:highlight w:val="none"/>
        </w:rPr>
        <w:t>年</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日</w:t>
      </w:r>
    </w:p>
    <w:p>
      <w:pPr>
        <w:spacing w:line="360" w:lineRule="auto"/>
        <w:ind w:firstLine="240" w:firstLineChars="100"/>
        <w:rPr>
          <w:rFonts w:ascii="宋体" w:hAnsi="宋体"/>
          <w:szCs w:val="21"/>
          <w:highlight w:val="none"/>
        </w:rPr>
      </w:pPr>
    </w:p>
    <w:p>
      <w:pPr>
        <w:spacing w:line="360" w:lineRule="auto"/>
        <w:ind w:firstLine="240" w:firstLineChars="100"/>
        <w:rPr>
          <w:rFonts w:ascii="宋体" w:hAnsi="宋体"/>
          <w:szCs w:val="21"/>
          <w:highlight w:val="none"/>
        </w:rPr>
      </w:pPr>
      <w:r>
        <w:rPr>
          <w:rFonts w:hint="eastAsia" w:ascii="宋体" w:hAnsi="宋体"/>
          <w:szCs w:val="21"/>
          <w:highlight w:val="none"/>
        </w:rPr>
        <w:t>附法定代表人及授权委托人身份证复印件</w:t>
      </w: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rPr>
          <w:rFonts w:ascii="宋体" w:hAnsi="宋体"/>
          <w:sz w:val="22"/>
          <w:highlight w:val="none"/>
        </w:rPr>
      </w:pPr>
    </w:p>
    <w:p>
      <w:pPr>
        <w:autoSpaceDE w:val="0"/>
        <w:autoSpaceDN w:val="0"/>
        <w:adjustRightInd w:val="0"/>
        <w:rPr>
          <w:rFonts w:ascii="宋体" w:hAnsi="宋体" w:cs="宋体"/>
          <w:kern w:val="0"/>
          <w:sz w:val="24"/>
          <w:szCs w:val="24"/>
          <w:highlight w:val="none"/>
        </w:rPr>
        <w:sectPr>
          <w:footerReference r:id="rId9" w:type="default"/>
          <w:pgSz w:w="11907" w:h="16840"/>
          <w:pgMar w:top="1134" w:right="1134" w:bottom="1134" w:left="1134" w:header="851" w:footer="992" w:gutter="0"/>
          <w:cols w:space="720" w:num="1"/>
          <w:titlePg/>
          <w:docGrid w:linePitch="312" w:charSpace="0"/>
        </w:sectPr>
      </w:pPr>
    </w:p>
    <w:p>
      <w:pPr>
        <w:pStyle w:val="7"/>
        <w:rPr>
          <w:rFonts w:ascii="宋体" w:hAnsi="宋体"/>
          <w:sz w:val="21"/>
          <w:szCs w:val="21"/>
          <w:highlight w:val="none"/>
        </w:rPr>
      </w:pPr>
      <w:bookmarkStart w:id="103" w:name="_Toc398716804"/>
      <w:bookmarkStart w:id="104" w:name="_Toc414956975"/>
      <w:bookmarkStart w:id="105" w:name="_Toc417567991"/>
    </w:p>
    <w:bookmarkEnd w:id="103"/>
    <w:bookmarkEnd w:id="104"/>
    <w:bookmarkEnd w:id="105"/>
    <w:p>
      <w:pPr>
        <w:adjustRightInd w:val="0"/>
        <w:snapToGrid w:val="0"/>
        <w:spacing w:line="336" w:lineRule="auto"/>
        <w:jc w:val="center"/>
        <w:rPr>
          <w:rFonts w:ascii="宋体" w:hAnsi="宋体"/>
          <w:b/>
          <w:bCs/>
          <w:sz w:val="30"/>
          <w:szCs w:val="30"/>
          <w:highlight w:val="none"/>
        </w:rPr>
      </w:pPr>
      <w:r>
        <w:rPr>
          <w:rFonts w:hint="eastAsia" w:ascii="宋体" w:hAnsi="宋体"/>
          <w:b/>
          <w:bCs/>
          <w:sz w:val="30"/>
          <w:szCs w:val="30"/>
          <w:highlight w:val="none"/>
        </w:rPr>
        <w:t>四、承诺函</w:t>
      </w:r>
    </w:p>
    <w:p>
      <w:pPr>
        <w:pStyle w:val="46"/>
        <w:shd w:val="clear" w:color="auto" w:fill="FFFFFF"/>
        <w:spacing w:before="0" w:beforeAutospacing="0" w:after="0" w:afterAutospacing="0"/>
        <w:jc w:val="center"/>
        <w:rPr>
          <w:rFonts w:ascii="微软雅黑" w:hAnsi="微软雅黑" w:eastAsia="微软雅黑"/>
          <w:color w:val="333333"/>
          <w:spacing w:val="6"/>
          <w:szCs w:val="19"/>
          <w:highlight w:val="none"/>
        </w:rPr>
      </w:pPr>
      <w:r>
        <w:rPr>
          <w:rStyle w:val="55"/>
          <w:rFonts w:hint="eastAsia"/>
          <w:color w:val="333333"/>
          <w:spacing w:val="6"/>
          <w:szCs w:val="18"/>
          <w:highlight w:val="none"/>
        </w:rPr>
        <w:t>（一）投标承诺函</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000000"/>
          <w:sz w:val="21"/>
          <w:highlight w:val="none"/>
        </w:rPr>
        <w:t>致（采购人及采购代理机构）</w:t>
      </w:r>
      <w:r>
        <w:rPr>
          <w:rFonts w:hint="eastAsia"/>
          <w:color w:val="333333"/>
          <w:spacing w:val="6"/>
          <w:sz w:val="21"/>
          <w:highlight w:val="none"/>
        </w:rPr>
        <w:t>：</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我公司作为本次采购项目的供应商，根据招标文件要求，现郑重承诺如下：</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一、具备《中华人民共和国政府采购法》第二十二条第一款和本项目规定的条件：</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（一）具有独立承担民事责任的能力；</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（二）具有良好的商业信誉和健全的财务会计制度；</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（三）具有履行合同所必需的设备和专业技术能力；</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（四）有依法缴纳税收和社会保障资金的良好记录；</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（五）参加政府采购活动前三年内，在经营活动中没有重大违法记录；</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（六）法律、行政法规规定的其他条件；</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（七）根据采购项目提出的特殊条件。</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三、参加本次招标采购活动，不存在与单位负责人为同一人或者存在直接控股、管理关系的其他供应商参与同一合同项下的政府采购活动的行为。</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四、参加本次招标采购活动，不存在为采购项目提供整体设计、规范编制或者项目管理、监理、检测等服务的行为。</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五、参加本次招标采购活动，不存在和其他供应商在同一合同项下的采购项目中，同时委托同一个自然人、同一家庭的人员、同一单位的人员作为代理人的行为。</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六、供应商参加本次政府采购活动要求在近三年内供应商和其法定代表人没有行贿犯罪行为。</w:t>
      </w:r>
    </w:p>
    <w:p>
      <w:pPr>
        <w:pStyle w:val="46"/>
        <w:shd w:val="clear" w:color="auto" w:fill="FFFFFF"/>
        <w:spacing w:before="0" w:beforeAutospacing="0" w:after="0" w:afterAutospacing="0" w:line="272" w:lineRule="atLeast"/>
        <w:ind w:firstLine="363"/>
        <w:rPr>
          <w:rFonts w:ascii="微软雅黑" w:hAnsi="微软雅黑" w:eastAsia="微软雅黑"/>
          <w:color w:val="333333"/>
          <w:spacing w:val="6"/>
          <w:sz w:val="21"/>
          <w:highlight w:val="none"/>
        </w:rPr>
      </w:pPr>
      <w:r>
        <w:rPr>
          <w:rFonts w:hint="eastAsia"/>
          <w:color w:val="333333"/>
          <w:spacing w:val="6"/>
          <w:sz w:val="21"/>
          <w:highlight w:val="none"/>
        </w:rPr>
        <w:t>七、投标文件中提供的能够给予我公司带来优惠、好处的任何材料资料和技术、服务、商务等响应承诺情况都是真实的、有效的、合法的。</w:t>
      </w:r>
    </w:p>
    <w:p>
      <w:pPr>
        <w:pStyle w:val="46"/>
        <w:shd w:val="clear" w:color="auto" w:fill="FFFFFF"/>
        <w:spacing w:before="0" w:beforeAutospacing="0" w:after="0" w:afterAutospacing="0" w:line="306" w:lineRule="atLeast"/>
        <w:ind w:firstLine="333" w:firstLineChars="150"/>
        <w:jc w:val="both"/>
        <w:rPr>
          <w:rFonts w:ascii="微软雅黑" w:hAnsi="微软雅黑" w:eastAsia="微软雅黑"/>
          <w:color w:val="333333"/>
          <w:spacing w:val="6"/>
          <w:sz w:val="21"/>
          <w:highlight w:val="none"/>
        </w:rPr>
      </w:pPr>
      <w:r>
        <w:rPr>
          <w:rFonts w:hint="eastAsia"/>
          <w:color w:val="333333"/>
          <w:spacing w:val="6"/>
          <w:sz w:val="21"/>
          <w:highlight w:val="none"/>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pPr>
        <w:pStyle w:val="46"/>
        <w:shd w:val="clear" w:color="auto" w:fill="FFFFFF"/>
        <w:spacing w:before="0" w:beforeAutospacing="0" w:after="0" w:afterAutospacing="0" w:line="306" w:lineRule="atLeast"/>
        <w:ind w:firstLine="333" w:firstLineChars="150"/>
        <w:jc w:val="both"/>
        <w:rPr>
          <w:rFonts w:ascii="微软雅黑" w:hAnsi="微软雅黑" w:eastAsia="微软雅黑"/>
          <w:color w:val="333333"/>
          <w:spacing w:val="6"/>
          <w:sz w:val="21"/>
          <w:highlight w:val="none"/>
        </w:rPr>
      </w:pPr>
      <w:r>
        <w:rPr>
          <w:rFonts w:hint="eastAsia"/>
          <w:color w:val="333333"/>
          <w:spacing w:val="6"/>
          <w:sz w:val="21"/>
          <w:highlight w:val="none"/>
        </w:rPr>
        <w:t>九、存在以下行为之一的愿意接受相关部门的处理：</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（一）投标有效期内撤销投标文件的；</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（二）在采购人确定中标人以前放弃中标候选资格的；</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（三）由于中标人的原因未能按照招标文件的规定与采购人签订合同；</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（四）由于中标人的原因未能按照招标文件的规定交纳履约保证金；</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（五）在投标文件中提供虚假材料谋取中标；</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（六）与采购人、其他供应商或者采购代理机构恶意串通的；</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（七）投标有效期内，供应商在政府采购活动中有违法、违规、违纪行为。</w:t>
      </w:r>
    </w:p>
    <w:p>
      <w:pPr>
        <w:pStyle w:val="46"/>
        <w:shd w:val="clear" w:color="auto" w:fill="FFFFFF"/>
        <w:spacing w:before="0" w:beforeAutospacing="0" w:after="0" w:afterAutospacing="0" w:line="306" w:lineRule="atLeast"/>
        <w:jc w:val="both"/>
        <w:rPr>
          <w:rFonts w:ascii="微软雅黑" w:hAnsi="微软雅黑" w:eastAsia="微软雅黑"/>
          <w:color w:val="333333"/>
          <w:spacing w:val="6"/>
          <w:sz w:val="21"/>
          <w:highlight w:val="none"/>
        </w:rPr>
      </w:pPr>
      <w:r>
        <w:rPr>
          <w:rFonts w:hint="eastAsia"/>
          <w:color w:val="333333"/>
          <w:spacing w:val="6"/>
          <w:sz w:val="21"/>
          <w:highlight w:val="none"/>
        </w:rPr>
        <w:t> 由此产生的一切法律后果和责任由我公司承担。我公司声明放弃对此提出任何异议和追索的权利。</w:t>
      </w:r>
    </w:p>
    <w:p>
      <w:pPr>
        <w:pStyle w:val="46"/>
        <w:shd w:val="clear" w:color="auto" w:fill="FFFFFF"/>
        <w:spacing w:before="0" w:beforeAutospacing="0" w:after="0" w:afterAutospacing="0" w:line="306" w:lineRule="atLeast"/>
        <w:ind w:firstLine="522"/>
        <w:jc w:val="both"/>
        <w:rPr>
          <w:rFonts w:ascii="微软雅黑" w:hAnsi="微软雅黑" w:eastAsia="微软雅黑"/>
          <w:color w:val="333333"/>
          <w:spacing w:val="6"/>
          <w:sz w:val="21"/>
          <w:highlight w:val="none"/>
        </w:rPr>
      </w:pPr>
      <w:r>
        <w:rPr>
          <w:rFonts w:hint="eastAsia"/>
          <w:color w:val="333333"/>
          <w:spacing w:val="6"/>
          <w:sz w:val="21"/>
          <w:highlight w:val="none"/>
        </w:rPr>
        <w:t>本公司对上述承诺的内容事项真实性负责。如经查实上述承诺的内容事项存在虚假，我公司愿意接受以提供虚假材料谋取中标追究法律责任。</w:t>
      </w:r>
    </w:p>
    <w:p>
      <w:pPr>
        <w:pStyle w:val="46"/>
        <w:shd w:val="clear" w:color="auto" w:fill="FFFFFF"/>
        <w:spacing w:before="0" w:beforeAutospacing="0" w:after="0" w:afterAutospacing="0" w:line="272" w:lineRule="atLeast"/>
        <w:ind w:left="2400" w:leftChars="1000" w:firstLine="351"/>
        <w:rPr>
          <w:rFonts w:ascii="微软雅黑" w:hAnsi="微软雅黑" w:eastAsia="微软雅黑"/>
          <w:color w:val="333333"/>
          <w:spacing w:val="6"/>
          <w:sz w:val="21"/>
          <w:highlight w:val="none"/>
        </w:rPr>
      </w:pPr>
      <w:r>
        <w:rPr>
          <w:rFonts w:hint="eastAsia"/>
          <w:color w:val="333333"/>
          <w:spacing w:val="6"/>
          <w:sz w:val="21"/>
          <w:highlight w:val="none"/>
        </w:rPr>
        <w:t>供应商名称：</w:t>
      </w:r>
      <w:r>
        <w:rPr>
          <w:rFonts w:hint="eastAsia"/>
          <w:color w:val="333333"/>
          <w:spacing w:val="6"/>
          <w:sz w:val="21"/>
          <w:highlight w:val="none"/>
          <w:u w:val="single"/>
        </w:rPr>
        <w:t>     </w:t>
      </w:r>
      <w:r>
        <w:rPr>
          <w:rFonts w:hint="eastAsia"/>
          <w:color w:val="333333"/>
          <w:spacing w:val="6"/>
          <w:sz w:val="21"/>
          <w:highlight w:val="none"/>
        </w:rPr>
        <w:t>（盖章）</w:t>
      </w:r>
    </w:p>
    <w:p>
      <w:pPr>
        <w:pStyle w:val="46"/>
        <w:shd w:val="clear" w:color="auto" w:fill="FFFFFF"/>
        <w:spacing w:before="0" w:beforeAutospacing="0" w:after="0" w:afterAutospacing="0" w:line="272" w:lineRule="atLeast"/>
        <w:ind w:left="2400" w:leftChars="1000" w:firstLine="351"/>
        <w:rPr>
          <w:rFonts w:ascii="微软雅黑" w:hAnsi="微软雅黑" w:eastAsia="微软雅黑"/>
          <w:color w:val="333333"/>
          <w:spacing w:val="6"/>
          <w:sz w:val="21"/>
          <w:highlight w:val="none"/>
        </w:rPr>
      </w:pPr>
      <w:r>
        <w:rPr>
          <w:rFonts w:hint="eastAsia"/>
          <w:color w:val="333333"/>
          <w:spacing w:val="6"/>
          <w:sz w:val="21"/>
          <w:highlight w:val="none"/>
        </w:rPr>
        <w:t>法定代表人或授权代表：</w:t>
      </w:r>
      <w:r>
        <w:rPr>
          <w:rFonts w:hint="eastAsia"/>
          <w:color w:val="333333"/>
          <w:spacing w:val="6"/>
          <w:sz w:val="21"/>
          <w:highlight w:val="none"/>
          <w:u w:val="single"/>
        </w:rPr>
        <w:t>     </w:t>
      </w:r>
      <w:r>
        <w:rPr>
          <w:rFonts w:hint="eastAsia"/>
          <w:color w:val="333333"/>
          <w:spacing w:val="6"/>
          <w:sz w:val="21"/>
          <w:highlight w:val="none"/>
        </w:rPr>
        <w:t>（签字或盖章）</w:t>
      </w:r>
    </w:p>
    <w:p>
      <w:pPr>
        <w:pStyle w:val="46"/>
        <w:shd w:val="clear" w:color="auto" w:fill="FFFFFF"/>
        <w:spacing w:before="0" w:beforeAutospacing="0" w:after="0" w:afterAutospacing="0"/>
        <w:ind w:left="2400" w:leftChars="1000" w:firstLine="363"/>
        <w:rPr>
          <w:color w:val="333333"/>
          <w:spacing w:val="6"/>
          <w:sz w:val="21"/>
          <w:highlight w:val="none"/>
          <w:u w:val="single"/>
        </w:rPr>
      </w:pPr>
      <w:r>
        <w:rPr>
          <w:rFonts w:hint="eastAsia"/>
          <w:color w:val="333333"/>
          <w:spacing w:val="6"/>
          <w:sz w:val="21"/>
          <w:highlight w:val="none"/>
        </w:rPr>
        <w:t>日期：</w:t>
      </w:r>
      <w:r>
        <w:rPr>
          <w:rFonts w:hint="eastAsia"/>
          <w:color w:val="333333"/>
          <w:spacing w:val="6"/>
          <w:sz w:val="21"/>
          <w:highlight w:val="none"/>
          <w:u w:val="single"/>
        </w:rPr>
        <w:t xml:space="preserve">       </w:t>
      </w:r>
    </w:p>
    <w:p>
      <w:pPr>
        <w:pStyle w:val="46"/>
        <w:shd w:val="clear" w:color="auto" w:fill="FFFFFF"/>
        <w:spacing w:before="0" w:beforeAutospacing="0" w:after="0" w:afterAutospacing="0"/>
        <w:ind w:left="2400" w:leftChars="1000" w:firstLine="363"/>
        <w:rPr>
          <w:rFonts w:ascii="微软雅黑" w:hAnsi="微软雅黑" w:eastAsia="微软雅黑"/>
          <w:color w:val="333333"/>
          <w:spacing w:val="6"/>
          <w:sz w:val="19"/>
          <w:szCs w:val="19"/>
          <w:highlight w:val="none"/>
          <w:u w:val="single"/>
        </w:rPr>
      </w:pPr>
    </w:p>
    <w:p>
      <w:pPr>
        <w:pStyle w:val="46"/>
        <w:shd w:val="clear" w:color="auto" w:fill="FFFFFF"/>
        <w:spacing w:before="0" w:beforeAutospacing="0" w:after="0" w:afterAutospacing="0"/>
        <w:ind w:left="2400" w:leftChars="1000" w:firstLine="363"/>
        <w:rPr>
          <w:rFonts w:ascii="微软雅黑" w:hAnsi="微软雅黑" w:eastAsia="微软雅黑"/>
          <w:color w:val="333333"/>
          <w:spacing w:val="6"/>
          <w:sz w:val="19"/>
          <w:szCs w:val="19"/>
          <w:highlight w:val="none"/>
          <w:u w:val="single"/>
        </w:rPr>
      </w:pPr>
    </w:p>
    <w:p>
      <w:pPr>
        <w:pStyle w:val="46"/>
        <w:shd w:val="clear" w:color="auto" w:fill="FFFFFF"/>
        <w:spacing w:before="0" w:beforeAutospacing="0" w:after="0" w:afterAutospacing="0"/>
        <w:ind w:left="2400" w:leftChars="1000" w:firstLine="363"/>
        <w:rPr>
          <w:rFonts w:ascii="微软雅黑" w:hAnsi="微软雅黑" w:eastAsia="微软雅黑"/>
          <w:color w:val="333333"/>
          <w:spacing w:val="6"/>
          <w:sz w:val="19"/>
          <w:szCs w:val="19"/>
          <w:highlight w:val="none"/>
          <w:u w:val="single"/>
        </w:rPr>
      </w:pPr>
    </w:p>
    <w:p>
      <w:pPr>
        <w:pStyle w:val="46"/>
        <w:shd w:val="clear" w:color="auto" w:fill="FFFFFF"/>
        <w:spacing w:before="0" w:beforeAutospacing="0" w:after="0" w:afterAutospacing="0"/>
        <w:ind w:left="2400" w:leftChars="1000" w:firstLine="363"/>
        <w:rPr>
          <w:rFonts w:ascii="微软雅黑" w:hAnsi="微软雅黑" w:eastAsia="微软雅黑"/>
          <w:color w:val="333333"/>
          <w:spacing w:val="6"/>
          <w:sz w:val="19"/>
          <w:szCs w:val="19"/>
          <w:highlight w:val="none"/>
          <w:u w:val="single"/>
        </w:rPr>
      </w:pPr>
    </w:p>
    <w:p>
      <w:pPr>
        <w:pStyle w:val="46"/>
        <w:shd w:val="clear" w:color="auto" w:fill="FFFFFF"/>
        <w:spacing w:before="0" w:beforeAutospacing="0" w:after="0" w:afterAutospacing="0"/>
        <w:ind w:left="2400" w:leftChars="1000" w:firstLine="363"/>
        <w:rPr>
          <w:rFonts w:ascii="微软雅黑" w:hAnsi="微软雅黑" w:eastAsia="微软雅黑"/>
          <w:color w:val="333333"/>
          <w:spacing w:val="6"/>
          <w:sz w:val="19"/>
          <w:szCs w:val="19"/>
          <w:highlight w:val="none"/>
          <w:u w:val="single"/>
        </w:rPr>
      </w:pPr>
    </w:p>
    <w:p>
      <w:pPr>
        <w:pStyle w:val="46"/>
        <w:shd w:val="clear" w:color="auto" w:fill="FFFFFF"/>
        <w:spacing w:before="0" w:beforeAutospacing="0" w:after="0" w:afterAutospacing="0"/>
        <w:jc w:val="center"/>
        <w:rPr>
          <w:rFonts w:ascii="微软雅黑" w:hAnsi="微软雅黑" w:eastAsia="微软雅黑"/>
          <w:color w:val="333333"/>
          <w:spacing w:val="6"/>
          <w:sz w:val="19"/>
          <w:szCs w:val="19"/>
          <w:highlight w:val="none"/>
        </w:rPr>
      </w:pPr>
      <w:r>
        <w:rPr>
          <w:rStyle w:val="55"/>
          <w:rFonts w:hint="eastAsia"/>
          <w:color w:val="333333"/>
          <w:spacing w:val="6"/>
          <w:sz w:val="18"/>
          <w:szCs w:val="18"/>
          <w:highlight w:val="none"/>
        </w:rPr>
        <w:t>（二）招标代理服务费承诺函</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 </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致（采购人及采购代理机构） ：</w:t>
      </w:r>
    </w:p>
    <w:p>
      <w:pPr>
        <w:pStyle w:val="46"/>
        <w:shd w:val="clear" w:color="auto" w:fill="FFFFFF"/>
        <w:spacing w:before="0" w:beforeAutospacing="0" w:after="0" w:afterAutospacing="0"/>
        <w:ind w:firstLine="363"/>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我们在贵公司组织的（项目名称：</w:t>
      </w:r>
      <w:r>
        <w:rPr>
          <w:rFonts w:hint="eastAsia"/>
          <w:color w:val="333333"/>
          <w:spacing w:val="6"/>
          <w:sz w:val="18"/>
          <w:szCs w:val="18"/>
          <w:highlight w:val="none"/>
          <w:u w:val="single"/>
        </w:rPr>
        <w:t> </w:t>
      </w:r>
      <w:r>
        <w:rPr>
          <w:rFonts w:hint="eastAsia"/>
          <w:color w:val="333333"/>
          <w:spacing w:val="6"/>
          <w:sz w:val="18"/>
          <w:szCs w:val="18"/>
          <w:highlight w:val="none"/>
        </w:rPr>
        <w:t>，采购代理编号</w:t>
      </w:r>
      <w:r>
        <w:rPr>
          <w:rFonts w:hint="eastAsia"/>
          <w:color w:val="333333"/>
          <w:spacing w:val="6"/>
          <w:sz w:val="18"/>
          <w:szCs w:val="18"/>
          <w:highlight w:val="none"/>
          <w:u w:val="single"/>
        </w:rPr>
        <w:t>：</w:t>
      </w:r>
      <w:r>
        <w:rPr>
          <w:rFonts w:hint="eastAsia"/>
          <w:color w:val="333333"/>
          <w:spacing w:val="6"/>
          <w:sz w:val="18"/>
          <w:szCs w:val="18"/>
          <w:highlight w:val="none"/>
        </w:rPr>
        <w:t>）招标中若获中标，我们保证在中标公告发布后5个工作日内，按招标文件的规定，以支票、银行转账、汇票或现金，向贵公司一次性支付招标代理服务费用。否则，由此产生的一切法律后果和责任由我公司承担。我公司声明放弃对此提出任何异议和追索的权利。</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特此承诺。</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 </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 </w:t>
      </w:r>
    </w:p>
    <w:p>
      <w:pPr>
        <w:pStyle w:val="46"/>
        <w:shd w:val="clear" w:color="auto" w:fill="FFFFFF"/>
        <w:spacing w:before="0" w:beforeAutospacing="0" w:after="0" w:afterAutospacing="0" w:line="272" w:lineRule="atLeast"/>
        <w:ind w:left="1920" w:leftChars="800" w:firstLine="351"/>
        <w:rPr>
          <w:rFonts w:ascii="微软雅黑" w:hAnsi="微软雅黑" w:eastAsia="微软雅黑"/>
          <w:color w:val="333333"/>
          <w:spacing w:val="6"/>
          <w:sz w:val="19"/>
          <w:szCs w:val="19"/>
          <w:highlight w:val="none"/>
        </w:rPr>
      </w:pPr>
      <w:r>
        <w:rPr>
          <w:rFonts w:hint="eastAsia"/>
          <w:color w:val="333333"/>
          <w:spacing w:val="6"/>
          <w:sz w:val="18"/>
          <w:szCs w:val="18"/>
          <w:highlight w:val="none"/>
        </w:rPr>
        <w:t>供应商名称：</w:t>
      </w:r>
      <w:r>
        <w:rPr>
          <w:rFonts w:hint="eastAsia"/>
          <w:color w:val="333333"/>
          <w:spacing w:val="6"/>
          <w:sz w:val="18"/>
          <w:szCs w:val="18"/>
          <w:highlight w:val="none"/>
          <w:u w:val="single"/>
        </w:rPr>
        <w:t>           </w:t>
      </w:r>
      <w:r>
        <w:rPr>
          <w:rFonts w:hint="eastAsia"/>
          <w:color w:val="333333"/>
          <w:spacing w:val="6"/>
          <w:sz w:val="18"/>
          <w:szCs w:val="18"/>
          <w:highlight w:val="none"/>
        </w:rPr>
        <w:t>（盖章）</w:t>
      </w:r>
    </w:p>
    <w:p>
      <w:pPr>
        <w:pStyle w:val="46"/>
        <w:shd w:val="clear" w:color="auto" w:fill="FFFFFF"/>
        <w:spacing w:before="0" w:beforeAutospacing="0" w:after="0" w:afterAutospacing="0" w:line="272" w:lineRule="atLeast"/>
        <w:ind w:left="1920" w:leftChars="800" w:firstLine="351"/>
        <w:rPr>
          <w:rFonts w:ascii="微软雅黑" w:hAnsi="微软雅黑" w:eastAsia="微软雅黑"/>
          <w:color w:val="333333"/>
          <w:spacing w:val="6"/>
          <w:sz w:val="19"/>
          <w:szCs w:val="19"/>
          <w:highlight w:val="none"/>
        </w:rPr>
      </w:pPr>
      <w:r>
        <w:rPr>
          <w:rFonts w:hint="eastAsia"/>
          <w:color w:val="333333"/>
          <w:spacing w:val="6"/>
          <w:sz w:val="18"/>
          <w:szCs w:val="18"/>
          <w:highlight w:val="none"/>
        </w:rPr>
        <w:t>法定代表人或授权代表：</w:t>
      </w:r>
      <w:r>
        <w:rPr>
          <w:rFonts w:hint="eastAsia"/>
          <w:color w:val="333333"/>
          <w:spacing w:val="6"/>
          <w:sz w:val="18"/>
          <w:szCs w:val="18"/>
          <w:highlight w:val="none"/>
          <w:u w:val="single"/>
        </w:rPr>
        <w:t>      </w:t>
      </w:r>
      <w:r>
        <w:rPr>
          <w:rFonts w:hint="eastAsia"/>
          <w:color w:val="333333"/>
          <w:spacing w:val="6"/>
          <w:sz w:val="18"/>
          <w:szCs w:val="18"/>
          <w:highlight w:val="none"/>
        </w:rPr>
        <w:t>（签字或盖章）</w:t>
      </w:r>
    </w:p>
    <w:p>
      <w:pPr>
        <w:pStyle w:val="46"/>
        <w:shd w:val="clear" w:color="auto" w:fill="FFFFFF"/>
        <w:spacing w:before="0" w:beforeAutospacing="0" w:after="0" w:afterAutospacing="0"/>
        <w:ind w:left="1920" w:leftChars="800" w:firstLine="363"/>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日期：</w:t>
      </w:r>
      <w:r>
        <w:rPr>
          <w:rFonts w:hint="eastAsia"/>
          <w:color w:val="333333"/>
          <w:spacing w:val="6"/>
          <w:sz w:val="18"/>
          <w:szCs w:val="18"/>
          <w:highlight w:val="none"/>
          <w:u w:val="single"/>
        </w:rPr>
        <w:t>           </w:t>
      </w:r>
    </w:p>
    <w:p>
      <w:pPr>
        <w:pStyle w:val="46"/>
        <w:shd w:val="clear" w:color="auto" w:fill="FFFFFF"/>
        <w:spacing w:before="0" w:beforeAutospacing="0" w:after="0" w:afterAutospacing="0"/>
        <w:jc w:val="both"/>
        <w:rPr>
          <w:rFonts w:ascii="微软雅黑" w:hAnsi="微软雅黑" w:eastAsia="微软雅黑"/>
          <w:color w:val="333333"/>
          <w:spacing w:val="6"/>
          <w:sz w:val="19"/>
          <w:szCs w:val="19"/>
          <w:highlight w:val="none"/>
        </w:rPr>
      </w:pPr>
      <w:r>
        <w:rPr>
          <w:rFonts w:hint="eastAsia"/>
          <w:color w:val="333333"/>
          <w:spacing w:val="6"/>
          <w:sz w:val="18"/>
          <w:szCs w:val="18"/>
          <w:highlight w:val="none"/>
        </w:rPr>
        <w:t> </w:t>
      </w:r>
    </w:p>
    <w:p>
      <w:pPr>
        <w:spacing w:after="120" w:line="360" w:lineRule="auto"/>
        <w:rPr>
          <w:rFonts w:ascii="宋体" w:hAnsi="宋体"/>
          <w:szCs w:val="21"/>
          <w:highlight w:val="none"/>
        </w:rPr>
      </w:pPr>
    </w:p>
    <w:p>
      <w:pPr>
        <w:spacing w:after="120" w:line="360" w:lineRule="auto"/>
        <w:rPr>
          <w:rFonts w:ascii="宋体" w:hAnsi="宋体"/>
          <w:szCs w:val="21"/>
          <w:highlight w:val="none"/>
        </w:rPr>
      </w:pPr>
    </w:p>
    <w:p>
      <w:pPr>
        <w:rPr>
          <w:highlight w:val="none"/>
        </w:rPr>
      </w:pPr>
      <w:bookmarkStart w:id="106" w:name="_Toc398716806"/>
      <w:bookmarkStart w:id="107" w:name="_Toc414956977"/>
      <w:bookmarkStart w:id="108" w:name="_Toc334486171"/>
      <w:bookmarkStart w:id="109" w:name="_Toc306268523"/>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bookmarkEnd w:id="106"/>
    <w:bookmarkEnd w:id="107"/>
    <w:bookmarkEnd w:id="108"/>
    <w:bookmarkEnd w:id="109"/>
    <w:p>
      <w:pPr>
        <w:spacing w:line="360" w:lineRule="auto"/>
        <w:jc w:val="center"/>
        <w:rPr>
          <w:rFonts w:ascii="宋体" w:hAnsi="宋体"/>
          <w:b/>
          <w:sz w:val="30"/>
          <w:szCs w:val="30"/>
          <w:highlight w:val="none"/>
        </w:rPr>
      </w:pPr>
      <w:bookmarkStart w:id="110" w:name="_Toc417568003"/>
      <w:r>
        <w:rPr>
          <w:rFonts w:hint="eastAsia" w:ascii="宋体" w:hAnsi="宋体"/>
          <w:b/>
          <w:sz w:val="30"/>
          <w:szCs w:val="30"/>
          <w:highlight w:val="none"/>
        </w:rPr>
        <w:t>五、资格证明文件</w:t>
      </w:r>
    </w:p>
    <w:p>
      <w:pPr>
        <w:spacing w:line="360" w:lineRule="auto"/>
        <w:rPr>
          <w:rFonts w:ascii="宋体" w:hAnsi="宋体"/>
          <w:b/>
          <w:szCs w:val="21"/>
          <w:highlight w:val="none"/>
        </w:rPr>
      </w:pPr>
      <w:r>
        <w:rPr>
          <w:rFonts w:hint="eastAsia" w:ascii="宋体" w:hAnsi="宋体"/>
          <w:b/>
          <w:szCs w:val="21"/>
          <w:highlight w:val="none"/>
        </w:rPr>
        <w:t>1、资格审查资料</w:t>
      </w:r>
    </w:p>
    <w:p>
      <w:pPr>
        <w:spacing w:line="360" w:lineRule="auto"/>
        <w:rPr>
          <w:rFonts w:ascii="宋体" w:hAnsi="宋体"/>
          <w:szCs w:val="21"/>
          <w:highlight w:val="none"/>
        </w:rPr>
      </w:pPr>
      <w:r>
        <w:rPr>
          <w:rFonts w:hint="eastAsia" w:ascii="宋体" w:hAnsi="宋体"/>
          <w:szCs w:val="21"/>
          <w:highlight w:val="none"/>
        </w:rPr>
        <w:t>（1）提供</w:t>
      </w:r>
      <w:r>
        <w:rPr>
          <w:rFonts w:hint="eastAsia" w:ascii="宋体" w:hAnsi="宋体"/>
          <w:highlight w:val="none"/>
        </w:rPr>
        <w:t>营业执照、税务登记证、组织机构代码证（如已三证合一，只需提供营业执照）</w:t>
      </w:r>
      <w:r>
        <w:rPr>
          <w:rFonts w:hint="eastAsia" w:ascii="宋体" w:hAnsi="宋体"/>
          <w:szCs w:val="21"/>
          <w:highlight w:val="none"/>
        </w:rPr>
        <w:t>；</w:t>
      </w:r>
    </w:p>
    <w:p>
      <w:pPr>
        <w:spacing w:line="360" w:lineRule="auto"/>
        <w:rPr>
          <w:rFonts w:ascii="宋体" w:hAnsi="宋体"/>
          <w:szCs w:val="21"/>
          <w:highlight w:val="none"/>
        </w:rPr>
      </w:pPr>
      <w:r>
        <w:rPr>
          <w:rFonts w:hint="eastAsia" w:ascii="宋体" w:hAnsi="宋体"/>
          <w:szCs w:val="21"/>
          <w:highlight w:val="none"/>
        </w:rPr>
        <w:t>（2）</w:t>
      </w:r>
      <w:r>
        <w:rPr>
          <w:rFonts w:hint="eastAsia" w:hAnsi="宋体"/>
          <w:szCs w:val="21"/>
          <w:highlight w:val="none"/>
        </w:rPr>
        <w:t>财务状况报告，依法缴纳税收和社会保障资金的相关材料</w:t>
      </w:r>
      <w:r>
        <w:rPr>
          <w:rFonts w:hint="eastAsia" w:ascii="宋体" w:hAnsi="宋体"/>
          <w:szCs w:val="21"/>
          <w:highlight w:val="none"/>
        </w:rPr>
        <w:t>；</w:t>
      </w:r>
    </w:p>
    <w:p>
      <w:pPr>
        <w:spacing w:line="360" w:lineRule="auto"/>
        <w:rPr>
          <w:rFonts w:hAnsi="宋体"/>
          <w:szCs w:val="21"/>
          <w:highlight w:val="none"/>
        </w:rPr>
      </w:pPr>
      <w:r>
        <w:rPr>
          <w:rFonts w:hint="eastAsia" w:ascii="宋体" w:hAnsi="宋体"/>
          <w:szCs w:val="21"/>
          <w:highlight w:val="none"/>
        </w:rPr>
        <w:t>（3）</w:t>
      </w:r>
      <w:r>
        <w:rPr>
          <w:rFonts w:hint="eastAsia" w:hAnsi="宋体"/>
          <w:szCs w:val="21"/>
          <w:highlight w:val="none"/>
        </w:rPr>
        <w:t>具备履行合同所必需的设备和专业技术能力；</w:t>
      </w:r>
    </w:p>
    <w:p>
      <w:pPr>
        <w:spacing w:line="360" w:lineRule="auto"/>
        <w:rPr>
          <w:rFonts w:hAnsi="宋体"/>
          <w:szCs w:val="21"/>
          <w:highlight w:val="none"/>
        </w:rPr>
      </w:pPr>
      <w:r>
        <w:rPr>
          <w:rFonts w:hint="eastAsia" w:ascii="宋体" w:hAnsi="宋体"/>
          <w:szCs w:val="21"/>
          <w:highlight w:val="none"/>
        </w:rPr>
        <w:t>（4）</w:t>
      </w:r>
      <w:r>
        <w:rPr>
          <w:rFonts w:hint="eastAsia" w:hAnsi="宋体"/>
          <w:szCs w:val="21"/>
          <w:highlight w:val="none"/>
        </w:rPr>
        <w:t>参加政府采购活动前3年内在经营活动中没有重大违法记录的书面声明；</w:t>
      </w:r>
    </w:p>
    <w:p>
      <w:pPr>
        <w:spacing w:line="360" w:lineRule="auto"/>
        <w:rPr>
          <w:rFonts w:hAnsi="宋体"/>
          <w:szCs w:val="21"/>
          <w:highlight w:val="none"/>
        </w:rPr>
      </w:pPr>
      <w:r>
        <w:rPr>
          <w:rFonts w:hint="eastAsia" w:hAnsi="宋体"/>
          <w:szCs w:val="21"/>
          <w:highlight w:val="none"/>
        </w:rPr>
        <w:t>（5）按招标文件要求应提交的其他资料或供应商自认为有必要附入的其它资料。</w:t>
      </w:r>
    </w:p>
    <w:p>
      <w:pPr>
        <w:spacing w:line="440" w:lineRule="exact"/>
        <w:jc w:val="center"/>
        <w:rPr>
          <w:rFonts w:ascii="宋体" w:hAnsi="宋体"/>
          <w:b/>
          <w:sz w:val="30"/>
          <w:szCs w:val="30"/>
          <w:highlight w:val="none"/>
        </w:rPr>
      </w:pPr>
    </w:p>
    <w:p>
      <w:pPr>
        <w:rPr>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ind w:firstLine="643" w:firstLineChars="200"/>
        <w:jc w:val="center"/>
        <w:rPr>
          <w:rFonts w:ascii="宋体" w:hAnsi="宋体"/>
          <w:b/>
          <w:sz w:val="32"/>
          <w:szCs w:val="32"/>
          <w:highlight w:val="none"/>
        </w:rPr>
      </w:pPr>
    </w:p>
    <w:p>
      <w:pPr>
        <w:spacing w:line="440" w:lineRule="exact"/>
        <w:jc w:val="center"/>
        <w:rPr>
          <w:rFonts w:ascii="宋体" w:hAnsi="宋体"/>
          <w:b/>
          <w:sz w:val="30"/>
          <w:szCs w:val="30"/>
          <w:highlight w:val="none"/>
        </w:rPr>
      </w:pPr>
      <w:r>
        <w:rPr>
          <w:rFonts w:hint="eastAsia" w:ascii="宋体" w:hAnsi="宋体"/>
          <w:b/>
          <w:sz w:val="30"/>
          <w:szCs w:val="30"/>
          <w:highlight w:val="none"/>
        </w:rPr>
        <w:t>六、技术部分</w:t>
      </w:r>
    </w:p>
    <w:p>
      <w:pPr>
        <w:widowControl/>
        <w:jc w:val="center"/>
        <w:rPr>
          <w:rFonts w:ascii="宋体" w:hAnsi="宋体"/>
          <w:b/>
          <w:sz w:val="24"/>
          <w:szCs w:val="30"/>
          <w:highlight w:val="none"/>
        </w:rPr>
      </w:pPr>
      <w:r>
        <w:rPr>
          <w:rFonts w:hint="eastAsia" w:ascii="宋体" w:hAnsi="宋体"/>
          <w:b/>
          <w:sz w:val="24"/>
          <w:szCs w:val="30"/>
          <w:highlight w:val="none"/>
        </w:rPr>
        <w:t>（根据招标文件要求格式自拟）</w:t>
      </w:r>
    </w:p>
    <w:p>
      <w:pPr>
        <w:widowControl/>
        <w:jc w:val="left"/>
        <w:rPr>
          <w:rFonts w:ascii="宋体" w:hAnsi="宋体"/>
          <w:b/>
          <w:sz w:val="30"/>
          <w:szCs w:val="30"/>
          <w:highlight w:val="none"/>
        </w:rPr>
      </w:pPr>
      <w:r>
        <w:rPr>
          <w:rFonts w:ascii="宋体" w:hAnsi="宋体"/>
          <w:b/>
          <w:sz w:val="30"/>
          <w:szCs w:val="30"/>
          <w:highlight w:val="none"/>
        </w:rPr>
        <w:br w:type="page"/>
      </w:r>
    </w:p>
    <w:p>
      <w:pPr>
        <w:spacing w:line="440" w:lineRule="exact"/>
        <w:rPr>
          <w:rFonts w:ascii="宋体" w:hAnsi="宋体"/>
          <w:b/>
          <w:sz w:val="30"/>
          <w:szCs w:val="30"/>
          <w:highlight w:val="none"/>
        </w:rPr>
      </w:pPr>
      <w:r>
        <w:rPr>
          <w:rFonts w:hint="eastAsia" w:ascii="宋体" w:hAnsi="宋体"/>
          <w:b/>
          <w:sz w:val="30"/>
          <w:szCs w:val="30"/>
          <w:highlight w:val="none"/>
        </w:rPr>
        <w:t>附件格式：</w:t>
      </w:r>
    </w:p>
    <w:p>
      <w:pPr>
        <w:pStyle w:val="5"/>
        <w:spacing w:line="360" w:lineRule="auto"/>
        <w:jc w:val="center"/>
        <w:rPr>
          <w:rFonts w:cs="宋体"/>
          <w:highlight w:val="none"/>
        </w:rPr>
      </w:pPr>
      <w:bookmarkStart w:id="111" w:name="_Toc390101619"/>
      <w:bookmarkStart w:id="112" w:name="_Toc24861"/>
      <w:r>
        <w:rPr>
          <w:rFonts w:hint="eastAsia" w:cs="宋体"/>
          <w:highlight w:val="none"/>
        </w:rPr>
        <w:t>1.对本项目人员配备情况</w:t>
      </w:r>
      <w:bookmarkEnd w:id="111"/>
      <w:bookmarkEnd w:id="112"/>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905"/>
        <w:gridCol w:w="1906"/>
        <w:gridCol w:w="1906"/>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序号</w:t>
            </w:r>
          </w:p>
        </w:tc>
        <w:tc>
          <w:tcPr>
            <w:tcW w:w="1905" w:type="dxa"/>
            <w:vAlign w:val="center"/>
          </w:tcPr>
          <w:p>
            <w:pPr>
              <w:jc w:val="center"/>
              <w:rPr>
                <w:rFonts w:ascii="宋体" w:hAnsi="宋体" w:cs="宋体"/>
                <w:szCs w:val="21"/>
                <w:highlight w:val="none"/>
              </w:rPr>
            </w:pPr>
            <w:r>
              <w:rPr>
                <w:rFonts w:hint="eastAsia" w:ascii="宋体" w:hAnsi="宋体" w:cs="宋体"/>
                <w:szCs w:val="21"/>
                <w:highlight w:val="none"/>
              </w:rPr>
              <w:t>姓名</w:t>
            </w:r>
          </w:p>
        </w:tc>
        <w:tc>
          <w:tcPr>
            <w:tcW w:w="1906" w:type="dxa"/>
            <w:vAlign w:val="center"/>
          </w:tcPr>
          <w:p>
            <w:pPr>
              <w:jc w:val="center"/>
              <w:rPr>
                <w:rFonts w:ascii="宋体" w:hAnsi="宋体" w:cs="宋体"/>
                <w:szCs w:val="21"/>
                <w:highlight w:val="none"/>
              </w:rPr>
            </w:pPr>
            <w:r>
              <w:rPr>
                <w:rFonts w:hint="eastAsia" w:ascii="宋体" w:hAnsi="宋体" w:cs="宋体"/>
                <w:szCs w:val="21"/>
                <w:highlight w:val="none"/>
              </w:rPr>
              <w:t>年龄</w:t>
            </w:r>
          </w:p>
        </w:tc>
        <w:tc>
          <w:tcPr>
            <w:tcW w:w="1906" w:type="dxa"/>
            <w:vAlign w:val="center"/>
          </w:tcPr>
          <w:p>
            <w:pPr>
              <w:jc w:val="center"/>
              <w:rPr>
                <w:rFonts w:ascii="宋体" w:hAnsi="宋体" w:cs="宋体"/>
                <w:szCs w:val="21"/>
                <w:highlight w:val="none"/>
              </w:rPr>
            </w:pPr>
            <w:r>
              <w:rPr>
                <w:rFonts w:hint="eastAsia" w:ascii="宋体" w:hAnsi="宋体" w:cs="宋体"/>
                <w:szCs w:val="21"/>
                <w:highlight w:val="none"/>
              </w:rPr>
              <w:t>工作经验</w:t>
            </w:r>
          </w:p>
        </w:tc>
        <w:tc>
          <w:tcPr>
            <w:tcW w:w="1864" w:type="dxa"/>
            <w:vAlign w:val="center"/>
          </w:tcPr>
          <w:p>
            <w:pPr>
              <w:jc w:val="center"/>
              <w:rPr>
                <w:rFonts w:ascii="宋体" w:hAnsi="宋体" w:cs="宋体"/>
                <w:szCs w:val="21"/>
                <w:highlight w:val="none"/>
              </w:rPr>
            </w:pPr>
            <w:r>
              <w:rPr>
                <w:rFonts w:hint="eastAsia" w:ascii="宋体" w:hAnsi="宋体" w:cs="宋体"/>
                <w:szCs w:val="21"/>
                <w:highlight w:val="none"/>
              </w:rPr>
              <w:t>计划安排职责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w:t>
            </w:r>
          </w:p>
        </w:tc>
        <w:tc>
          <w:tcPr>
            <w:tcW w:w="1905" w:type="dxa"/>
            <w:vAlign w:val="center"/>
          </w:tcPr>
          <w:p>
            <w:pPr>
              <w:jc w:val="center"/>
              <w:rPr>
                <w:rFonts w:ascii="宋体" w:hAnsi="宋体" w:cs="宋体"/>
                <w:szCs w:val="21"/>
                <w:highlight w:val="none"/>
              </w:rPr>
            </w:pPr>
          </w:p>
        </w:tc>
        <w:tc>
          <w:tcPr>
            <w:tcW w:w="1906" w:type="dxa"/>
            <w:vAlign w:val="center"/>
          </w:tcPr>
          <w:p>
            <w:pPr>
              <w:jc w:val="center"/>
              <w:rPr>
                <w:rFonts w:ascii="宋体" w:hAnsi="宋体" w:cs="宋体"/>
                <w:szCs w:val="21"/>
                <w:highlight w:val="none"/>
              </w:rPr>
            </w:pPr>
          </w:p>
        </w:tc>
        <w:tc>
          <w:tcPr>
            <w:tcW w:w="1906" w:type="dxa"/>
            <w:vAlign w:val="center"/>
          </w:tcPr>
          <w:p>
            <w:pPr>
              <w:jc w:val="center"/>
              <w:rPr>
                <w:rFonts w:ascii="宋体" w:hAnsi="宋体" w:cs="宋体"/>
                <w:szCs w:val="21"/>
                <w:highlight w:val="none"/>
              </w:rPr>
            </w:pPr>
          </w:p>
        </w:tc>
        <w:tc>
          <w:tcPr>
            <w:tcW w:w="1864"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2</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864"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3</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864"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4</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864"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5</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864"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6</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864" w:type="dxa"/>
            <w:vAlign w:val="center"/>
          </w:tcPr>
          <w:p>
            <w:pPr>
              <w:rPr>
                <w:rFonts w:ascii="宋体" w:hAnsi="宋体" w:cs="宋体"/>
                <w:szCs w:val="21"/>
                <w:highlight w:val="none"/>
              </w:rPr>
            </w:pPr>
          </w:p>
        </w:tc>
      </w:tr>
    </w:tbl>
    <w:p>
      <w:pPr>
        <w:pStyle w:val="21"/>
        <w:spacing w:line="440" w:lineRule="exact"/>
        <w:ind w:firstLine="514"/>
        <w:rPr>
          <w:rFonts w:hAnsi="宋体" w:cs="宋体"/>
          <w:sz w:val="21"/>
          <w:szCs w:val="21"/>
          <w:highlight w:val="none"/>
        </w:rPr>
      </w:pPr>
      <w:r>
        <w:rPr>
          <w:rFonts w:hint="eastAsia" w:hAnsi="宋体" w:cs="宋体"/>
          <w:sz w:val="21"/>
          <w:szCs w:val="21"/>
          <w:highlight w:val="none"/>
        </w:rPr>
        <w:t>注：人员身份证或从业资格证附后。</w:t>
      </w:r>
    </w:p>
    <w:p>
      <w:pPr>
        <w:pStyle w:val="21"/>
        <w:spacing w:line="440" w:lineRule="exact"/>
        <w:ind w:firstLine="514"/>
        <w:rPr>
          <w:rFonts w:hAnsi="宋体" w:cs="宋体"/>
          <w:sz w:val="21"/>
          <w:szCs w:val="21"/>
          <w:highlight w:val="none"/>
        </w:rPr>
      </w:pPr>
    </w:p>
    <w:p>
      <w:pPr>
        <w:spacing w:line="360" w:lineRule="auto"/>
        <w:ind w:firstLine="360" w:firstLineChars="150"/>
        <w:outlineLvl w:val="0"/>
        <w:rPr>
          <w:rFonts w:hAnsi="宋体"/>
          <w:szCs w:val="21"/>
          <w:highlight w:val="none"/>
        </w:rPr>
      </w:pPr>
      <w:r>
        <w:rPr>
          <w:rFonts w:hint="eastAsia" w:ascii="宋体" w:hAnsi="宋体"/>
          <w:szCs w:val="21"/>
          <w:highlight w:val="none"/>
        </w:rPr>
        <w:t>法定代表人或其委托代理人（签字）</w:t>
      </w:r>
      <w:r>
        <w:rPr>
          <w:rFonts w:hint="eastAsia" w:hAnsi="宋体"/>
          <w:szCs w:val="21"/>
          <w:highlight w:val="none"/>
        </w:rPr>
        <w:t>：</w:t>
      </w:r>
    </w:p>
    <w:p>
      <w:pPr>
        <w:pStyle w:val="21"/>
        <w:spacing w:line="440" w:lineRule="exact"/>
        <w:ind w:firstLine="514"/>
        <w:rPr>
          <w:rFonts w:hAnsi="宋体" w:cs="宋体"/>
          <w:sz w:val="21"/>
          <w:szCs w:val="21"/>
          <w:highlight w:val="none"/>
        </w:rPr>
      </w:pPr>
    </w:p>
    <w:p>
      <w:pPr>
        <w:pStyle w:val="21"/>
        <w:spacing w:line="440" w:lineRule="exact"/>
        <w:ind w:firstLine="514"/>
        <w:rPr>
          <w:rFonts w:hAnsi="宋体" w:cs="宋体"/>
          <w:sz w:val="21"/>
          <w:szCs w:val="21"/>
          <w:highlight w:val="none"/>
        </w:rPr>
      </w:pPr>
      <w:r>
        <w:rPr>
          <w:rFonts w:hint="eastAsia" w:hAnsi="宋体" w:cs="宋体"/>
          <w:sz w:val="21"/>
          <w:szCs w:val="21"/>
          <w:highlight w:val="none"/>
        </w:rPr>
        <w:t>供应商名称（公章）：</w:t>
      </w:r>
    </w:p>
    <w:p>
      <w:pPr>
        <w:pStyle w:val="21"/>
        <w:spacing w:line="440" w:lineRule="exact"/>
        <w:ind w:firstLine="514"/>
        <w:rPr>
          <w:rFonts w:hAnsi="宋体" w:cs="宋体"/>
          <w:sz w:val="21"/>
          <w:szCs w:val="21"/>
          <w:highlight w:val="none"/>
        </w:rPr>
      </w:pPr>
    </w:p>
    <w:p>
      <w:pPr>
        <w:spacing w:line="440" w:lineRule="exact"/>
        <w:ind w:firstLine="480" w:firstLineChars="200"/>
        <w:rPr>
          <w:rFonts w:ascii="宋体" w:hAnsi="宋体" w:cs="宋体"/>
          <w:szCs w:val="21"/>
          <w:highlight w:val="none"/>
        </w:rPr>
      </w:pPr>
      <w:r>
        <w:rPr>
          <w:rFonts w:hint="eastAsia" w:ascii="宋体" w:hAnsi="宋体" w:cs="宋体"/>
          <w:szCs w:val="21"/>
          <w:highlight w:val="none"/>
        </w:rPr>
        <w:t xml:space="preserve">日期： </w:t>
      </w:r>
    </w:p>
    <w:p>
      <w:pPr>
        <w:rPr>
          <w:rFonts w:ascii="宋体" w:hAnsi="宋体" w:cs="宋体"/>
          <w:highlight w:val="none"/>
        </w:rPr>
      </w:pPr>
      <w:bookmarkStart w:id="113" w:name="_Toc228788781"/>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5"/>
        <w:spacing w:line="360" w:lineRule="auto"/>
        <w:jc w:val="center"/>
        <w:rPr>
          <w:rFonts w:cs="宋体"/>
          <w:highlight w:val="none"/>
        </w:rPr>
      </w:pPr>
      <w:bookmarkStart w:id="114" w:name="_Toc390101620"/>
      <w:bookmarkStart w:id="115" w:name="_Toc9367"/>
      <w:r>
        <w:rPr>
          <w:rFonts w:hint="eastAsia" w:cs="宋体"/>
          <w:highlight w:val="none"/>
        </w:rPr>
        <w:t>2.拟派本项目设备配备情况</w:t>
      </w:r>
      <w:bookmarkEnd w:id="113"/>
      <w:bookmarkEnd w:id="114"/>
      <w:bookmarkEnd w:id="115"/>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905"/>
        <w:gridCol w:w="1906"/>
        <w:gridCol w:w="1906"/>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序号</w:t>
            </w:r>
          </w:p>
        </w:tc>
        <w:tc>
          <w:tcPr>
            <w:tcW w:w="1905" w:type="dxa"/>
            <w:vAlign w:val="center"/>
          </w:tcPr>
          <w:p>
            <w:pPr>
              <w:jc w:val="center"/>
              <w:rPr>
                <w:rFonts w:ascii="宋体" w:hAnsi="宋体" w:cs="宋体"/>
                <w:szCs w:val="21"/>
                <w:highlight w:val="none"/>
              </w:rPr>
            </w:pPr>
            <w:r>
              <w:rPr>
                <w:rFonts w:hint="eastAsia" w:ascii="宋体" w:hAnsi="宋体" w:cs="宋体"/>
                <w:szCs w:val="21"/>
                <w:highlight w:val="none"/>
              </w:rPr>
              <w:t>名称</w:t>
            </w:r>
          </w:p>
        </w:tc>
        <w:tc>
          <w:tcPr>
            <w:tcW w:w="1906" w:type="dxa"/>
            <w:vAlign w:val="center"/>
          </w:tcPr>
          <w:p>
            <w:pPr>
              <w:jc w:val="center"/>
              <w:rPr>
                <w:rFonts w:ascii="宋体" w:hAnsi="宋体" w:cs="宋体"/>
                <w:szCs w:val="21"/>
                <w:highlight w:val="none"/>
              </w:rPr>
            </w:pPr>
            <w:r>
              <w:rPr>
                <w:rFonts w:hint="eastAsia" w:ascii="宋体" w:hAnsi="宋体" w:cs="宋体"/>
                <w:szCs w:val="21"/>
                <w:highlight w:val="none"/>
              </w:rPr>
              <w:t>数量</w:t>
            </w:r>
          </w:p>
        </w:tc>
        <w:tc>
          <w:tcPr>
            <w:tcW w:w="1906" w:type="dxa"/>
            <w:vAlign w:val="center"/>
          </w:tcPr>
          <w:p>
            <w:pPr>
              <w:jc w:val="center"/>
              <w:rPr>
                <w:rFonts w:ascii="宋体" w:hAnsi="宋体" w:cs="宋体"/>
                <w:szCs w:val="21"/>
                <w:highlight w:val="none"/>
              </w:rPr>
            </w:pPr>
            <w:r>
              <w:rPr>
                <w:rFonts w:hint="eastAsia" w:ascii="宋体" w:hAnsi="宋体" w:cs="宋体"/>
                <w:szCs w:val="21"/>
                <w:highlight w:val="none"/>
              </w:rPr>
              <w:t>使用年限</w:t>
            </w:r>
          </w:p>
        </w:tc>
        <w:tc>
          <w:tcPr>
            <w:tcW w:w="2292" w:type="dxa"/>
            <w:vAlign w:val="center"/>
          </w:tcPr>
          <w:p>
            <w:pPr>
              <w:jc w:val="center"/>
              <w:rPr>
                <w:rFonts w:ascii="宋体" w:hAnsi="宋体" w:cs="宋体"/>
                <w:szCs w:val="21"/>
                <w:highlight w:val="none"/>
              </w:rPr>
            </w:pPr>
            <w:r>
              <w:rPr>
                <w:rFonts w:hint="eastAsia" w:ascii="宋体" w:hAnsi="宋体" w:cs="宋体"/>
                <w:szCs w:val="21"/>
                <w:highlight w:val="none"/>
              </w:rPr>
              <w:t>所有权（自有或租赁）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w:t>
            </w:r>
          </w:p>
        </w:tc>
        <w:tc>
          <w:tcPr>
            <w:tcW w:w="1905" w:type="dxa"/>
            <w:vAlign w:val="center"/>
          </w:tcPr>
          <w:p>
            <w:pPr>
              <w:jc w:val="center"/>
              <w:rPr>
                <w:rFonts w:ascii="宋体" w:hAnsi="宋体" w:cs="宋体"/>
                <w:szCs w:val="21"/>
                <w:highlight w:val="none"/>
              </w:rPr>
            </w:pPr>
          </w:p>
        </w:tc>
        <w:tc>
          <w:tcPr>
            <w:tcW w:w="1906" w:type="dxa"/>
            <w:vAlign w:val="center"/>
          </w:tcPr>
          <w:p>
            <w:pPr>
              <w:jc w:val="center"/>
              <w:rPr>
                <w:rFonts w:ascii="宋体" w:hAnsi="宋体" w:cs="宋体"/>
                <w:szCs w:val="21"/>
                <w:highlight w:val="none"/>
              </w:rPr>
            </w:pPr>
          </w:p>
        </w:tc>
        <w:tc>
          <w:tcPr>
            <w:tcW w:w="1906" w:type="dxa"/>
            <w:vAlign w:val="center"/>
          </w:tcPr>
          <w:p>
            <w:pPr>
              <w:jc w:val="center"/>
              <w:rPr>
                <w:rFonts w:ascii="宋体" w:hAnsi="宋体" w:cs="宋体"/>
                <w:szCs w:val="21"/>
                <w:highlight w:val="none"/>
              </w:rPr>
            </w:pPr>
          </w:p>
        </w:tc>
        <w:tc>
          <w:tcPr>
            <w:tcW w:w="2292"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2</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3</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4</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5</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6</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7</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8</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9</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10</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11</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12</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13</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41" w:type="dxa"/>
            <w:vAlign w:val="center"/>
          </w:tcPr>
          <w:p>
            <w:pPr>
              <w:jc w:val="center"/>
              <w:rPr>
                <w:rFonts w:ascii="宋体" w:hAnsi="宋体" w:cs="宋体"/>
                <w:szCs w:val="21"/>
                <w:highlight w:val="none"/>
              </w:rPr>
            </w:pPr>
            <w:r>
              <w:rPr>
                <w:rFonts w:hint="eastAsia" w:ascii="宋体" w:hAnsi="宋体" w:cs="宋体"/>
                <w:szCs w:val="21"/>
                <w:highlight w:val="none"/>
              </w:rPr>
              <w:t>14</w:t>
            </w:r>
          </w:p>
        </w:tc>
        <w:tc>
          <w:tcPr>
            <w:tcW w:w="1905"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1906" w:type="dxa"/>
            <w:vAlign w:val="center"/>
          </w:tcPr>
          <w:p>
            <w:pPr>
              <w:rPr>
                <w:rFonts w:ascii="宋体" w:hAnsi="宋体" w:cs="宋体"/>
                <w:szCs w:val="21"/>
                <w:highlight w:val="none"/>
              </w:rPr>
            </w:pPr>
          </w:p>
        </w:tc>
        <w:tc>
          <w:tcPr>
            <w:tcW w:w="2292" w:type="dxa"/>
            <w:vAlign w:val="center"/>
          </w:tcPr>
          <w:p>
            <w:pPr>
              <w:rPr>
                <w:rFonts w:ascii="宋体" w:hAnsi="宋体" w:cs="宋体"/>
                <w:szCs w:val="21"/>
                <w:highlight w:val="none"/>
              </w:rPr>
            </w:pPr>
          </w:p>
        </w:tc>
      </w:tr>
    </w:tbl>
    <w:p>
      <w:pPr>
        <w:pStyle w:val="21"/>
        <w:spacing w:line="440" w:lineRule="exact"/>
        <w:ind w:firstLine="514"/>
        <w:rPr>
          <w:rFonts w:hAnsi="宋体" w:cs="宋体"/>
          <w:sz w:val="21"/>
          <w:szCs w:val="21"/>
          <w:highlight w:val="none"/>
        </w:rPr>
      </w:pPr>
    </w:p>
    <w:p>
      <w:pPr>
        <w:spacing w:line="360" w:lineRule="auto"/>
        <w:ind w:firstLine="360" w:firstLineChars="150"/>
        <w:outlineLvl w:val="0"/>
        <w:rPr>
          <w:rFonts w:hAnsi="宋体"/>
          <w:szCs w:val="21"/>
          <w:highlight w:val="none"/>
        </w:rPr>
      </w:pPr>
      <w:r>
        <w:rPr>
          <w:rFonts w:hint="eastAsia" w:ascii="宋体" w:hAnsi="宋体"/>
          <w:szCs w:val="21"/>
          <w:highlight w:val="none"/>
        </w:rPr>
        <w:t>法定代表人或其委托代理人（签字）</w:t>
      </w:r>
      <w:r>
        <w:rPr>
          <w:rFonts w:hint="eastAsia" w:hAnsi="宋体"/>
          <w:szCs w:val="21"/>
          <w:highlight w:val="none"/>
        </w:rPr>
        <w:t>：</w:t>
      </w:r>
    </w:p>
    <w:p>
      <w:pPr>
        <w:pStyle w:val="21"/>
        <w:spacing w:line="440" w:lineRule="exact"/>
        <w:ind w:firstLine="514"/>
        <w:rPr>
          <w:rFonts w:hAnsi="宋体" w:cs="宋体"/>
          <w:sz w:val="21"/>
          <w:szCs w:val="21"/>
          <w:highlight w:val="none"/>
        </w:rPr>
      </w:pPr>
    </w:p>
    <w:p>
      <w:pPr>
        <w:pStyle w:val="21"/>
        <w:spacing w:line="440" w:lineRule="exact"/>
        <w:ind w:firstLine="514"/>
        <w:rPr>
          <w:rFonts w:hAnsi="宋体" w:cs="宋体"/>
          <w:sz w:val="21"/>
          <w:szCs w:val="21"/>
          <w:highlight w:val="none"/>
        </w:rPr>
      </w:pPr>
      <w:r>
        <w:rPr>
          <w:rFonts w:hint="eastAsia" w:hAnsi="宋体" w:cs="宋体"/>
          <w:sz w:val="21"/>
          <w:szCs w:val="21"/>
          <w:highlight w:val="none"/>
        </w:rPr>
        <w:t>供应商名称（公章）：</w:t>
      </w:r>
    </w:p>
    <w:p>
      <w:pPr>
        <w:pStyle w:val="21"/>
        <w:spacing w:line="440" w:lineRule="exact"/>
        <w:ind w:firstLine="514"/>
        <w:rPr>
          <w:rFonts w:hAnsi="宋体" w:cs="宋体"/>
          <w:sz w:val="21"/>
          <w:szCs w:val="21"/>
          <w:highlight w:val="none"/>
        </w:rPr>
      </w:pPr>
    </w:p>
    <w:p>
      <w:pPr>
        <w:spacing w:line="440" w:lineRule="exact"/>
        <w:ind w:firstLine="480" w:firstLineChars="200"/>
        <w:rPr>
          <w:rFonts w:ascii="宋体" w:hAnsi="宋体" w:cs="宋体"/>
          <w:szCs w:val="21"/>
          <w:highlight w:val="none"/>
        </w:rPr>
      </w:pPr>
      <w:r>
        <w:rPr>
          <w:rFonts w:hint="eastAsia" w:ascii="宋体" w:hAnsi="宋体" w:cs="宋体"/>
          <w:szCs w:val="21"/>
          <w:highlight w:val="none"/>
        </w:rPr>
        <w:t xml:space="preserve">日期： </w:t>
      </w: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jc w:val="center"/>
        <w:rPr>
          <w:rFonts w:ascii="宋体" w:hAnsi="宋体" w:cs="宋体"/>
          <w:sz w:val="32"/>
          <w:highlight w:val="none"/>
        </w:rPr>
      </w:pPr>
    </w:p>
    <w:p>
      <w:pPr>
        <w:pStyle w:val="5"/>
        <w:spacing w:line="360" w:lineRule="auto"/>
        <w:jc w:val="center"/>
        <w:rPr>
          <w:rFonts w:cs="宋体"/>
          <w:b w:val="0"/>
          <w:bCs/>
          <w:highlight w:val="none"/>
        </w:rPr>
      </w:pPr>
      <w:bookmarkStart w:id="116" w:name="_Toc28481"/>
      <w:bookmarkStart w:id="117" w:name="_Toc390101621"/>
      <w:bookmarkStart w:id="118" w:name="_Toc175480090"/>
      <w:bookmarkStart w:id="119" w:name="_Toc338401816"/>
      <w:r>
        <w:rPr>
          <w:rFonts w:hint="eastAsia" w:cs="宋体"/>
          <w:highlight w:val="none"/>
        </w:rPr>
        <w:t>3.供应商近年与投标项目类似的项目清单</w:t>
      </w:r>
      <w:bookmarkEnd w:id="116"/>
      <w:bookmarkEnd w:id="117"/>
      <w:bookmarkEnd w:id="118"/>
      <w:bookmarkEnd w:id="119"/>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3288"/>
        <w:gridCol w:w="1584"/>
        <w:gridCol w:w="1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r>
              <w:rPr>
                <w:rFonts w:hint="eastAsia" w:ascii="宋体" w:hAnsi="宋体" w:cs="宋体"/>
                <w:kern w:val="0"/>
                <w:szCs w:val="21"/>
                <w:highlight w:val="none"/>
              </w:rPr>
              <w:t>序号</w:t>
            </w:r>
          </w:p>
        </w:tc>
        <w:tc>
          <w:tcPr>
            <w:tcW w:w="3288" w:type="dxa"/>
            <w:vAlign w:val="center"/>
          </w:tcPr>
          <w:p>
            <w:pPr>
              <w:jc w:val="center"/>
              <w:rPr>
                <w:rFonts w:ascii="宋体" w:hAnsi="宋体" w:cs="宋体"/>
                <w:kern w:val="0"/>
                <w:szCs w:val="21"/>
                <w:highlight w:val="none"/>
              </w:rPr>
            </w:pPr>
            <w:r>
              <w:rPr>
                <w:rFonts w:hint="eastAsia" w:ascii="宋体" w:hAnsi="宋体" w:cs="宋体"/>
                <w:kern w:val="0"/>
                <w:szCs w:val="21"/>
                <w:highlight w:val="none"/>
              </w:rPr>
              <w:t>项目名称</w:t>
            </w:r>
          </w:p>
        </w:tc>
        <w:tc>
          <w:tcPr>
            <w:tcW w:w="1584" w:type="dxa"/>
            <w:vAlign w:val="center"/>
          </w:tcPr>
          <w:p>
            <w:pPr>
              <w:jc w:val="center"/>
              <w:rPr>
                <w:rFonts w:ascii="宋体" w:hAnsi="宋体" w:cs="宋体"/>
                <w:kern w:val="0"/>
                <w:szCs w:val="21"/>
                <w:highlight w:val="none"/>
              </w:rPr>
            </w:pPr>
            <w:r>
              <w:rPr>
                <w:rFonts w:hint="eastAsia" w:ascii="宋体" w:hAnsi="宋体" w:cs="宋体"/>
                <w:kern w:val="0"/>
                <w:szCs w:val="21"/>
                <w:highlight w:val="none"/>
              </w:rPr>
              <w:t>合同签订</w:t>
            </w:r>
          </w:p>
          <w:p>
            <w:pPr>
              <w:jc w:val="center"/>
              <w:rPr>
                <w:rFonts w:ascii="宋体" w:hAnsi="宋体" w:cs="宋体"/>
                <w:kern w:val="0"/>
                <w:szCs w:val="21"/>
                <w:highlight w:val="none"/>
              </w:rPr>
            </w:pPr>
            <w:r>
              <w:rPr>
                <w:rFonts w:hint="eastAsia" w:ascii="宋体" w:hAnsi="宋体" w:cs="宋体"/>
                <w:kern w:val="0"/>
                <w:szCs w:val="21"/>
                <w:highlight w:val="none"/>
              </w:rPr>
              <w:t>时间</w:t>
            </w:r>
          </w:p>
        </w:tc>
        <w:tc>
          <w:tcPr>
            <w:tcW w:w="1824" w:type="dxa"/>
            <w:vAlign w:val="center"/>
          </w:tcPr>
          <w:p>
            <w:pPr>
              <w:jc w:val="center"/>
              <w:rPr>
                <w:rFonts w:ascii="宋体" w:hAnsi="宋体" w:cs="宋体"/>
                <w:kern w:val="0"/>
                <w:szCs w:val="21"/>
                <w:highlight w:val="none"/>
              </w:rPr>
            </w:pPr>
            <w:r>
              <w:rPr>
                <w:rFonts w:hint="eastAsia" w:ascii="宋体" w:hAnsi="宋体" w:cs="宋体"/>
                <w:kern w:val="0"/>
                <w:szCs w:val="21"/>
                <w:highlight w:val="none"/>
              </w:rPr>
              <w:t>合同金额</w:t>
            </w:r>
          </w:p>
          <w:p>
            <w:pPr>
              <w:jc w:val="center"/>
              <w:rPr>
                <w:rFonts w:ascii="宋体" w:hAnsi="宋体" w:cs="宋体"/>
                <w:kern w:val="0"/>
                <w:szCs w:val="21"/>
                <w:highlight w:val="none"/>
              </w:rPr>
            </w:pPr>
            <w:r>
              <w:rPr>
                <w:rFonts w:hint="eastAsia" w:ascii="宋体" w:hAnsi="宋体" w:cs="宋体"/>
                <w:kern w:val="0"/>
                <w:szCs w:val="21"/>
                <w:highlight w:val="none"/>
              </w:rPr>
              <w:t>及规模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01" w:type="dxa"/>
            <w:vAlign w:val="center"/>
          </w:tcPr>
          <w:p>
            <w:pPr>
              <w:jc w:val="center"/>
              <w:rPr>
                <w:rFonts w:ascii="宋体" w:hAnsi="宋体" w:cs="宋体"/>
                <w:kern w:val="0"/>
                <w:szCs w:val="21"/>
                <w:highlight w:val="none"/>
              </w:rPr>
            </w:pPr>
          </w:p>
        </w:tc>
        <w:tc>
          <w:tcPr>
            <w:tcW w:w="3288" w:type="dxa"/>
            <w:vAlign w:val="center"/>
          </w:tcPr>
          <w:p>
            <w:pPr>
              <w:jc w:val="center"/>
              <w:rPr>
                <w:rFonts w:ascii="宋体" w:hAnsi="宋体" w:cs="宋体"/>
                <w:kern w:val="0"/>
                <w:szCs w:val="21"/>
                <w:highlight w:val="none"/>
              </w:rPr>
            </w:pPr>
          </w:p>
        </w:tc>
        <w:tc>
          <w:tcPr>
            <w:tcW w:w="1584" w:type="dxa"/>
            <w:vAlign w:val="center"/>
          </w:tcPr>
          <w:p>
            <w:pPr>
              <w:jc w:val="center"/>
              <w:rPr>
                <w:rFonts w:ascii="宋体" w:hAnsi="宋体" w:cs="宋体"/>
                <w:kern w:val="0"/>
                <w:szCs w:val="21"/>
                <w:highlight w:val="none"/>
              </w:rPr>
            </w:pPr>
          </w:p>
        </w:tc>
        <w:tc>
          <w:tcPr>
            <w:tcW w:w="1824" w:type="dxa"/>
          </w:tcPr>
          <w:p>
            <w:pPr>
              <w:jc w:val="center"/>
              <w:rPr>
                <w:rFonts w:ascii="宋体" w:hAnsi="宋体" w:cs="宋体"/>
                <w:kern w:val="0"/>
                <w:szCs w:val="21"/>
                <w:highlight w:val="none"/>
              </w:rPr>
            </w:pPr>
          </w:p>
        </w:tc>
      </w:tr>
    </w:tbl>
    <w:p>
      <w:pPr>
        <w:spacing w:line="360" w:lineRule="auto"/>
        <w:jc w:val="left"/>
        <w:rPr>
          <w:rFonts w:ascii="宋体" w:hAnsi="宋体" w:cs="宋体"/>
          <w:szCs w:val="21"/>
          <w:highlight w:val="none"/>
        </w:rPr>
      </w:pPr>
      <w:r>
        <w:rPr>
          <w:rFonts w:hint="eastAsia" w:ascii="宋体" w:hAnsi="宋体" w:cs="宋体"/>
          <w:szCs w:val="21"/>
          <w:highlight w:val="none"/>
        </w:rPr>
        <w:t>注：业绩合同复印件附后。</w:t>
      </w:r>
    </w:p>
    <w:p>
      <w:pPr>
        <w:spacing w:line="360" w:lineRule="auto"/>
        <w:rPr>
          <w:rFonts w:ascii="宋体" w:hAnsi="宋体" w:cs="宋体"/>
          <w:kern w:val="0"/>
          <w:szCs w:val="21"/>
          <w:highlight w:val="none"/>
        </w:rPr>
      </w:pPr>
    </w:p>
    <w:p>
      <w:pPr>
        <w:spacing w:line="360" w:lineRule="auto"/>
        <w:ind w:firstLine="360" w:firstLineChars="150"/>
        <w:outlineLvl w:val="0"/>
        <w:rPr>
          <w:rFonts w:hAnsi="宋体"/>
          <w:szCs w:val="21"/>
          <w:highlight w:val="none"/>
        </w:rPr>
      </w:pPr>
      <w:r>
        <w:rPr>
          <w:rFonts w:hint="eastAsia" w:ascii="宋体" w:hAnsi="宋体"/>
          <w:szCs w:val="21"/>
          <w:highlight w:val="none"/>
        </w:rPr>
        <w:t>法定代表人或其委托代理人（签字）</w:t>
      </w:r>
      <w:r>
        <w:rPr>
          <w:rFonts w:hint="eastAsia" w:hAnsi="宋体"/>
          <w:szCs w:val="21"/>
          <w:highlight w:val="none"/>
        </w:rPr>
        <w:t>：</w:t>
      </w:r>
    </w:p>
    <w:p>
      <w:pPr>
        <w:pStyle w:val="21"/>
        <w:spacing w:line="440" w:lineRule="exact"/>
        <w:ind w:firstLine="514"/>
        <w:rPr>
          <w:rFonts w:hAnsi="宋体" w:cs="宋体"/>
          <w:sz w:val="21"/>
          <w:szCs w:val="21"/>
          <w:highlight w:val="none"/>
        </w:rPr>
      </w:pPr>
      <w:r>
        <w:rPr>
          <w:rFonts w:hint="eastAsia" w:hAnsi="宋体" w:cs="宋体"/>
          <w:sz w:val="21"/>
          <w:szCs w:val="21"/>
          <w:highlight w:val="none"/>
        </w:rPr>
        <w:t>供应商名称（公章）：</w:t>
      </w:r>
    </w:p>
    <w:p>
      <w:pPr>
        <w:spacing w:line="440" w:lineRule="exact"/>
        <w:ind w:firstLine="360" w:firstLineChars="150"/>
        <w:rPr>
          <w:rFonts w:ascii="宋体" w:hAnsi="宋体" w:cs="宋体"/>
          <w:szCs w:val="21"/>
          <w:highlight w:val="none"/>
        </w:rPr>
      </w:pPr>
      <w:r>
        <w:rPr>
          <w:rFonts w:hint="eastAsia" w:ascii="宋体" w:hAnsi="宋体" w:cs="宋体"/>
          <w:szCs w:val="21"/>
          <w:highlight w:val="none"/>
        </w:rPr>
        <w:t xml:space="preserve"> 日期： </w:t>
      </w:r>
    </w:p>
    <w:p>
      <w:pPr>
        <w:spacing w:line="360" w:lineRule="auto"/>
        <w:rPr>
          <w:rFonts w:ascii="宋体" w:hAnsi="宋体" w:cs="宋体"/>
          <w:kern w:val="0"/>
          <w:szCs w:val="21"/>
          <w:highlight w:val="none"/>
        </w:rPr>
      </w:pPr>
    </w:p>
    <w:p>
      <w:pPr>
        <w:spacing w:line="440" w:lineRule="exact"/>
        <w:ind w:firstLine="360" w:firstLineChars="150"/>
        <w:rPr>
          <w:rFonts w:ascii="宋体" w:hAnsi="宋体" w:cs="宋体"/>
          <w:szCs w:val="21"/>
          <w:highlight w:val="none"/>
        </w:rPr>
      </w:pPr>
    </w:p>
    <w:p>
      <w:pPr>
        <w:spacing w:line="440" w:lineRule="exact"/>
        <w:ind w:firstLine="643" w:firstLineChars="200"/>
        <w:rPr>
          <w:rFonts w:ascii="宋体" w:hAnsi="宋体"/>
          <w:b/>
          <w:sz w:val="32"/>
          <w:szCs w:val="32"/>
          <w:highlight w:val="none"/>
        </w:rPr>
      </w:pPr>
    </w:p>
    <w:bookmarkEnd w:id="110"/>
    <w:p>
      <w:pPr>
        <w:jc w:val="center"/>
        <w:rPr>
          <w:rFonts w:ascii="宋体" w:hAnsi="宋体"/>
          <w:szCs w:val="21"/>
          <w:highlight w:val="none"/>
        </w:rPr>
      </w:pPr>
    </w:p>
    <w:p>
      <w:pPr>
        <w:spacing w:line="360" w:lineRule="auto"/>
        <w:jc w:val="center"/>
        <w:rPr>
          <w:rFonts w:ascii="宋体" w:hAnsi="宋体"/>
          <w:b/>
          <w:szCs w:val="21"/>
          <w:highlight w:val="none"/>
        </w:rPr>
      </w:pPr>
      <w:r>
        <w:rPr>
          <w:rFonts w:hint="eastAsia" w:ascii="宋体" w:hAnsi="宋体"/>
          <w:b/>
          <w:szCs w:val="21"/>
          <w:highlight w:val="none"/>
        </w:rPr>
        <w:t>4、反商业贿赂承诺书</w:t>
      </w:r>
    </w:p>
    <w:p>
      <w:pPr>
        <w:spacing w:line="360" w:lineRule="exact"/>
        <w:jc w:val="center"/>
        <w:textAlignment w:val="baseline"/>
        <w:rPr>
          <w:rFonts w:hAnsi="宋体" w:cs="宋体"/>
          <w:b/>
          <w:sz w:val="28"/>
          <w:szCs w:val="28"/>
          <w:highlight w:val="none"/>
        </w:rPr>
      </w:pPr>
      <w:r>
        <w:rPr>
          <w:rFonts w:hint="eastAsia" w:hAnsi="宋体" w:cs="宋体"/>
          <w:b/>
          <w:sz w:val="28"/>
          <w:szCs w:val="28"/>
          <w:highlight w:val="none"/>
        </w:rPr>
        <w:t>反商业贿赂承诺书</w:t>
      </w:r>
    </w:p>
    <w:p>
      <w:pPr>
        <w:bidi w:val="0"/>
        <w:rPr>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bookmarkStart w:id="120" w:name="_Toc468691793"/>
      <w:bookmarkStart w:id="121" w:name="_Toc476409676"/>
      <w:bookmarkStart w:id="122" w:name="_Toc468432937"/>
      <w:r>
        <w:rPr>
          <w:rFonts w:hint="eastAsia"/>
          <w:highlight w:val="none"/>
        </w:rPr>
        <w:t>我公司承诺：</w:t>
      </w:r>
      <w:bookmarkEnd w:id="120"/>
      <w:bookmarkEnd w:id="121"/>
      <w:bookmarkEnd w:id="12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szCs w:val="21"/>
          <w:highlight w:val="none"/>
        </w:rPr>
      </w:pPr>
      <w:bookmarkStart w:id="123" w:name="_Toc476409677"/>
      <w:bookmarkStart w:id="124" w:name="_Toc468691794"/>
      <w:bookmarkStart w:id="125" w:name="_Toc468432938"/>
      <w:r>
        <w:rPr>
          <w:rFonts w:hint="eastAsia" w:hAnsi="宋体"/>
          <w:szCs w:val="21"/>
          <w:highlight w:val="none"/>
        </w:rPr>
        <w:t>在</w:t>
      </w:r>
      <w:r>
        <w:rPr>
          <w:rFonts w:hint="eastAsia" w:hAnsi="宋体"/>
          <w:szCs w:val="21"/>
          <w:highlight w:val="none"/>
          <w:u w:val="single"/>
        </w:rPr>
        <w:t xml:space="preserve">             项目名称</w:t>
      </w:r>
      <w:r>
        <w:rPr>
          <w:rFonts w:hint="eastAsia" w:hAnsi="宋体"/>
          <w:szCs w:val="21"/>
          <w:highlight w:val="none"/>
        </w:rPr>
        <w:t>（项目编号为： ）采购活动中，我方保证做到：</w:t>
      </w:r>
      <w:bookmarkEnd w:id="123"/>
      <w:bookmarkEnd w:id="124"/>
      <w:bookmarkEnd w:id="125"/>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bookmarkStart w:id="126" w:name="_Toc468691795"/>
      <w:bookmarkStart w:id="127" w:name="_Toc476409678"/>
      <w:bookmarkStart w:id="128" w:name="_Toc468432939"/>
      <w:r>
        <w:rPr>
          <w:rFonts w:hint="eastAsia"/>
          <w:highlight w:val="none"/>
        </w:rPr>
        <w:t>一、公平竞争参加本次采购活动。</w:t>
      </w:r>
      <w:bookmarkEnd w:id="126"/>
      <w:bookmarkEnd w:id="127"/>
      <w:bookmarkEnd w:id="128"/>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bookmarkStart w:id="129" w:name="_Toc476409679"/>
      <w:bookmarkStart w:id="130" w:name="_Toc468691796"/>
      <w:bookmarkStart w:id="131" w:name="_Toc468432940"/>
      <w:r>
        <w:rPr>
          <w:rFonts w:hint="eastAsia"/>
          <w:highlight w:val="none"/>
        </w:rPr>
        <w:t>二、杜绝任何形式的商业贿赂行为。不向国家工作人员、代理机构工作人员、评审专家及其亲属提供礼品礼金、有价证券、购物券、回扣、佣金、咨询费、劳务费、赞助费、宣传费、宴请；不为其报销各种消费凭证，不支付其旅游、娱乐等费用。</w:t>
      </w:r>
      <w:bookmarkEnd w:id="129"/>
      <w:bookmarkEnd w:id="130"/>
      <w:bookmarkEnd w:id="131"/>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bookmarkStart w:id="132" w:name="_Toc468691797"/>
      <w:bookmarkStart w:id="133" w:name="_Toc468432941"/>
      <w:bookmarkStart w:id="134" w:name="_Toc476409680"/>
      <w:r>
        <w:rPr>
          <w:rFonts w:hint="eastAsia"/>
          <w:highlight w:val="none"/>
        </w:rPr>
        <w:t>三、若出现上述行为，我方及参与谈判的工作人员愿意接受按照国家法律法规等有关规定给予的处罚。</w:t>
      </w:r>
      <w:bookmarkEnd w:id="132"/>
      <w:bookmarkEnd w:id="133"/>
      <w:bookmarkEnd w:id="134"/>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rPr>
      </w:pPr>
      <w:bookmarkStart w:id="135" w:name="_Toc468432942"/>
      <w:bookmarkStart w:id="136" w:name="_Toc468691798"/>
      <w:bookmarkStart w:id="137" w:name="_Toc476409681"/>
      <w:r>
        <w:rPr>
          <w:rFonts w:hint="eastAsia"/>
          <w:highlight w:val="none"/>
        </w:rPr>
        <w:t>供应商（盖单位公章）：</w:t>
      </w:r>
      <w:bookmarkEnd w:id="135"/>
      <w:bookmarkEnd w:id="136"/>
      <w:bookmarkEnd w:id="137"/>
    </w:p>
    <w:p>
      <w:pPr>
        <w:pStyle w:val="50"/>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szCs w:val="21"/>
          <w:highlight w:val="none"/>
        </w:rPr>
      </w:pPr>
      <w:bookmarkStart w:id="138" w:name="_Toc476409682"/>
      <w:bookmarkStart w:id="139" w:name="_Toc468432943"/>
      <w:bookmarkStart w:id="140" w:name="_Toc468691799"/>
      <w:r>
        <w:rPr>
          <w:rFonts w:hint="eastAsia" w:ascii="宋体" w:hAnsi="宋体"/>
          <w:szCs w:val="21"/>
          <w:highlight w:val="none"/>
        </w:rPr>
        <w:t>法定代表人或其委托代理人（签字）</w:t>
      </w:r>
      <w:r>
        <w:rPr>
          <w:rFonts w:hint="eastAsia" w:hAnsi="宋体"/>
          <w:szCs w:val="21"/>
          <w:highlight w:val="none"/>
        </w:rPr>
        <w:t>：</w:t>
      </w:r>
      <w:bookmarkEnd w:id="138"/>
      <w:bookmarkEnd w:id="139"/>
      <w:bookmarkEnd w:id="140"/>
    </w:p>
    <w:p>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spacing w:val="20"/>
          <w:highlight w:val="none"/>
        </w:rPr>
      </w:pPr>
      <w:bookmarkStart w:id="141" w:name="_Toc468691800"/>
      <w:bookmarkStart w:id="142" w:name="_Toc476409683"/>
      <w:bookmarkStart w:id="143" w:name="_Toc468432944"/>
      <w:r>
        <w:rPr>
          <w:rFonts w:hint="eastAsia" w:hAnsi="宋体"/>
          <w:szCs w:val="21"/>
          <w:highlight w:val="none"/>
        </w:rPr>
        <w:t>日期：</w:t>
      </w:r>
      <w:r>
        <w:rPr>
          <w:rFonts w:hint="eastAsia" w:hAnsi="宋体"/>
          <w:spacing w:val="20"/>
          <w:highlight w:val="none"/>
        </w:rPr>
        <w:t>年月日</w:t>
      </w:r>
      <w:bookmarkEnd w:id="141"/>
      <w:bookmarkEnd w:id="142"/>
      <w:bookmarkEnd w:id="143"/>
    </w:p>
    <w:p>
      <w:pPr>
        <w:pStyle w:val="50"/>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Ansi="宋体"/>
          <w:szCs w:val="21"/>
          <w:highlight w:val="none"/>
        </w:rPr>
      </w:pPr>
      <w:r>
        <w:rPr>
          <w:rFonts w:hint="eastAsia" w:hAnsi="宋体"/>
          <w:highlight w:val="none"/>
        </w:rPr>
        <w:t>注：本承诺书应由法定代表人或授权代理人签字并加盖公章，</w:t>
      </w:r>
      <w:r>
        <w:rPr>
          <w:rFonts w:hint="eastAsia" w:hAnsi="宋体"/>
          <w:bCs/>
          <w:szCs w:val="21"/>
          <w:highlight w:val="none"/>
        </w:rPr>
        <w:t>否则视为无效文件</w:t>
      </w:r>
      <w:r>
        <w:rPr>
          <w:rFonts w:hint="eastAsia" w:hAnsi="宋体"/>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Ansi="宋体"/>
          <w:b/>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b/>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spacing w:line="400" w:lineRule="exact"/>
        <w:rPr>
          <w:rFonts w:hAnsi="宋体"/>
          <w:b/>
          <w:szCs w:val="21"/>
          <w:highlight w:val="none"/>
        </w:rPr>
      </w:pPr>
    </w:p>
    <w:p>
      <w:pPr>
        <w:pStyle w:val="50"/>
        <w:ind w:left="0" w:leftChars="0" w:firstLine="0" w:firstLineChars="0"/>
        <w:rPr>
          <w:highlight w:val="none"/>
        </w:rPr>
      </w:pPr>
    </w:p>
    <w:p>
      <w:pPr>
        <w:spacing w:line="400" w:lineRule="exact"/>
        <w:jc w:val="center"/>
        <w:rPr>
          <w:rFonts w:hAnsi="宋体"/>
          <w:b/>
          <w:szCs w:val="21"/>
          <w:highlight w:val="none"/>
        </w:rPr>
      </w:pPr>
      <w:r>
        <w:rPr>
          <w:rFonts w:hint="eastAsia" w:hAnsi="宋体"/>
          <w:b/>
          <w:szCs w:val="21"/>
          <w:highlight w:val="none"/>
        </w:rPr>
        <w:t>5、中小企业声明函</w:t>
      </w:r>
    </w:p>
    <w:p>
      <w:pPr>
        <w:spacing w:line="360" w:lineRule="exact"/>
        <w:jc w:val="center"/>
        <w:textAlignment w:val="baseline"/>
        <w:rPr>
          <w:rFonts w:hAnsi="宋体" w:cs="宋体"/>
          <w:b/>
          <w:sz w:val="28"/>
          <w:szCs w:val="28"/>
          <w:highlight w:val="none"/>
        </w:rPr>
      </w:pPr>
    </w:p>
    <w:p>
      <w:pPr>
        <w:spacing w:line="360" w:lineRule="exact"/>
        <w:jc w:val="center"/>
        <w:textAlignment w:val="baseline"/>
        <w:rPr>
          <w:rFonts w:hAnsi="宋体" w:cs="宋体"/>
          <w:b/>
          <w:sz w:val="28"/>
          <w:szCs w:val="28"/>
          <w:highlight w:val="none"/>
        </w:rPr>
      </w:pPr>
      <w:r>
        <w:rPr>
          <w:rFonts w:hint="eastAsia" w:hAnsi="宋体" w:cs="宋体"/>
          <w:b/>
          <w:sz w:val="28"/>
          <w:szCs w:val="28"/>
          <w:highlight w:val="none"/>
        </w:rPr>
        <w:t>中小企业声明函</w:t>
      </w:r>
    </w:p>
    <w:p>
      <w:pPr>
        <w:jc w:val="center"/>
        <w:rPr>
          <w:b/>
          <w:bCs/>
          <w:sz w:val="32"/>
          <w:szCs w:val="32"/>
          <w:highlight w:val="none"/>
        </w:rPr>
      </w:pPr>
    </w:p>
    <w:p>
      <w:pPr>
        <w:spacing w:line="360" w:lineRule="auto"/>
        <w:jc w:val="center"/>
        <w:rPr>
          <w:rFonts w:hint="default" w:ascii="Times New Roman" w:hAnsi="Times New Roman" w:cs="Times New Roman"/>
          <w:color w:val="000000" w:themeColor="text1"/>
          <w:kern w:val="0"/>
          <w:sz w:val="24"/>
          <w:szCs w:val="24"/>
          <w:highlight w:val="none"/>
          <w:lang w:bidi="zh-TW"/>
          <w14:textFill>
            <w14:solidFill>
              <w14:schemeClr w14:val="tx1"/>
            </w14:solidFill>
          </w14:textFill>
        </w:rPr>
      </w:pPr>
      <w:r>
        <w:rPr>
          <w:rFonts w:hint="default" w:ascii="Times New Roman" w:hAnsi="Times New Roman" w:cs="Times New Roman"/>
          <w:color w:val="000000" w:themeColor="text1"/>
          <w:kern w:val="0"/>
          <w:sz w:val="24"/>
          <w:szCs w:val="24"/>
          <w:highlight w:val="none"/>
          <w:lang w:bidi="zh-TW"/>
          <w14:textFill>
            <w14:solidFill>
              <w14:schemeClr w14:val="tx1"/>
            </w14:solidFill>
          </w14:textFill>
        </w:rPr>
        <w:t>（</w:t>
      </w:r>
      <w:r>
        <w:rPr>
          <w:rFonts w:hint="default" w:ascii="Times New Roman" w:hAnsi="Times New Roman" w:eastAsia="宋体" w:cs="Times New Roman"/>
          <w:color w:val="000000" w:themeColor="text1"/>
          <w:kern w:val="0"/>
          <w:sz w:val="24"/>
          <w:szCs w:val="24"/>
          <w:highlight w:val="none"/>
          <w:lang w:eastAsia="zh-CN" w:bidi="zh-TW"/>
          <w14:textFill>
            <w14:solidFill>
              <w14:schemeClr w14:val="tx1"/>
            </w14:solidFill>
          </w14:textFill>
        </w:rPr>
        <w:t>供应商</w:t>
      </w:r>
      <w:r>
        <w:rPr>
          <w:rFonts w:hint="default" w:ascii="Times New Roman" w:hAnsi="Times New Roman" w:cs="Times New Roman"/>
          <w:color w:val="000000" w:themeColor="text1"/>
          <w:kern w:val="0"/>
          <w:sz w:val="24"/>
          <w:szCs w:val="24"/>
          <w:highlight w:val="none"/>
          <w:lang w:bidi="zh-TW"/>
          <w14:textFill>
            <w14:solidFill>
              <w14:schemeClr w14:val="tx1"/>
            </w14:solidFill>
          </w14:textFill>
        </w:rPr>
        <w:t>属于</w:t>
      </w:r>
      <w:r>
        <w:rPr>
          <w:rFonts w:hint="default" w:ascii="Times New Roman" w:hAnsi="Times New Roman" w:eastAsia="宋体" w:cs="Times New Roman"/>
          <w:color w:val="000000" w:themeColor="text1"/>
          <w:kern w:val="0"/>
          <w:sz w:val="24"/>
          <w:szCs w:val="24"/>
          <w:highlight w:val="none"/>
          <w:lang w:eastAsia="zh-CN" w:bidi="zh-TW"/>
          <w14:textFill>
            <w14:solidFill>
              <w14:schemeClr w14:val="tx1"/>
            </w14:solidFill>
          </w14:textFill>
        </w:rPr>
        <w:t>中</w:t>
      </w:r>
      <w:r>
        <w:rPr>
          <w:rFonts w:hint="default" w:ascii="Times New Roman" w:hAnsi="Times New Roman" w:cs="Times New Roman"/>
          <w:color w:val="000000" w:themeColor="text1"/>
          <w:kern w:val="0"/>
          <w:sz w:val="24"/>
          <w:szCs w:val="24"/>
          <w:highlight w:val="none"/>
          <w:lang w:bidi="zh-TW"/>
          <w14:textFill>
            <w14:solidFill>
              <w14:schemeClr w14:val="tx1"/>
            </w14:solidFill>
          </w14:textFill>
        </w:rPr>
        <w:t>小企业的填写，不属于的无需填写或不提供此项内容）</w:t>
      </w:r>
    </w:p>
    <w:p>
      <w:pPr>
        <w:pStyle w:val="464"/>
        <w:spacing w:line="522" w:lineRule="exact"/>
        <w:ind w:firstLine="660"/>
        <w:jc w:val="both"/>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本公司（联合体）郑重声明，根据《政府釆购促进中小企业发展管理办法》（财库〔2020〕46号）</w:t>
      </w:r>
      <w:r>
        <w:rPr>
          <w:rFonts w:hint="eastAsia" w:ascii="Times New Roman" w:hAnsi="Times New Roman" w:eastAsia="仿宋_GB2312" w:cs="Times New Roman"/>
          <w:color w:val="000000" w:themeColor="text1"/>
          <w:sz w:val="24"/>
          <w:szCs w:val="24"/>
          <w:highlight w:val="none"/>
          <w:lang w:val="en-US" w:eastAsia="zh-CN"/>
          <w14:textFill>
            <w14:solidFill>
              <w14:schemeClr w14:val="tx1"/>
            </w14:solidFill>
          </w14:textFill>
        </w:rPr>
        <w:t>和《财政部关于进一步加大政府采购支持中小企业力度的通知》（财库〔2022〕19号）</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的规定，本公司（联合体）参加</w:t>
      </w:r>
      <w:r>
        <w:rPr>
          <w:rFonts w:hint="eastAsia" w:ascii="Times New Roman" w:hAnsi="Times New Roman" w:eastAsia="仿宋_GB2312"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的</w:t>
      </w:r>
      <w:r>
        <w:rPr>
          <w:rFonts w:hint="eastAsia" w:ascii="Times New Roman" w:hAnsi="Times New Roman" w:eastAsia="仿宋_GB2312"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招标项釆购活动,服务全部由符合政策要求的中小企业承接。相关企业（含联合体中的中小企业、签订分包意向协议的中小企业）的具体情况如下：</w:t>
      </w:r>
    </w:p>
    <w:p>
      <w:pPr>
        <w:pStyle w:val="464"/>
        <w:numPr>
          <w:ilvl w:val="0"/>
          <w:numId w:val="10"/>
        </w:numPr>
        <w:tabs>
          <w:tab w:val="left" w:pos="1234"/>
          <w:tab w:val="left" w:pos="4104"/>
        </w:tabs>
        <w:spacing w:line="515" w:lineRule="exact"/>
        <w:ind w:firstLine="660"/>
        <w:jc w:val="both"/>
        <w:rPr>
          <w:rFonts w:hint="default" w:ascii="Times New Roman" w:hAnsi="Times New Roman" w:eastAsia="仿宋_GB2312" w:cs="Times New Roman"/>
          <w:color w:val="000000" w:themeColor="text1"/>
          <w:sz w:val="24"/>
          <w:szCs w:val="24"/>
          <w:highlight w:val="none"/>
          <w14:textFill>
            <w14:solidFill>
              <w14:schemeClr w14:val="tx1"/>
            </w14:solidFill>
          </w14:textFill>
        </w:rPr>
      </w:pPr>
      <w:bookmarkStart w:id="144" w:name="bookmark26"/>
      <w:bookmarkEnd w:id="144"/>
      <w:r>
        <w:rPr>
          <w:rFonts w:hint="eastAsia" w:ascii="Times New Roman" w:hAnsi="Times New Roman" w:eastAsia="仿宋_GB2312"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,属于</w:t>
      </w:r>
      <w:r>
        <w:rPr>
          <w:rFonts w:hint="eastAsia" w:ascii="Times New Roman" w:hAnsi="Times New Roman" w:eastAsia="仿宋_GB2312" w:cs="Times New Roman"/>
          <w:i/>
          <w:i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i/>
          <w:iCs/>
          <w:color w:val="000000" w:themeColor="text1"/>
          <w:sz w:val="24"/>
          <w:szCs w:val="24"/>
          <w:highlight w:val="none"/>
          <w:lang w:val="zh-CN" w:eastAsia="zh-CN" w:bidi="zh-CN"/>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承建（承接）企业为</w:t>
      </w:r>
      <w:r>
        <w:rPr>
          <w:rFonts w:hint="default" w:ascii="Times New Roman" w:hAnsi="Times New Roman" w:eastAsia="仿宋_GB2312" w:cs="Times New Roman"/>
          <w:i/>
          <w:iCs/>
          <w:color w:val="000000" w:themeColor="text1"/>
          <w:sz w:val="24"/>
          <w:szCs w:val="24"/>
          <w:highlight w:val="none"/>
          <w:u w:val="single"/>
          <w14:textFill>
            <w14:solidFill>
              <w14:schemeClr w14:val="tx1"/>
            </w14:solidFill>
          </w14:textFill>
        </w:rPr>
        <w:t>（企业名称）</w:t>
      </w:r>
      <w:r>
        <w:rPr>
          <w:rFonts w:hint="default" w:ascii="Times New Roman" w:hAnsi="Times New Roman" w:eastAsia="仿宋_GB2312" w:cs="Times New Roman"/>
          <w:i/>
          <w:iCs/>
          <w:color w:val="000000" w:themeColor="text1"/>
          <w:sz w:val="24"/>
          <w:szCs w:val="24"/>
          <w:highlight w:val="none"/>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从业人员</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14:textFill>
            <w14:solidFill>
              <w14:schemeClr w14:val="tx1"/>
            </w14:solidFill>
          </w14:textFill>
        </w:rPr>
        <w:t>人，营业收入为</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万元</w:t>
      </w:r>
      <w:r>
        <w:rPr>
          <w:rFonts w:hint="default" w:ascii="Times New Roman" w:hAnsi="Times New Roman" w:eastAsia="仿宋_GB2312" w:cs="Times New Roman"/>
          <w:color w:val="000000" w:themeColor="text1"/>
          <w:sz w:val="24"/>
          <w:szCs w:val="24"/>
          <w:highlight w:val="none"/>
          <w:vertAlign w:val="superscript"/>
          <w14:textFill>
            <w14:solidFill>
              <w14:schemeClr w14:val="tx1"/>
            </w14:solidFill>
          </w14:textFill>
        </w:rPr>
        <w:t>1</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，资产总额为</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万元</w:t>
      </w:r>
      <w:r>
        <w:rPr>
          <w:rFonts w:hint="default" w:ascii="Times New Roman" w:hAnsi="Times New Roman" w:eastAsia="仿宋_GB2312" w:cs="Times New Roman"/>
          <w:color w:val="000000" w:themeColor="text1"/>
          <w:sz w:val="24"/>
          <w:szCs w:val="24"/>
          <w:highlight w:val="none"/>
          <w:vertAlign w:val="superscript"/>
          <w14:textFill>
            <w14:solidFill>
              <w14:schemeClr w14:val="tx1"/>
            </w14:solidFill>
          </w14:textFill>
        </w:rPr>
        <w:t>1</w:t>
      </w:r>
      <w:r>
        <w:rPr>
          <w:rFonts w:hint="default" w:ascii="Times New Roman" w:hAnsi="Times New Roman" w:eastAsia="仿宋_GB2312" w:cs="Times New Roman"/>
          <w:color w:val="000000" w:themeColor="text1"/>
          <w:sz w:val="24"/>
          <w:szCs w:val="24"/>
          <w:highlight w:val="none"/>
          <w:lang w:val="en-US" w:eastAsia="zh-CN" w:bidi="en-US"/>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属于</w:t>
      </w:r>
      <w:r>
        <w:rPr>
          <w:rFonts w:hint="default" w:ascii="Times New Roman" w:hAnsi="Times New Roman" w:eastAsia="仿宋_GB2312" w:cs="Times New Roman"/>
          <w:i/>
          <w:iCs/>
          <w:color w:val="000000" w:themeColor="text1"/>
          <w:sz w:val="24"/>
          <w:szCs w:val="24"/>
          <w:highlight w:val="none"/>
          <w:u w:val="single"/>
          <w14:textFill>
            <w14:solidFill>
              <w14:schemeClr w14:val="tx1"/>
            </w14:solidFill>
          </w14:textFill>
        </w:rPr>
        <w:t>（中型企业、 小型企业、微型企业）</w:t>
      </w:r>
      <w:r>
        <w:rPr>
          <w:rFonts w:hint="default" w:ascii="Times New Roman" w:hAnsi="Times New Roman" w:eastAsia="仿宋_GB2312" w:cs="Times New Roman"/>
          <w:i/>
          <w:iCs/>
          <w:color w:val="000000" w:themeColor="text1"/>
          <w:sz w:val="24"/>
          <w:szCs w:val="24"/>
          <w:highlight w:val="none"/>
          <w14:textFill>
            <w14:solidFill>
              <w14:schemeClr w14:val="tx1"/>
            </w14:solidFill>
          </w14:textFill>
        </w:rPr>
        <w:t>；</w:t>
      </w:r>
    </w:p>
    <w:p>
      <w:pPr>
        <w:pStyle w:val="464"/>
        <w:numPr>
          <w:ilvl w:val="0"/>
          <w:numId w:val="10"/>
        </w:numPr>
        <w:tabs>
          <w:tab w:val="left" w:pos="1234"/>
          <w:tab w:val="left" w:pos="4588"/>
        </w:tabs>
        <w:spacing w:line="517" w:lineRule="exact"/>
        <w:ind w:firstLine="660"/>
        <w:jc w:val="both"/>
        <w:rPr>
          <w:rFonts w:hint="default" w:ascii="Times New Roman" w:hAnsi="Times New Roman" w:eastAsia="仿宋_GB2312" w:cs="Times New Roman"/>
          <w:color w:val="000000" w:themeColor="text1"/>
          <w:sz w:val="24"/>
          <w:szCs w:val="24"/>
          <w:highlight w:val="none"/>
          <w14:textFill>
            <w14:solidFill>
              <w14:schemeClr w14:val="tx1"/>
            </w14:solidFill>
          </w14:textFill>
        </w:rPr>
      </w:pPr>
      <w:bookmarkStart w:id="145" w:name="bookmark27"/>
      <w:bookmarkEnd w:id="145"/>
      <w:r>
        <w:rPr>
          <w:rFonts w:hint="eastAsia" w:ascii="Times New Roman" w:hAnsi="Times New Roman" w:eastAsia="仿宋_GB2312"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,属于</w:t>
      </w:r>
      <w:r>
        <w:rPr>
          <w:rFonts w:hint="eastAsia" w:ascii="Times New Roman" w:hAnsi="Times New Roman" w:eastAsia="仿宋_GB2312" w:cs="Times New Roman"/>
          <w:i/>
          <w:i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仿宋_GB2312" w:cs="Times New Roman"/>
          <w:i/>
          <w:iCs/>
          <w:color w:val="000000" w:themeColor="text1"/>
          <w:sz w:val="24"/>
          <w:szCs w:val="24"/>
          <w:highlight w:val="none"/>
          <w:lang w:val="zh-CN" w:eastAsia="zh-CN" w:bidi="zh-CN"/>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承建（承接）企业为</w:t>
      </w:r>
      <w:r>
        <w:rPr>
          <w:rFonts w:hint="default" w:ascii="Times New Roman" w:hAnsi="Times New Roman" w:eastAsia="仿宋_GB2312" w:cs="Times New Roman"/>
          <w:i/>
          <w:iCs/>
          <w:color w:val="000000" w:themeColor="text1"/>
          <w:sz w:val="24"/>
          <w:szCs w:val="24"/>
          <w:highlight w:val="none"/>
          <w:u w:val="single"/>
          <w14:textFill>
            <w14:solidFill>
              <w14:schemeClr w14:val="tx1"/>
            </w14:solidFill>
          </w14:textFill>
        </w:rPr>
        <w:t>（企业名称）</w:t>
      </w:r>
      <w:r>
        <w:rPr>
          <w:rFonts w:hint="default" w:ascii="Times New Roman" w:hAnsi="Times New Roman" w:eastAsia="仿宋_GB2312" w:cs="Times New Roman"/>
          <w:i/>
          <w:iCs/>
          <w:color w:val="000000" w:themeColor="text1"/>
          <w:sz w:val="24"/>
          <w:szCs w:val="24"/>
          <w:highlight w:val="none"/>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从业人员</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14:textFill>
            <w14:solidFill>
              <w14:schemeClr w14:val="tx1"/>
            </w14:solidFill>
          </w14:textFill>
        </w:rPr>
        <w:t>人，营业收入为</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万元，资产总额为</w:t>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ab/>
      </w:r>
      <w:r>
        <w:rPr>
          <w:rFonts w:hint="default" w:ascii="Times New Roman" w:hAnsi="Times New Roman" w:eastAsia="仿宋_GB2312"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万元</w:t>
      </w:r>
      <w:r>
        <w:rPr>
          <w:rFonts w:hint="default" w:ascii="Times New Roman" w:hAnsi="Times New Roman" w:eastAsia="仿宋_GB2312" w:cs="Times New Roman"/>
          <w:color w:val="000000" w:themeColor="text1"/>
          <w:sz w:val="24"/>
          <w:szCs w:val="24"/>
          <w:highlight w:val="none"/>
          <w:lang w:val="en-US" w:eastAsia="zh-CN" w:bidi="en-US"/>
          <w14:textFill>
            <w14:solidFill>
              <w14:schemeClr w14:val="tx1"/>
            </w14:solidFill>
          </w14:textFill>
        </w:rPr>
        <w:t>，</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属于</w:t>
      </w:r>
      <w:r>
        <w:rPr>
          <w:rFonts w:hint="default" w:ascii="Times New Roman" w:hAnsi="Times New Roman" w:eastAsia="仿宋_GB2312" w:cs="Times New Roman"/>
          <w:i/>
          <w:iCs/>
          <w:color w:val="000000" w:themeColor="text1"/>
          <w:sz w:val="24"/>
          <w:szCs w:val="24"/>
          <w:highlight w:val="none"/>
          <w:u w:val="single"/>
          <w14:textFill>
            <w14:solidFill>
              <w14:schemeClr w14:val="tx1"/>
            </w14:solidFill>
          </w14:textFill>
        </w:rPr>
        <w:t>（中型企业、 小型企业、微型企业）</w:t>
      </w:r>
      <w:r>
        <w:rPr>
          <w:rFonts w:hint="default" w:ascii="Times New Roman" w:hAnsi="Times New Roman" w:eastAsia="仿宋_GB2312" w:cs="Times New Roman"/>
          <w:i/>
          <w:iCs/>
          <w:color w:val="000000" w:themeColor="text1"/>
          <w:sz w:val="24"/>
          <w:szCs w:val="24"/>
          <w:highlight w:val="none"/>
          <w14:textFill>
            <w14:solidFill>
              <w14:schemeClr w14:val="tx1"/>
            </w14:solidFill>
          </w14:textFill>
        </w:rPr>
        <w:t>；</w:t>
      </w:r>
    </w:p>
    <w:p>
      <w:pPr>
        <w:pStyle w:val="464"/>
        <w:tabs>
          <w:tab w:val="left" w:pos="1234"/>
          <w:tab w:val="left" w:pos="7008"/>
        </w:tabs>
        <w:spacing w:line="517" w:lineRule="exact"/>
        <w:jc w:val="both"/>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w:t>
      </w:r>
    </w:p>
    <w:p>
      <w:pPr>
        <w:pStyle w:val="464"/>
        <w:spacing w:line="522" w:lineRule="exact"/>
        <w:ind w:firstLine="660"/>
        <w:jc w:val="both"/>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pPr>
        <w:pStyle w:val="465"/>
        <w:spacing w:line="400" w:lineRule="exact"/>
        <w:ind w:left="473"/>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本企业对上述声明内容的真实性负责。如有虚假，将依法承担相应责任。</w:t>
      </w:r>
    </w:p>
    <w:p>
      <w:pPr>
        <w:pStyle w:val="465"/>
        <w:spacing w:line="400" w:lineRule="exact"/>
        <w:ind w:left="473"/>
        <w:rPr>
          <w:rFonts w:hint="default" w:ascii="Times New Roman" w:hAnsi="Times New Roman" w:cs="Times New Roman"/>
          <w:color w:val="000000" w:themeColor="text1"/>
          <w:highlight w:val="none"/>
          <w14:textFill>
            <w14:solidFill>
              <w14:schemeClr w14:val="tx1"/>
            </w14:solidFill>
          </w14:textFill>
        </w:rPr>
      </w:pPr>
    </w:p>
    <w:p>
      <w:pPr>
        <w:pStyle w:val="465"/>
        <w:spacing w:line="400" w:lineRule="exact"/>
        <w:ind w:left="473" w:firstLine="495"/>
        <w:rPr>
          <w:rFonts w:hint="default" w:ascii="Times New Roman" w:hAnsi="Times New Roman" w:cs="Times New Roman"/>
          <w:color w:val="000000" w:themeColor="text1"/>
          <w:sz w:val="22"/>
          <w:szCs w:val="22"/>
          <w:highlight w:val="none"/>
          <w14:textFill>
            <w14:solidFill>
              <w14:schemeClr w14:val="tx1"/>
            </w14:solidFill>
          </w14:textFill>
        </w:rPr>
      </w:pPr>
    </w:p>
    <w:p>
      <w:pPr>
        <w:spacing w:line="400" w:lineRule="exact"/>
        <w:ind w:firstLine="3360" w:firstLineChars="1200"/>
        <w:jc w:val="right"/>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t>供应商（企业电子签章）：</w:t>
      </w:r>
    </w:p>
    <w:p>
      <w:pPr>
        <w:jc w:val="right"/>
        <w:rPr>
          <w:highlight w:val="none"/>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t>日期：</w:t>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jc w:val="center"/>
        <w:rPr>
          <w:rFonts w:ascii="宋体" w:hAnsi="宋体"/>
          <w:b/>
          <w:sz w:val="30"/>
          <w:szCs w:val="30"/>
          <w:highlight w:val="none"/>
        </w:rPr>
      </w:pPr>
      <w:r>
        <w:rPr>
          <w:rFonts w:hint="eastAsia" w:ascii="宋体" w:hAnsi="宋体"/>
          <w:b/>
          <w:sz w:val="30"/>
          <w:szCs w:val="30"/>
          <w:highlight w:val="none"/>
        </w:rPr>
        <w:t>七、其他资料</w:t>
      </w:r>
    </w:p>
    <w:sectPr>
      <w:headerReference r:id="rId11" w:type="first"/>
      <w:headerReference r:id="rId10" w:type="default"/>
      <w:pgSz w:w="11907" w:h="16840"/>
      <w:pgMar w:top="1134" w:right="1134" w:bottom="1134" w:left="1134"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EU-F1">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幼圆">
    <w:altName w:val="宋体"/>
    <w:panose1 w:val="00000000000000000000"/>
    <w:charset w:val="86"/>
    <w:family w:val="modern"/>
    <w:pitch w:val="default"/>
    <w:sig w:usb0="00000000" w:usb1="00000000" w:usb2="00000010" w:usb3="00000000" w:csb0="00040000" w:csb1="00000000"/>
  </w:font>
  <w:font w:name="文鼎CS中黑">
    <w:altName w:val="宋体"/>
    <w:panose1 w:val="00000000000000000000"/>
    <w:charset w:val="86"/>
    <w:family w:val="modern"/>
    <w:pitch w:val="default"/>
    <w:sig w:usb0="00000000" w:usb1="00000000" w:usb2="00000010" w:usb3="00000000" w:csb0="00040000" w:csb1="00000000"/>
  </w:font>
  <w:font w:name="???|CS?o｡ﾀ?">
    <w:altName w:val="MS Gothic"/>
    <w:panose1 w:val="00000000000000000000"/>
    <w:charset w:val="80"/>
    <w:family w:val="modern"/>
    <w:pitch w:val="default"/>
    <w:sig w:usb0="00000000" w:usb1="00000000" w:usb2="00000010" w:usb3="00000000" w:csb0="00020000"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Consolas">
    <w:panose1 w:val="020B0609020204030204"/>
    <w:charset w:val="00"/>
    <w:family w:val="modern"/>
    <w:pitch w:val="default"/>
    <w:sig w:usb0="E00006FF" w:usb1="0000FCFF" w:usb2="00000001" w:usb3="00000000" w:csb0="6000019F" w:csb1="DFD70000"/>
  </w:font>
  <w:font w:name="E-F1">
    <w:altName w:val="Malgun Gothic"/>
    <w:panose1 w:val="00000000000000000000"/>
    <w:charset w:val="81"/>
    <w:family w:val="roman"/>
    <w:pitch w:val="default"/>
    <w:sig w:usb0="00000000" w:usb1="00000000" w:usb2="00000033" w:usb3="00000000" w:csb0="00080000" w:csb1="00000000"/>
  </w:font>
  <w:font w:name="华文细黑">
    <w:altName w:val="宋体"/>
    <w:panose1 w:val="00000000000000000000"/>
    <w:charset w:val="86"/>
    <w:family w:val="auto"/>
    <w:pitch w:val="default"/>
    <w:sig w:usb0="00000000" w:usb1="00000000" w:usb2="00000010" w:usb3="00000000" w:csb0="0004009F" w:csb1="00000000"/>
  </w:font>
  <w:font w:name="TimesNewRomanPSMT">
    <w:altName w:val="宋体"/>
    <w:panose1 w:val="00000000000000000000"/>
    <w:charset w:val="00"/>
    <w:family w:val="roman"/>
    <w:pitch w:val="default"/>
    <w:sig w:usb0="00000000" w:usb1="00000000" w:usb2="00000010" w:usb3="00000000" w:csb0="00040001"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tabs>
        <w:tab w:val="left" w:pos="220"/>
        <w:tab w:val="right" w:pos="9399"/>
      </w:tabs>
      <w:wordWrap w:val="0"/>
      <w:ind w:right="360"/>
      <w:rPr>
        <w:sz w:val="20"/>
      </w:rPr>
    </w:pPr>
    <w:r>
      <w:rPr>
        <w:rFonts w:hint="default"/>
        <w:sz w:val="20"/>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635</wp:posOffset>
              </wp:positionV>
              <wp:extent cx="116205" cy="2787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6205" cy="278765"/>
                      </a:xfrm>
                      <a:prstGeom prst="rect">
                        <a:avLst/>
                      </a:prstGeom>
                      <a:noFill/>
                      <a:ln w="19050">
                        <a:noFill/>
                      </a:ln>
                    </wps:spPr>
                    <wps:txbx>
                      <w:txbxContent>
                        <w:p>
                          <w:pPr>
                            <w:pStyle w:val="33"/>
                            <w:rPr>
                              <w:rStyle w:val="56"/>
                            </w:rPr>
                          </w:pPr>
                          <w:r>
                            <w:fldChar w:fldCharType="begin"/>
                          </w:r>
                          <w:r>
                            <w:rPr>
                              <w:rStyle w:val="56"/>
                            </w:rPr>
                            <w:instrText xml:space="preserve">PAGE  </w:instrText>
                          </w:r>
                          <w:r>
                            <w:fldChar w:fldCharType="separate"/>
                          </w:r>
                          <w:r>
                            <w:rPr>
                              <w:rStyle w:val="56"/>
                            </w:rP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05pt;height:21.95pt;width:9.15pt;mso-position-horizontal:center;mso-position-horizontal-relative:margin;mso-wrap-style:none;z-index:251659264;mso-width-relative:page;mso-height-relative:page;" filled="f" stroked="f" coordsize="21600,21600" o:gfxdata="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2l52NAAAAADAQAADwAAAAAAAAABACAAAAAiAAAA&#10;ZHJzL2Rvd25yZXYueG1sUEsBAhQAFAAAAAgAh07iQN3JyL/WAQAAoQMAAA4AAAAAAAAAAQAgAAAA&#10;HwEAAGRycy9lMm9Eb2MueG1sUEsFBgAAAAAGAAYAWQEAAGcFAAAAAA==&#10;">
              <v:fill on="f" focussize="0,0"/>
              <v:stroke on="f" weight="1.5pt"/>
              <v:imagedata o:title=""/>
              <o:lock v:ext="edit" aspectratio="f"/>
              <v:textbox inset="0mm,0mm,0mm,0mm" style="mso-fit-shape-to-text:t;">
                <w:txbxContent>
                  <w:p>
                    <w:pPr>
                      <w:pStyle w:val="33"/>
                      <w:rPr>
                        <w:rStyle w:val="56"/>
                      </w:rPr>
                    </w:pPr>
                    <w:r>
                      <w:fldChar w:fldCharType="begin"/>
                    </w:r>
                    <w:r>
                      <w:rPr>
                        <w:rStyle w:val="56"/>
                      </w:rPr>
                      <w:instrText xml:space="preserve">PAGE  </w:instrText>
                    </w:r>
                    <w:r>
                      <w:fldChar w:fldCharType="separate"/>
                    </w:r>
                    <w:r>
                      <w:rPr>
                        <w:rStyle w:val="56"/>
                      </w:rPr>
                      <w:t>5</w:t>
                    </w:r>
                    <w:r>
                      <w:fldChar w:fldCharType="end"/>
                    </w:r>
                  </w:p>
                </w:txbxContent>
              </v:textbox>
            </v:shape>
          </w:pict>
        </mc:Fallback>
      </mc:AlternateContent>
    </w:r>
    <w:r>
      <w:rPr>
        <w:rFonts w:hint="eastAsia"/>
        <w:sz w:val="20"/>
        <w:lang w:val="en-US" w:eastAsia="zh-CN"/>
      </w:rPr>
      <w:t>河南安汇项目管理咨询有限公司</w:t>
    </w:r>
    <w:r>
      <w:rPr>
        <w:rFonts w:hint="eastAsia"/>
        <w:sz w:val="20"/>
      </w:rPr>
      <w:tab/>
    </w:r>
    <w:r>
      <w:rPr>
        <w:rFonts w:hint="eastAsia"/>
        <w:sz w:val="20"/>
      </w:rPr>
      <w:tab/>
    </w:r>
  </w:p>
  <w:p>
    <w:pPr>
      <w:pStyle w:val="3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6"/>
      </w:rPr>
    </w:pPr>
    <w:r>
      <w:fldChar w:fldCharType="begin"/>
    </w:r>
    <w:r>
      <w:rPr>
        <w:rStyle w:val="56"/>
      </w:rPr>
      <w:instrText xml:space="preserve">PAGE  </w:instrText>
    </w:r>
    <w:r>
      <w:fldChar w:fldCharType="end"/>
    </w:r>
  </w:p>
  <w:p>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3"/>
      <w:rPr>
        <w:rStyle w:val="56"/>
      </w:rPr>
    </w:pPr>
    <w:r>
      <w:fldChar w:fldCharType="begin"/>
    </w:r>
    <w:r>
      <w:rPr>
        <w:rStyle w:val="56"/>
      </w:rPr>
      <w:instrText xml:space="preserve">PAGE  </w:instrText>
    </w:r>
    <w:r>
      <w:fldChar w:fldCharType="separate"/>
    </w:r>
    <w:r>
      <w:rPr>
        <w:rStyle w:val="56"/>
      </w:rPr>
      <w:t>35</w:t>
    </w:r>
    <w:r>
      <w:fldChar w:fldCharType="end"/>
    </w:r>
  </w:p>
  <w:p>
    <w:pPr>
      <w:pStyle w:val="33"/>
      <w:wordWrap w:val="0"/>
      <w:ind w:right="360"/>
      <w:jc w:val="right"/>
      <w:rPr>
        <w:sz w:val="20"/>
      </w:rPr>
    </w:pPr>
    <w:r>
      <w:rPr>
        <w:rFonts w:hint="eastAsia"/>
        <w:sz w:val="20"/>
      </w:rPr>
      <w:t xml:space="preserve">                 </w:t>
    </w:r>
  </w:p>
  <w:p>
    <w:pPr>
      <w:pStyle w:val="33"/>
      <w:ind w:right="360"/>
      <w:rPr>
        <w:rFonts w:hint="eastAsia" w:eastAsia="宋体"/>
        <w:lang w:eastAsia="zh-CN"/>
      </w:rPr>
    </w:pPr>
    <w:r>
      <w:rPr>
        <w:rFonts w:hint="eastAsia"/>
        <w:sz w:val="20"/>
        <w:lang w:eastAsia="zh-CN"/>
      </w:rPr>
      <w:t>河南安汇项目管理咨询有限公司</w:t>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wordWrap/>
      <w:ind w:right="360"/>
      <w:jc w:val="left"/>
      <w:rPr>
        <w:sz w:val="20"/>
      </w:rPr>
    </w:pPr>
    <w:r>
      <w:rPr>
        <w:rFonts w:hint="eastAsia"/>
        <w:sz w:val="20"/>
        <w:lang w:val="en-US" w:eastAsia="zh-CN"/>
      </w:rPr>
      <w:t>河南安汇项目管理咨询有限公司</w: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635</wp:posOffset>
              </wp:positionV>
              <wp:extent cx="116205" cy="2787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6205" cy="278765"/>
                      </a:xfrm>
                      <a:prstGeom prst="rect">
                        <a:avLst/>
                      </a:prstGeom>
                      <a:noFill/>
                      <a:ln w="19050">
                        <a:noFill/>
                      </a:ln>
                    </wps:spPr>
                    <wps:txbx>
                      <w:txbxContent>
                        <w:p>
                          <w:pPr>
                            <w:pStyle w:val="33"/>
                            <w:rPr>
                              <w:rStyle w:val="56"/>
                            </w:rPr>
                          </w:pPr>
                          <w:r>
                            <w:fldChar w:fldCharType="begin"/>
                          </w:r>
                          <w:r>
                            <w:rPr>
                              <w:rStyle w:val="56"/>
                            </w:rPr>
                            <w:instrText xml:space="preserve">PAGE  </w:instrText>
                          </w:r>
                          <w:r>
                            <w:fldChar w:fldCharType="separate"/>
                          </w:r>
                          <w:r>
                            <w:rPr>
                              <w:rStyle w:val="56"/>
                            </w:rPr>
                            <w:t>44</w:t>
                          </w:r>
                          <w:r>
                            <w:fldChar w:fldCharType="end"/>
                          </w:r>
                        </w:p>
                        <w:p>
                          <w:pPr>
                            <w:spacing w:line="220" w:lineRule="exact"/>
                            <w:ind w:left="20"/>
                            <w:rPr>
                              <w:rFonts w:ascii="Microsoft JhengHei" w:eastAsia="Microsoft JhengHei"/>
                              <w:b/>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05pt;height:21.95pt;width:9.15pt;mso-position-horizontal:center;mso-position-horizontal-relative:margin;mso-wrap-style:none;z-index:251660288;mso-width-relative:page;mso-height-relative:page;" filled="f" stroked="f" coordsize="21600,21600" o:gfxdata="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raXnY0AAAAAMBAAAPAAAAAAAAAAEAIAAAACIAAABk&#10;cnMvZG93bnJldi54bWxQSwECFAAUAAAACACHTuJAj7aNu9UBAAChAwAADgAAAAAAAAABACAAAAAf&#10;AQAAZHJzL2Uyb0RvYy54bWxQSwUGAAAAAAYABgBZAQAAZgUAAAAA&#10;">
              <v:fill on="f" focussize="0,0"/>
              <v:stroke on="f" weight="1.5pt"/>
              <v:imagedata o:title=""/>
              <o:lock v:ext="edit" aspectratio="f"/>
              <v:textbox inset="0mm,0mm,0mm,0mm" style="mso-fit-shape-to-text:t;">
                <w:txbxContent>
                  <w:p>
                    <w:pPr>
                      <w:pStyle w:val="33"/>
                      <w:rPr>
                        <w:rStyle w:val="56"/>
                      </w:rPr>
                    </w:pPr>
                    <w:r>
                      <w:fldChar w:fldCharType="begin"/>
                    </w:r>
                    <w:r>
                      <w:rPr>
                        <w:rStyle w:val="56"/>
                      </w:rPr>
                      <w:instrText xml:space="preserve">PAGE  </w:instrText>
                    </w:r>
                    <w:r>
                      <w:fldChar w:fldCharType="separate"/>
                    </w:r>
                    <w:r>
                      <w:rPr>
                        <w:rStyle w:val="56"/>
                      </w:rPr>
                      <w:t>44</w:t>
                    </w:r>
                    <w:r>
                      <w:fldChar w:fldCharType="end"/>
                    </w:r>
                  </w:p>
                  <w:p>
                    <w:pPr>
                      <w:spacing w:line="220" w:lineRule="exact"/>
                      <w:ind w:left="20"/>
                      <w:rPr>
                        <w:rFonts w:ascii="Microsoft JhengHei" w:eastAsia="Microsoft JhengHei"/>
                        <w:b/>
                        <w:sz w:val="18"/>
                      </w:rPr>
                    </w:pPr>
                  </w:p>
                </w:txbxContent>
              </v:textbox>
            </v:shape>
          </w:pict>
        </mc:Fallback>
      </mc:AlternateContent>
    </w:r>
    <w:r>
      <w:rPr>
        <w:rFonts w:hint="eastAsia"/>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right="360"/>
      <w:jc w:val="both"/>
    </w:pPr>
    <w:r>
      <w:rPr>
        <w:rFonts w:hint="eastAsia"/>
        <w:bCs/>
        <w:lang w:eastAsia="zh-CN"/>
      </w:rPr>
      <w:t>二七区农村道路县道机械化清扫保洁项目</w:t>
    </w:r>
    <w:r>
      <w:rPr>
        <w:rFonts w:hint="eastAsia"/>
        <w:bCs/>
        <w:lang w:val="en-US" w:eastAsia="zh-CN"/>
      </w:rPr>
      <w:t xml:space="preserve">                                                               </w:t>
    </w:r>
    <w:r>
      <w:rPr>
        <w:rFonts w:hint="eastAsia"/>
        <w:lang w:val="en-US" w:eastAsia="zh-CN"/>
      </w:rPr>
      <w:drawing>
        <wp:inline distT="0" distB="0" distL="114300" distR="114300">
          <wp:extent cx="226695" cy="194945"/>
          <wp:effectExtent l="0" t="0" r="1905" b="15240"/>
          <wp:docPr id="4" name="图片 4" descr="5bc971255e146332f8058b265b05e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bc971255e146332f8058b265b05eec"/>
                  <pic:cNvPicPr>
                    <a:picLocks noChangeAspect="1"/>
                  </pic:cNvPicPr>
                </pic:nvPicPr>
                <pic:blipFill>
                  <a:blip r:embed="rId1"/>
                  <a:stretch>
                    <a:fillRect/>
                  </a:stretch>
                </pic:blipFill>
                <pic:spPr>
                  <a:xfrm>
                    <a:off x="0" y="0"/>
                    <a:ext cx="226695" cy="19494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rPr>
        <w:rFonts w:hint="eastAsia" w:eastAsia="宋体"/>
        <w:lang w:eastAsia="zh-CN"/>
      </w:rPr>
    </w:pPr>
    <w:r>
      <w:rPr>
        <w:rFonts w:hint="eastAsia"/>
        <w:bCs/>
        <w:lang w:eastAsia="zh-CN"/>
      </w:rPr>
      <w:t>二七区农村道路县道机械化清扫保洁项目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rPr>
        <w:rFonts w:hint="eastAsia" w:eastAsia="宋体"/>
        <w:lang w:eastAsia="zh-CN"/>
      </w:rPr>
    </w:pPr>
    <w:r>
      <w:rPr>
        <w:rFonts w:hint="eastAsia"/>
        <w:bCs/>
        <w:lang w:eastAsia="zh-CN"/>
      </w:rPr>
      <w:t>二七区农村道路县道机械化清扫保洁项目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rPr>
        <w:rFonts w:hint="eastAsia" w:eastAsia="宋体"/>
        <w:lang w:eastAsia="zh-CN"/>
      </w:rPr>
    </w:pPr>
    <w:r>
      <w:rPr>
        <w:rFonts w:hint="eastAsia"/>
        <w:bCs/>
        <w:lang w:eastAsia="zh-CN"/>
      </w:rPr>
      <w:t>二七区农村道路县道机械化清扫保洁项目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tabs>
          <w:tab w:val="left" w:pos="360"/>
        </w:tabs>
        <w:ind w:left="360" w:hanging="360"/>
      </w:pPr>
      <w:rPr>
        <w:rFonts w:hint="default"/>
      </w:rPr>
    </w:lvl>
    <w:lvl w:ilvl="1" w:tentative="0">
      <w:start w:val="6"/>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ascii="宋体" w:hAnsi="宋体" w:eastAsia="宋体"/>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080"/>
        </w:tabs>
        <w:ind w:left="1080" w:hanging="108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440"/>
        </w:tabs>
        <w:ind w:left="1440" w:hanging="1440"/>
      </w:pPr>
      <w:rPr>
        <w:rFonts w:hint="default"/>
      </w:rPr>
    </w:lvl>
  </w:abstractNum>
  <w:abstractNum w:abstractNumId="1">
    <w:nsid w:val="00000009"/>
    <w:multiLevelType w:val="multilevel"/>
    <w:tmpl w:val="00000009"/>
    <w:lvl w:ilvl="0" w:tentative="0">
      <w:start w:val="1"/>
      <w:numFmt w:val="decimal"/>
      <w:lvlText w:val="(%1)"/>
      <w:lvlJc w:val="left"/>
      <w:pPr>
        <w:tabs>
          <w:tab w:val="left" w:pos="420"/>
        </w:tabs>
        <w:ind w:left="170" w:hanging="17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A"/>
    <w:multiLevelType w:val="multilevel"/>
    <w:tmpl w:val="0000000A"/>
    <w:lvl w:ilvl="0" w:tentative="0">
      <w:start w:val="1"/>
      <w:numFmt w:val="chineseCountingThousand"/>
      <w:lvlText w:val="%1."/>
      <w:legacy w:legacy="1" w:legacySpace="113" w:legacyIndent="425"/>
      <w:lvlJc w:val="left"/>
      <w:pPr>
        <w:ind w:left="425" w:hanging="425"/>
      </w:pPr>
    </w:lvl>
    <w:lvl w:ilvl="1" w:tentative="0">
      <w:start w:val="1"/>
      <w:numFmt w:val="decimal"/>
      <w:lvlText w:val="%2."/>
      <w:legacy w:legacy="1" w:legacySpace="0" w:legacyIndent="425"/>
      <w:lvlJc w:val="left"/>
      <w:pPr>
        <w:ind w:left="851" w:hanging="425"/>
      </w:pPr>
    </w:lvl>
    <w:lvl w:ilvl="2" w:tentative="0">
      <w:start w:val="1"/>
      <w:numFmt w:val="none"/>
      <w:suff w:val="nothing"/>
      <w:lvlText w:val=""/>
      <w:lvlJc w:val="left"/>
      <w:pPr>
        <w:ind w:left="851" w:hanging="425"/>
      </w:pPr>
    </w:lvl>
    <w:lvl w:ilvl="3" w:tentative="0">
      <w:start w:val="1"/>
      <w:numFmt w:val="lowerLetter"/>
      <w:lvlText w:val="%4)"/>
      <w:legacy w:legacy="1" w:legacySpace="0" w:legacyIndent="425"/>
      <w:lvlJc w:val="left"/>
      <w:pPr>
        <w:ind w:left="1700" w:hanging="425"/>
      </w:pPr>
    </w:lvl>
    <w:lvl w:ilvl="4" w:tentative="0">
      <w:start w:val="1"/>
      <w:numFmt w:val="decimal"/>
      <w:lvlText w:val="(%5)"/>
      <w:legacy w:legacy="1" w:legacySpace="0" w:legacyIndent="425"/>
      <w:lvlJc w:val="left"/>
      <w:pPr>
        <w:ind w:left="2125" w:hanging="425"/>
      </w:pPr>
    </w:lvl>
    <w:lvl w:ilvl="5" w:tentative="0">
      <w:start w:val="1"/>
      <w:numFmt w:val="lowerLetter"/>
      <w:lvlText w:val="(%6)"/>
      <w:legacy w:legacy="1" w:legacySpace="0" w:legacyIndent="425"/>
      <w:lvlJc w:val="left"/>
      <w:pPr>
        <w:ind w:left="2550" w:hanging="425"/>
      </w:pPr>
    </w:lvl>
    <w:lvl w:ilvl="6" w:tentative="0">
      <w:start w:val="1"/>
      <w:numFmt w:val="lowerRoman"/>
      <w:lvlText w:val="(%7)"/>
      <w:legacy w:legacy="1" w:legacySpace="0" w:legacyIndent="425"/>
      <w:lvlJc w:val="left"/>
      <w:pPr>
        <w:ind w:left="2975" w:hanging="425"/>
      </w:pPr>
    </w:lvl>
    <w:lvl w:ilvl="7" w:tentative="0">
      <w:start w:val="1"/>
      <w:numFmt w:val="lowerLetter"/>
      <w:lvlText w:val="(%8)"/>
      <w:legacy w:legacy="1" w:legacySpace="0" w:legacyIndent="425"/>
      <w:lvlJc w:val="left"/>
      <w:pPr>
        <w:ind w:left="3400" w:hanging="425"/>
      </w:pPr>
    </w:lvl>
    <w:lvl w:ilvl="8" w:tentative="0">
      <w:start w:val="1"/>
      <w:numFmt w:val="lowerRoman"/>
      <w:lvlText w:val="(%9)"/>
      <w:legacy w:legacy="1" w:legacySpace="0" w:legacyIndent="425"/>
      <w:lvlJc w:val="left"/>
      <w:pPr>
        <w:ind w:left="3825" w:hanging="425"/>
      </w:pPr>
    </w:lvl>
  </w:abstractNum>
  <w:abstractNum w:abstractNumId="3">
    <w:nsid w:val="00000013"/>
    <w:multiLevelType w:val="multilevel"/>
    <w:tmpl w:val="00000013"/>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080"/>
        </w:tabs>
        <w:ind w:left="1080" w:hanging="108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440"/>
        </w:tabs>
        <w:ind w:left="1440" w:hanging="1440"/>
      </w:pPr>
      <w:rPr>
        <w:rFonts w:hint="default"/>
      </w:rPr>
    </w:lvl>
  </w:abstractNum>
  <w:abstractNum w:abstractNumId="4">
    <w:nsid w:val="2FC26423"/>
    <w:multiLevelType w:val="multilevel"/>
    <w:tmpl w:val="2FC26423"/>
    <w:lvl w:ilvl="0" w:tentative="0">
      <w:start w:val="5"/>
      <w:numFmt w:val="decimal"/>
      <w:lvlText w:val="（%1）"/>
      <w:lvlJc w:val="left"/>
      <w:pPr>
        <w:ind w:left="112" w:hanging="527"/>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1091" w:hanging="527"/>
      </w:pPr>
      <w:rPr>
        <w:rFonts w:hint="default"/>
        <w:lang w:val="zh-CN" w:eastAsia="zh-CN" w:bidi="zh-CN"/>
      </w:rPr>
    </w:lvl>
    <w:lvl w:ilvl="2" w:tentative="0">
      <w:start w:val="0"/>
      <w:numFmt w:val="bullet"/>
      <w:lvlText w:val="•"/>
      <w:lvlJc w:val="left"/>
      <w:pPr>
        <w:ind w:left="2063" w:hanging="527"/>
      </w:pPr>
      <w:rPr>
        <w:rFonts w:hint="default"/>
        <w:lang w:val="zh-CN" w:eastAsia="zh-CN" w:bidi="zh-CN"/>
      </w:rPr>
    </w:lvl>
    <w:lvl w:ilvl="3" w:tentative="0">
      <w:start w:val="0"/>
      <w:numFmt w:val="bullet"/>
      <w:lvlText w:val="•"/>
      <w:lvlJc w:val="left"/>
      <w:pPr>
        <w:ind w:left="3035" w:hanging="527"/>
      </w:pPr>
      <w:rPr>
        <w:rFonts w:hint="default"/>
        <w:lang w:val="zh-CN" w:eastAsia="zh-CN" w:bidi="zh-CN"/>
      </w:rPr>
    </w:lvl>
    <w:lvl w:ilvl="4" w:tentative="0">
      <w:start w:val="0"/>
      <w:numFmt w:val="bullet"/>
      <w:lvlText w:val="•"/>
      <w:lvlJc w:val="left"/>
      <w:pPr>
        <w:ind w:left="4007" w:hanging="527"/>
      </w:pPr>
      <w:rPr>
        <w:rFonts w:hint="default"/>
        <w:lang w:val="zh-CN" w:eastAsia="zh-CN" w:bidi="zh-CN"/>
      </w:rPr>
    </w:lvl>
    <w:lvl w:ilvl="5" w:tentative="0">
      <w:start w:val="0"/>
      <w:numFmt w:val="bullet"/>
      <w:lvlText w:val="•"/>
      <w:lvlJc w:val="left"/>
      <w:pPr>
        <w:ind w:left="4979" w:hanging="527"/>
      </w:pPr>
      <w:rPr>
        <w:rFonts w:hint="default"/>
        <w:lang w:val="zh-CN" w:eastAsia="zh-CN" w:bidi="zh-CN"/>
      </w:rPr>
    </w:lvl>
    <w:lvl w:ilvl="6" w:tentative="0">
      <w:start w:val="0"/>
      <w:numFmt w:val="bullet"/>
      <w:lvlText w:val="•"/>
      <w:lvlJc w:val="left"/>
      <w:pPr>
        <w:ind w:left="5950" w:hanging="527"/>
      </w:pPr>
      <w:rPr>
        <w:rFonts w:hint="default"/>
        <w:lang w:val="zh-CN" w:eastAsia="zh-CN" w:bidi="zh-CN"/>
      </w:rPr>
    </w:lvl>
    <w:lvl w:ilvl="7" w:tentative="0">
      <w:start w:val="0"/>
      <w:numFmt w:val="bullet"/>
      <w:lvlText w:val="•"/>
      <w:lvlJc w:val="left"/>
      <w:pPr>
        <w:ind w:left="6922" w:hanging="527"/>
      </w:pPr>
      <w:rPr>
        <w:rFonts w:hint="default"/>
        <w:lang w:val="zh-CN" w:eastAsia="zh-CN" w:bidi="zh-CN"/>
      </w:rPr>
    </w:lvl>
    <w:lvl w:ilvl="8" w:tentative="0">
      <w:start w:val="0"/>
      <w:numFmt w:val="bullet"/>
      <w:lvlText w:val="•"/>
      <w:lvlJc w:val="left"/>
      <w:pPr>
        <w:ind w:left="7894" w:hanging="527"/>
      </w:pPr>
      <w:rPr>
        <w:rFonts w:hint="default"/>
        <w:lang w:val="zh-CN" w:eastAsia="zh-CN" w:bidi="zh-CN"/>
      </w:rPr>
    </w:lvl>
  </w:abstractNum>
  <w:abstractNum w:abstractNumId="5">
    <w:nsid w:val="32C14742"/>
    <w:multiLevelType w:val="multilevel"/>
    <w:tmpl w:val="32C14742"/>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30"/>
        <w:szCs w:val="30"/>
        <w:u w:val="none"/>
        <w:shd w:val="clear" w:color="auto" w:fill="auto"/>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35B17A7F"/>
    <w:multiLevelType w:val="multilevel"/>
    <w:tmpl w:val="35B17A7F"/>
    <w:lvl w:ilvl="0" w:tentative="0">
      <w:start w:val="1"/>
      <w:numFmt w:val="japaneseCounting"/>
      <w:lvlText w:val="%1、"/>
      <w:lvlJc w:val="left"/>
      <w:pPr>
        <w:ind w:left="789" w:hanging="720"/>
      </w:pPr>
      <w:rPr>
        <w:rFonts w:hint="default"/>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
    <w:nsid w:val="4C5C37D8"/>
    <w:multiLevelType w:val="multilevel"/>
    <w:tmpl w:val="4C5C37D8"/>
    <w:lvl w:ilvl="0" w:tentative="0">
      <w:start w:val="1"/>
      <w:numFmt w:val="decimal"/>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center"/>
      <w:pPr>
        <w:tabs>
          <w:tab w:val="left" w:pos="181"/>
        </w:tabs>
        <w:ind w:left="0" w:firstLine="794"/>
      </w:pPr>
      <w:rPr>
        <w:rFonts w:hint="eastAsia" w:ascii="宋体" w:hAnsi="宋体" w:eastAsia="宋体"/>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E0B03AF"/>
    <w:multiLevelType w:val="multilevel"/>
    <w:tmpl w:val="5E0B03AF"/>
    <w:lvl w:ilvl="0" w:tentative="0">
      <w:start w:val="1"/>
      <w:numFmt w:val="decimal"/>
      <w:lvlText w:val="（%1）"/>
      <w:lvlJc w:val="left"/>
      <w:pPr>
        <w:ind w:left="127" w:hanging="527"/>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618" w:hanging="527"/>
      </w:pPr>
      <w:rPr>
        <w:rFonts w:hint="default"/>
        <w:lang w:val="zh-CN" w:eastAsia="zh-CN" w:bidi="zh-CN"/>
      </w:rPr>
    </w:lvl>
    <w:lvl w:ilvl="2" w:tentative="0">
      <w:start w:val="0"/>
      <w:numFmt w:val="bullet"/>
      <w:lvlText w:val="•"/>
      <w:lvlJc w:val="left"/>
      <w:pPr>
        <w:ind w:left="1117" w:hanging="527"/>
      </w:pPr>
      <w:rPr>
        <w:rFonts w:hint="default"/>
        <w:lang w:val="zh-CN" w:eastAsia="zh-CN" w:bidi="zh-CN"/>
      </w:rPr>
    </w:lvl>
    <w:lvl w:ilvl="3" w:tentative="0">
      <w:start w:val="0"/>
      <w:numFmt w:val="bullet"/>
      <w:lvlText w:val="•"/>
      <w:lvlJc w:val="left"/>
      <w:pPr>
        <w:ind w:left="1615" w:hanging="527"/>
      </w:pPr>
      <w:rPr>
        <w:rFonts w:hint="default"/>
        <w:lang w:val="zh-CN" w:eastAsia="zh-CN" w:bidi="zh-CN"/>
      </w:rPr>
    </w:lvl>
    <w:lvl w:ilvl="4" w:tentative="0">
      <w:start w:val="0"/>
      <w:numFmt w:val="bullet"/>
      <w:lvlText w:val="•"/>
      <w:lvlJc w:val="left"/>
      <w:pPr>
        <w:ind w:left="2114" w:hanging="527"/>
      </w:pPr>
      <w:rPr>
        <w:rFonts w:hint="default"/>
        <w:lang w:val="zh-CN" w:eastAsia="zh-CN" w:bidi="zh-CN"/>
      </w:rPr>
    </w:lvl>
    <w:lvl w:ilvl="5" w:tentative="0">
      <w:start w:val="0"/>
      <w:numFmt w:val="bullet"/>
      <w:lvlText w:val="•"/>
      <w:lvlJc w:val="left"/>
      <w:pPr>
        <w:ind w:left="2613" w:hanging="527"/>
      </w:pPr>
      <w:rPr>
        <w:rFonts w:hint="default"/>
        <w:lang w:val="zh-CN" w:eastAsia="zh-CN" w:bidi="zh-CN"/>
      </w:rPr>
    </w:lvl>
    <w:lvl w:ilvl="6" w:tentative="0">
      <w:start w:val="0"/>
      <w:numFmt w:val="bullet"/>
      <w:lvlText w:val="•"/>
      <w:lvlJc w:val="left"/>
      <w:pPr>
        <w:ind w:left="3111" w:hanging="527"/>
      </w:pPr>
      <w:rPr>
        <w:rFonts w:hint="default"/>
        <w:lang w:val="zh-CN" w:eastAsia="zh-CN" w:bidi="zh-CN"/>
      </w:rPr>
    </w:lvl>
    <w:lvl w:ilvl="7" w:tentative="0">
      <w:start w:val="0"/>
      <w:numFmt w:val="bullet"/>
      <w:lvlText w:val="•"/>
      <w:lvlJc w:val="left"/>
      <w:pPr>
        <w:ind w:left="3610" w:hanging="527"/>
      </w:pPr>
      <w:rPr>
        <w:rFonts w:hint="default"/>
        <w:lang w:val="zh-CN" w:eastAsia="zh-CN" w:bidi="zh-CN"/>
      </w:rPr>
    </w:lvl>
    <w:lvl w:ilvl="8" w:tentative="0">
      <w:start w:val="0"/>
      <w:numFmt w:val="bullet"/>
      <w:lvlText w:val="•"/>
      <w:lvlJc w:val="left"/>
      <w:pPr>
        <w:ind w:left="4108" w:hanging="527"/>
      </w:pPr>
      <w:rPr>
        <w:rFonts w:hint="default"/>
        <w:lang w:val="zh-CN" w:eastAsia="zh-CN" w:bidi="zh-CN"/>
      </w:rPr>
    </w:lvl>
  </w:abstractNum>
  <w:abstractNum w:abstractNumId="9">
    <w:nsid w:val="6FB7074C"/>
    <w:multiLevelType w:val="multilevel"/>
    <w:tmpl w:val="6FB7074C"/>
    <w:lvl w:ilvl="0" w:tentative="0">
      <w:start w:val="2"/>
      <w:numFmt w:val="decimal"/>
      <w:lvlText w:val="（%1）"/>
      <w:lvlJc w:val="left"/>
      <w:pPr>
        <w:ind w:left="112" w:hanging="527"/>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1091" w:hanging="527"/>
      </w:pPr>
      <w:rPr>
        <w:rFonts w:hint="default"/>
        <w:lang w:val="zh-CN" w:eastAsia="zh-CN" w:bidi="zh-CN"/>
      </w:rPr>
    </w:lvl>
    <w:lvl w:ilvl="2" w:tentative="0">
      <w:start w:val="0"/>
      <w:numFmt w:val="bullet"/>
      <w:lvlText w:val="•"/>
      <w:lvlJc w:val="left"/>
      <w:pPr>
        <w:ind w:left="2063" w:hanging="527"/>
      </w:pPr>
      <w:rPr>
        <w:rFonts w:hint="default"/>
        <w:lang w:val="zh-CN" w:eastAsia="zh-CN" w:bidi="zh-CN"/>
      </w:rPr>
    </w:lvl>
    <w:lvl w:ilvl="3" w:tentative="0">
      <w:start w:val="0"/>
      <w:numFmt w:val="bullet"/>
      <w:lvlText w:val="•"/>
      <w:lvlJc w:val="left"/>
      <w:pPr>
        <w:ind w:left="3035" w:hanging="527"/>
      </w:pPr>
      <w:rPr>
        <w:rFonts w:hint="default"/>
        <w:lang w:val="zh-CN" w:eastAsia="zh-CN" w:bidi="zh-CN"/>
      </w:rPr>
    </w:lvl>
    <w:lvl w:ilvl="4" w:tentative="0">
      <w:start w:val="0"/>
      <w:numFmt w:val="bullet"/>
      <w:lvlText w:val="•"/>
      <w:lvlJc w:val="left"/>
      <w:pPr>
        <w:ind w:left="4007" w:hanging="527"/>
      </w:pPr>
      <w:rPr>
        <w:rFonts w:hint="default"/>
        <w:lang w:val="zh-CN" w:eastAsia="zh-CN" w:bidi="zh-CN"/>
      </w:rPr>
    </w:lvl>
    <w:lvl w:ilvl="5" w:tentative="0">
      <w:start w:val="0"/>
      <w:numFmt w:val="bullet"/>
      <w:lvlText w:val="•"/>
      <w:lvlJc w:val="left"/>
      <w:pPr>
        <w:ind w:left="4979" w:hanging="527"/>
      </w:pPr>
      <w:rPr>
        <w:rFonts w:hint="default"/>
        <w:lang w:val="zh-CN" w:eastAsia="zh-CN" w:bidi="zh-CN"/>
      </w:rPr>
    </w:lvl>
    <w:lvl w:ilvl="6" w:tentative="0">
      <w:start w:val="0"/>
      <w:numFmt w:val="bullet"/>
      <w:lvlText w:val="•"/>
      <w:lvlJc w:val="left"/>
      <w:pPr>
        <w:ind w:left="5950" w:hanging="527"/>
      </w:pPr>
      <w:rPr>
        <w:rFonts w:hint="default"/>
        <w:lang w:val="zh-CN" w:eastAsia="zh-CN" w:bidi="zh-CN"/>
      </w:rPr>
    </w:lvl>
    <w:lvl w:ilvl="7" w:tentative="0">
      <w:start w:val="0"/>
      <w:numFmt w:val="bullet"/>
      <w:lvlText w:val="•"/>
      <w:lvlJc w:val="left"/>
      <w:pPr>
        <w:ind w:left="6922" w:hanging="527"/>
      </w:pPr>
      <w:rPr>
        <w:rFonts w:hint="default"/>
        <w:lang w:val="zh-CN" w:eastAsia="zh-CN" w:bidi="zh-CN"/>
      </w:rPr>
    </w:lvl>
    <w:lvl w:ilvl="8" w:tentative="0">
      <w:start w:val="0"/>
      <w:numFmt w:val="bullet"/>
      <w:lvlText w:val="•"/>
      <w:lvlJc w:val="left"/>
      <w:pPr>
        <w:ind w:left="7894" w:hanging="527"/>
      </w:pPr>
      <w:rPr>
        <w:rFonts w:hint="default"/>
        <w:lang w:val="zh-CN" w:eastAsia="zh-CN" w:bidi="zh-CN"/>
      </w:rPr>
    </w:lvl>
  </w:abstractNum>
  <w:num w:numId="1">
    <w:abstractNumId w:val="8"/>
  </w:num>
  <w:num w:numId="2">
    <w:abstractNumId w:val="9"/>
  </w:num>
  <w:num w:numId="3">
    <w:abstractNumId w:val="4"/>
  </w:num>
  <w:num w:numId="4">
    <w:abstractNumId w:val="7"/>
  </w:num>
  <w:num w:numId="5">
    <w:abstractNumId w:val="0"/>
  </w:num>
  <w:num w:numId="6">
    <w:abstractNumId w:val="1"/>
  </w:num>
  <w:num w:numId="7">
    <w:abstractNumId w:val="3"/>
  </w:num>
  <w:num w:numId="8">
    <w:abstractNumId w:val="6"/>
  </w:num>
  <w:num w:numId="9">
    <w:abstractNumId w:val="2"/>
    <w:lvlOverride w:ilvl="2">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iZDg5Zjc1ZGI5NzE2MDNmMDA5MjgyZDU1Yjg2ZGIifQ=="/>
  </w:docVars>
  <w:rsids>
    <w:rsidRoot w:val="00B2616D"/>
    <w:rsid w:val="000004F4"/>
    <w:rsid w:val="000028F3"/>
    <w:rsid w:val="00002A45"/>
    <w:rsid w:val="00003543"/>
    <w:rsid w:val="0000495C"/>
    <w:rsid w:val="000049F0"/>
    <w:rsid w:val="00006BF2"/>
    <w:rsid w:val="00012119"/>
    <w:rsid w:val="000145E1"/>
    <w:rsid w:val="000146A6"/>
    <w:rsid w:val="00016769"/>
    <w:rsid w:val="0001741E"/>
    <w:rsid w:val="00021995"/>
    <w:rsid w:val="00022AAE"/>
    <w:rsid w:val="00022B9C"/>
    <w:rsid w:val="00022F6D"/>
    <w:rsid w:val="0002375C"/>
    <w:rsid w:val="000237EC"/>
    <w:rsid w:val="00023F19"/>
    <w:rsid w:val="00024ACA"/>
    <w:rsid w:val="00026EE1"/>
    <w:rsid w:val="0002742C"/>
    <w:rsid w:val="00030154"/>
    <w:rsid w:val="00030CEE"/>
    <w:rsid w:val="0003228B"/>
    <w:rsid w:val="000329A6"/>
    <w:rsid w:val="0003596D"/>
    <w:rsid w:val="00035C3E"/>
    <w:rsid w:val="00036279"/>
    <w:rsid w:val="000374E3"/>
    <w:rsid w:val="0004031E"/>
    <w:rsid w:val="000404B8"/>
    <w:rsid w:val="00041600"/>
    <w:rsid w:val="00042171"/>
    <w:rsid w:val="0004342B"/>
    <w:rsid w:val="00043F60"/>
    <w:rsid w:val="000442CB"/>
    <w:rsid w:val="000449D9"/>
    <w:rsid w:val="00044EE8"/>
    <w:rsid w:val="0004537A"/>
    <w:rsid w:val="00045E99"/>
    <w:rsid w:val="00045FCF"/>
    <w:rsid w:val="0004772A"/>
    <w:rsid w:val="00047FAF"/>
    <w:rsid w:val="00050BD5"/>
    <w:rsid w:val="00056873"/>
    <w:rsid w:val="00063CD7"/>
    <w:rsid w:val="000652CE"/>
    <w:rsid w:val="00067477"/>
    <w:rsid w:val="00070C6C"/>
    <w:rsid w:val="00072882"/>
    <w:rsid w:val="00072FB5"/>
    <w:rsid w:val="00073A0C"/>
    <w:rsid w:val="00073FEA"/>
    <w:rsid w:val="00074E5B"/>
    <w:rsid w:val="000750A1"/>
    <w:rsid w:val="000753EB"/>
    <w:rsid w:val="00075843"/>
    <w:rsid w:val="0007722E"/>
    <w:rsid w:val="00077FF5"/>
    <w:rsid w:val="000803B6"/>
    <w:rsid w:val="00082C7F"/>
    <w:rsid w:val="000852F7"/>
    <w:rsid w:val="00094059"/>
    <w:rsid w:val="00095B37"/>
    <w:rsid w:val="00095D87"/>
    <w:rsid w:val="00095F35"/>
    <w:rsid w:val="00096851"/>
    <w:rsid w:val="0009719A"/>
    <w:rsid w:val="00097229"/>
    <w:rsid w:val="000A07FD"/>
    <w:rsid w:val="000A0ABE"/>
    <w:rsid w:val="000A4B9E"/>
    <w:rsid w:val="000A6772"/>
    <w:rsid w:val="000A687F"/>
    <w:rsid w:val="000A69CE"/>
    <w:rsid w:val="000A69F8"/>
    <w:rsid w:val="000B08C3"/>
    <w:rsid w:val="000B1BE9"/>
    <w:rsid w:val="000B2A12"/>
    <w:rsid w:val="000B4EB3"/>
    <w:rsid w:val="000B5AE6"/>
    <w:rsid w:val="000B5B3E"/>
    <w:rsid w:val="000B63CB"/>
    <w:rsid w:val="000B6658"/>
    <w:rsid w:val="000B6D99"/>
    <w:rsid w:val="000B7CD1"/>
    <w:rsid w:val="000C0EF1"/>
    <w:rsid w:val="000C2CE3"/>
    <w:rsid w:val="000C2E54"/>
    <w:rsid w:val="000C2FC3"/>
    <w:rsid w:val="000C5CB7"/>
    <w:rsid w:val="000C5E65"/>
    <w:rsid w:val="000C6A51"/>
    <w:rsid w:val="000C6AE9"/>
    <w:rsid w:val="000C7A80"/>
    <w:rsid w:val="000D2106"/>
    <w:rsid w:val="000D3ED2"/>
    <w:rsid w:val="000D4042"/>
    <w:rsid w:val="000D421B"/>
    <w:rsid w:val="000D5E0C"/>
    <w:rsid w:val="000E0091"/>
    <w:rsid w:val="000E01A4"/>
    <w:rsid w:val="000E0787"/>
    <w:rsid w:val="000E1728"/>
    <w:rsid w:val="000E2609"/>
    <w:rsid w:val="000E2F97"/>
    <w:rsid w:val="000E3620"/>
    <w:rsid w:val="000E4548"/>
    <w:rsid w:val="000E4666"/>
    <w:rsid w:val="000E4F05"/>
    <w:rsid w:val="000E5348"/>
    <w:rsid w:val="000E59B2"/>
    <w:rsid w:val="000E5B30"/>
    <w:rsid w:val="000E5B43"/>
    <w:rsid w:val="000E5E7F"/>
    <w:rsid w:val="000F0966"/>
    <w:rsid w:val="000F2368"/>
    <w:rsid w:val="000F24D8"/>
    <w:rsid w:val="000F2776"/>
    <w:rsid w:val="000F2D00"/>
    <w:rsid w:val="000F3DB5"/>
    <w:rsid w:val="000F3FCC"/>
    <w:rsid w:val="000F42B6"/>
    <w:rsid w:val="00100D49"/>
    <w:rsid w:val="00102C0A"/>
    <w:rsid w:val="001042B8"/>
    <w:rsid w:val="001046BE"/>
    <w:rsid w:val="0010558F"/>
    <w:rsid w:val="001066F0"/>
    <w:rsid w:val="001075A7"/>
    <w:rsid w:val="0011206C"/>
    <w:rsid w:val="00113917"/>
    <w:rsid w:val="00115920"/>
    <w:rsid w:val="0011622E"/>
    <w:rsid w:val="00117F44"/>
    <w:rsid w:val="00121C89"/>
    <w:rsid w:val="00121D70"/>
    <w:rsid w:val="00122762"/>
    <w:rsid w:val="00122C1C"/>
    <w:rsid w:val="0012363B"/>
    <w:rsid w:val="0012438B"/>
    <w:rsid w:val="0012524A"/>
    <w:rsid w:val="00125827"/>
    <w:rsid w:val="001275B2"/>
    <w:rsid w:val="001302F7"/>
    <w:rsid w:val="00133796"/>
    <w:rsid w:val="00133810"/>
    <w:rsid w:val="00136310"/>
    <w:rsid w:val="0013653E"/>
    <w:rsid w:val="00137180"/>
    <w:rsid w:val="00140359"/>
    <w:rsid w:val="00141096"/>
    <w:rsid w:val="00144B3E"/>
    <w:rsid w:val="00145C11"/>
    <w:rsid w:val="001501AD"/>
    <w:rsid w:val="001505E0"/>
    <w:rsid w:val="00151D3B"/>
    <w:rsid w:val="00151D71"/>
    <w:rsid w:val="00151E41"/>
    <w:rsid w:val="00153015"/>
    <w:rsid w:val="001536AA"/>
    <w:rsid w:val="0015773B"/>
    <w:rsid w:val="0016017D"/>
    <w:rsid w:val="001612BE"/>
    <w:rsid w:val="0016164D"/>
    <w:rsid w:val="00161696"/>
    <w:rsid w:val="00163483"/>
    <w:rsid w:val="00164006"/>
    <w:rsid w:val="001642C4"/>
    <w:rsid w:val="00164999"/>
    <w:rsid w:val="00164BCA"/>
    <w:rsid w:val="00165D5E"/>
    <w:rsid w:val="001671BB"/>
    <w:rsid w:val="00170A0F"/>
    <w:rsid w:val="00170BF0"/>
    <w:rsid w:val="0017165A"/>
    <w:rsid w:val="00171807"/>
    <w:rsid w:val="00171D78"/>
    <w:rsid w:val="00172C7E"/>
    <w:rsid w:val="001736E3"/>
    <w:rsid w:val="00174643"/>
    <w:rsid w:val="00176A52"/>
    <w:rsid w:val="001773AD"/>
    <w:rsid w:val="0017750F"/>
    <w:rsid w:val="00177830"/>
    <w:rsid w:val="0018166B"/>
    <w:rsid w:val="00182D9F"/>
    <w:rsid w:val="00184B8C"/>
    <w:rsid w:val="00185478"/>
    <w:rsid w:val="00185860"/>
    <w:rsid w:val="00185944"/>
    <w:rsid w:val="0019019C"/>
    <w:rsid w:val="00190978"/>
    <w:rsid w:val="00192721"/>
    <w:rsid w:val="00192EE8"/>
    <w:rsid w:val="00192F44"/>
    <w:rsid w:val="00196C34"/>
    <w:rsid w:val="0019768A"/>
    <w:rsid w:val="00197989"/>
    <w:rsid w:val="00197A14"/>
    <w:rsid w:val="001A2EB9"/>
    <w:rsid w:val="001A3523"/>
    <w:rsid w:val="001A6746"/>
    <w:rsid w:val="001B0D08"/>
    <w:rsid w:val="001B1D42"/>
    <w:rsid w:val="001B2A51"/>
    <w:rsid w:val="001B403D"/>
    <w:rsid w:val="001B43E3"/>
    <w:rsid w:val="001B615B"/>
    <w:rsid w:val="001C0F93"/>
    <w:rsid w:val="001C2A0E"/>
    <w:rsid w:val="001C2E3A"/>
    <w:rsid w:val="001C363B"/>
    <w:rsid w:val="001C37BF"/>
    <w:rsid w:val="001C3ED4"/>
    <w:rsid w:val="001C436A"/>
    <w:rsid w:val="001C4A9E"/>
    <w:rsid w:val="001C51C3"/>
    <w:rsid w:val="001C5D56"/>
    <w:rsid w:val="001D5700"/>
    <w:rsid w:val="001D7290"/>
    <w:rsid w:val="001E2A5D"/>
    <w:rsid w:val="001E40FE"/>
    <w:rsid w:val="001E416A"/>
    <w:rsid w:val="001E4599"/>
    <w:rsid w:val="001E4B2E"/>
    <w:rsid w:val="001E5CD7"/>
    <w:rsid w:val="001E76CB"/>
    <w:rsid w:val="001E7DF7"/>
    <w:rsid w:val="001F0087"/>
    <w:rsid w:val="001F0A98"/>
    <w:rsid w:val="001F1B31"/>
    <w:rsid w:val="001F72E3"/>
    <w:rsid w:val="0020025C"/>
    <w:rsid w:val="00200FEF"/>
    <w:rsid w:val="00201734"/>
    <w:rsid w:val="002021FE"/>
    <w:rsid w:val="00203840"/>
    <w:rsid w:val="0020481F"/>
    <w:rsid w:val="00205F04"/>
    <w:rsid w:val="00206129"/>
    <w:rsid w:val="00210498"/>
    <w:rsid w:val="002147A8"/>
    <w:rsid w:val="00215929"/>
    <w:rsid w:val="00216853"/>
    <w:rsid w:val="00216E36"/>
    <w:rsid w:val="00222F97"/>
    <w:rsid w:val="0022400D"/>
    <w:rsid w:val="00225293"/>
    <w:rsid w:val="00225847"/>
    <w:rsid w:val="002314FB"/>
    <w:rsid w:val="002322E0"/>
    <w:rsid w:val="00236BCC"/>
    <w:rsid w:val="002400FB"/>
    <w:rsid w:val="00242CD9"/>
    <w:rsid w:val="00243623"/>
    <w:rsid w:val="00247D47"/>
    <w:rsid w:val="0025085B"/>
    <w:rsid w:val="00250A8D"/>
    <w:rsid w:val="002517A9"/>
    <w:rsid w:val="00252ED5"/>
    <w:rsid w:val="002542F0"/>
    <w:rsid w:val="00255412"/>
    <w:rsid w:val="002569B0"/>
    <w:rsid w:val="00256B17"/>
    <w:rsid w:val="00256E92"/>
    <w:rsid w:val="00261B30"/>
    <w:rsid w:val="00261D3C"/>
    <w:rsid w:val="00263031"/>
    <w:rsid w:val="00264B2E"/>
    <w:rsid w:val="0027044E"/>
    <w:rsid w:val="002717E3"/>
    <w:rsid w:val="00271E16"/>
    <w:rsid w:val="00275882"/>
    <w:rsid w:val="00275B6B"/>
    <w:rsid w:val="00277224"/>
    <w:rsid w:val="00280874"/>
    <w:rsid w:val="00281DC7"/>
    <w:rsid w:val="00282255"/>
    <w:rsid w:val="00282CAD"/>
    <w:rsid w:val="00283ACD"/>
    <w:rsid w:val="00291A27"/>
    <w:rsid w:val="00295096"/>
    <w:rsid w:val="00295738"/>
    <w:rsid w:val="00295FF3"/>
    <w:rsid w:val="002A206C"/>
    <w:rsid w:val="002A278C"/>
    <w:rsid w:val="002A2F3A"/>
    <w:rsid w:val="002A348D"/>
    <w:rsid w:val="002A3F18"/>
    <w:rsid w:val="002A472C"/>
    <w:rsid w:val="002A593A"/>
    <w:rsid w:val="002A62CA"/>
    <w:rsid w:val="002A79AF"/>
    <w:rsid w:val="002A7A46"/>
    <w:rsid w:val="002B17C1"/>
    <w:rsid w:val="002B26A9"/>
    <w:rsid w:val="002B2C3C"/>
    <w:rsid w:val="002B584C"/>
    <w:rsid w:val="002B737F"/>
    <w:rsid w:val="002B78D2"/>
    <w:rsid w:val="002C1C6D"/>
    <w:rsid w:val="002C1CF1"/>
    <w:rsid w:val="002C2FBA"/>
    <w:rsid w:val="002C364B"/>
    <w:rsid w:val="002C517F"/>
    <w:rsid w:val="002C6BF6"/>
    <w:rsid w:val="002C7CD0"/>
    <w:rsid w:val="002D05F3"/>
    <w:rsid w:val="002D0D9F"/>
    <w:rsid w:val="002D2A21"/>
    <w:rsid w:val="002D2B0F"/>
    <w:rsid w:val="002D3F50"/>
    <w:rsid w:val="002D4A66"/>
    <w:rsid w:val="002D4E9A"/>
    <w:rsid w:val="002D5529"/>
    <w:rsid w:val="002D7290"/>
    <w:rsid w:val="002E0F3B"/>
    <w:rsid w:val="002E2089"/>
    <w:rsid w:val="002E304E"/>
    <w:rsid w:val="002E5F72"/>
    <w:rsid w:val="002F0E3D"/>
    <w:rsid w:val="002F2957"/>
    <w:rsid w:val="002F2F9B"/>
    <w:rsid w:val="002F3DC5"/>
    <w:rsid w:val="002F4D10"/>
    <w:rsid w:val="002F4DEC"/>
    <w:rsid w:val="002F61D3"/>
    <w:rsid w:val="002F61F2"/>
    <w:rsid w:val="002F6D98"/>
    <w:rsid w:val="002F7446"/>
    <w:rsid w:val="003000FC"/>
    <w:rsid w:val="0030044E"/>
    <w:rsid w:val="003029E3"/>
    <w:rsid w:val="00303054"/>
    <w:rsid w:val="00305D6A"/>
    <w:rsid w:val="00306220"/>
    <w:rsid w:val="00306DB4"/>
    <w:rsid w:val="003115DB"/>
    <w:rsid w:val="00313DA2"/>
    <w:rsid w:val="003174EB"/>
    <w:rsid w:val="00322E39"/>
    <w:rsid w:val="0032569D"/>
    <w:rsid w:val="00325992"/>
    <w:rsid w:val="00330A2A"/>
    <w:rsid w:val="00332721"/>
    <w:rsid w:val="00334795"/>
    <w:rsid w:val="00336817"/>
    <w:rsid w:val="00340113"/>
    <w:rsid w:val="003401B0"/>
    <w:rsid w:val="003402DC"/>
    <w:rsid w:val="00343C18"/>
    <w:rsid w:val="00344904"/>
    <w:rsid w:val="0035354A"/>
    <w:rsid w:val="00353B66"/>
    <w:rsid w:val="0035587B"/>
    <w:rsid w:val="00355AE9"/>
    <w:rsid w:val="00355F0A"/>
    <w:rsid w:val="0036056D"/>
    <w:rsid w:val="0036288B"/>
    <w:rsid w:val="00362C13"/>
    <w:rsid w:val="00362F8B"/>
    <w:rsid w:val="00364514"/>
    <w:rsid w:val="00370D68"/>
    <w:rsid w:val="00372CDE"/>
    <w:rsid w:val="00374344"/>
    <w:rsid w:val="00374B31"/>
    <w:rsid w:val="00374EEA"/>
    <w:rsid w:val="003754E9"/>
    <w:rsid w:val="00375FFA"/>
    <w:rsid w:val="0037657D"/>
    <w:rsid w:val="003805FD"/>
    <w:rsid w:val="003843BB"/>
    <w:rsid w:val="003856A3"/>
    <w:rsid w:val="003923FC"/>
    <w:rsid w:val="00392CBD"/>
    <w:rsid w:val="0039483A"/>
    <w:rsid w:val="00395052"/>
    <w:rsid w:val="00395727"/>
    <w:rsid w:val="0039576A"/>
    <w:rsid w:val="00397D27"/>
    <w:rsid w:val="003A145C"/>
    <w:rsid w:val="003A1E65"/>
    <w:rsid w:val="003A31BD"/>
    <w:rsid w:val="003A3DD4"/>
    <w:rsid w:val="003A548A"/>
    <w:rsid w:val="003B2024"/>
    <w:rsid w:val="003B215D"/>
    <w:rsid w:val="003B21B4"/>
    <w:rsid w:val="003B379F"/>
    <w:rsid w:val="003B58B7"/>
    <w:rsid w:val="003B6B33"/>
    <w:rsid w:val="003B7295"/>
    <w:rsid w:val="003C2202"/>
    <w:rsid w:val="003C2677"/>
    <w:rsid w:val="003C2E90"/>
    <w:rsid w:val="003C46B0"/>
    <w:rsid w:val="003C4F86"/>
    <w:rsid w:val="003C5416"/>
    <w:rsid w:val="003C54B5"/>
    <w:rsid w:val="003C558A"/>
    <w:rsid w:val="003C7127"/>
    <w:rsid w:val="003C7711"/>
    <w:rsid w:val="003D3F3E"/>
    <w:rsid w:val="003D47CA"/>
    <w:rsid w:val="003D55BE"/>
    <w:rsid w:val="003D611C"/>
    <w:rsid w:val="003D7627"/>
    <w:rsid w:val="003D7757"/>
    <w:rsid w:val="003E17D5"/>
    <w:rsid w:val="003E2315"/>
    <w:rsid w:val="003E2DBB"/>
    <w:rsid w:val="003E2DE7"/>
    <w:rsid w:val="003E462A"/>
    <w:rsid w:val="003E6173"/>
    <w:rsid w:val="003E720D"/>
    <w:rsid w:val="003E758F"/>
    <w:rsid w:val="003E795D"/>
    <w:rsid w:val="003E7D42"/>
    <w:rsid w:val="003E7E30"/>
    <w:rsid w:val="003F037B"/>
    <w:rsid w:val="003F3076"/>
    <w:rsid w:val="003F4172"/>
    <w:rsid w:val="003F55EE"/>
    <w:rsid w:val="003F5B62"/>
    <w:rsid w:val="003F6F5F"/>
    <w:rsid w:val="003F6FC7"/>
    <w:rsid w:val="003F7120"/>
    <w:rsid w:val="00400100"/>
    <w:rsid w:val="00400F51"/>
    <w:rsid w:val="0040162E"/>
    <w:rsid w:val="00402BF7"/>
    <w:rsid w:val="00404E15"/>
    <w:rsid w:val="004055FE"/>
    <w:rsid w:val="00407FCD"/>
    <w:rsid w:val="00410E08"/>
    <w:rsid w:val="0041530D"/>
    <w:rsid w:val="00415C80"/>
    <w:rsid w:val="0041669A"/>
    <w:rsid w:val="00416EF8"/>
    <w:rsid w:val="0041732B"/>
    <w:rsid w:val="00417E53"/>
    <w:rsid w:val="004205AB"/>
    <w:rsid w:val="00420C5F"/>
    <w:rsid w:val="0042105C"/>
    <w:rsid w:val="00421CC6"/>
    <w:rsid w:val="00422186"/>
    <w:rsid w:val="0042310D"/>
    <w:rsid w:val="00425708"/>
    <w:rsid w:val="0042650C"/>
    <w:rsid w:val="0043013D"/>
    <w:rsid w:val="00430CDC"/>
    <w:rsid w:val="00434E66"/>
    <w:rsid w:val="004402DE"/>
    <w:rsid w:val="004404A4"/>
    <w:rsid w:val="00440643"/>
    <w:rsid w:val="004417C5"/>
    <w:rsid w:val="00443053"/>
    <w:rsid w:val="0044337D"/>
    <w:rsid w:val="004435CB"/>
    <w:rsid w:val="00445320"/>
    <w:rsid w:val="00446BB0"/>
    <w:rsid w:val="0044707D"/>
    <w:rsid w:val="00447A1F"/>
    <w:rsid w:val="0045150F"/>
    <w:rsid w:val="00453EB0"/>
    <w:rsid w:val="00454651"/>
    <w:rsid w:val="00454867"/>
    <w:rsid w:val="00454D26"/>
    <w:rsid w:val="00455223"/>
    <w:rsid w:val="00455623"/>
    <w:rsid w:val="00456548"/>
    <w:rsid w:val="00460406"/>
    <w:rsid w:val="00460D90"/>
    <w:rsid w:val="004614D6"/>
    <w:rsid w:val="00461BB6"/>
    <w:rsid w:val="00462B43"/>
    <w:rsid w:val="00463F44"/>
    <w:rsid w:val="00464E4E"/>
    <w:rsid w:val="004659DB"/>
    <w:rsid w:val="0046672F"/>
    <w:rsid w:val="00466F4C"/>
    <w:rsid w:val="004670E2"/>
    <w:rsid w:val="004678F2"/>
    <w:rsid w:val="00467DD3"/>
    <w:rsid w:val="00470110"/>
    <w:rsid w:val="00470655"/>
    <w:rsid w:val="00472328"/>
    <w:rsid w:val="0047252C"/>
    <w:rsid w:val="0047273D"/>
    <w:rsid w:val="0047357E"/>
    <w:rsid w:val="00473929"/>
    <w:rsid w:val="0047522E"/>
    <w:rsid w:val="00475E06"/>
    <w:rsid w:val="004804EB"/>
    <w:rsid w:val="004823F6"/>
    <w:rsid w:val="00482C61"/>
    <w:rsid w:val="00482E2B"/>
    <w:rsid w:val="00483550"/>
    <w:rsid w:val="00483552"/>
    <w:rsid w:val="00483C94"/>
    <w:rsid w:val="00484B69"/>
    <w:rsid w:val="004852A9"/>
    <w:rsid w:val="00485962"/>
    <w:rsid w:val="00486D08"/>
    <w:rsid w:val="0048749E"/>
    <w:rsid w:val="0048761C"/>
    <w:rsid w:val="00487844"/>
    <w:rsid w:val="0049371C"/>
    <w:rsid w:val="00493A41"/>
    <w:rsid w:val="004946AE"/>
    <w:rsid w:val="00497003"/>
    <w:rsid w:val="004972FC"/>
    <w:rsid w:val="004A45DD"/>
    <w:rsid w:val="004A5705"/>
    <w:rsid w:val="004A6DAC"/>
    <w:rsid w:val="004B096E"/>
    <w:rsid w:val="004B10DD"/>
    <w:rsid w:val="004B1802"/>
    <w:rsid w:val="004B2B0B"/>
    <w:rsid w:val="004B2B73"/>
    <w:rsid w:val="004B4F0B"/>
    <w:rsid w:val="004B6B35"/>
    <w:rsid w:val="004B7EA4"/>
    <w:rsid w:val="004C0E33"/>
    <w:rsid w:val="004C0FEF"/>
    <w:rsid w:val="004C25CA"/>
    <w:rsid w:val="004C2831"/>
    <w:rsid w:val="004C3AA8"/>
    <w:rsid w:val="004C77B8"/>
    <w:rsid w:val="004D0484"/>
    <w:rsid w:val="004D0642"/>
    <w:rsid w:val="004D09FE"/>
    <w:rsid w:val="004D463B"/>
    <w:rsid w:val="004D5D7E"/>
    <w:rsid w:val="004D67FE"/>
    <w:rsid w:val="004D7022"/>
    <w:rsid w:val="004D7782"/>
    <w:rsid w:val="004E08EE"/>
    <w:rsid w:val="004E1DE6"/>
    <w:rsid w:val="004E1FE8"/>
    <w:rsid w:val="004E37D5"/>
    <w:rsid w:val="004E3D95"/>
    <w:rsid w:val="004E3EAF"/>
    <w:rsid w:val="004E4199"/>
    <w:rsid w:val="004E4A18"/>
    <w:rsid w:val="004E74D4"/>
    <w:rsid w:val="004E7B3E"/>
    <w:rsid w:val="004F0207"/>
    <w:rsid w:val="004F02DF"/>
    <w:rsid w:val="004F0534"/>
    <w:rsid w:val="004F0DAF"/>
    <w:rsid w:val="004F137C"/>
    <w:rsid w:val="004F2C4A"/>
    <w:rsid w:val="004F2F3F"/>
    <w:rsid w:val="004F34F5"/>
    <w:rsid w:val="004F4176"/>
    <w:rsid w:val="004F4231"/>
    <w:rsid w:val="004F4620"/>
    <w:rsid w:val="004F65D6"/>
    <w:rsid w:val="004F681E"/>
    <w:rsid w:val="00501022"/>
    <w:rsid w:val="005044D9"/>
    <w:rsid w:val="005049D4"/>
    <w:rsid w:val="00506129"/>
    <w:rsid w:val="00511270"/>
    <w:rsid w:val="00513356"/>
    <w:rsid w:val="00514F0D"/>
    <w:rsid w:val="00515694"/>
    <w:rsid w:val="0051635D"/>
    <w:rsid w:val="00516B8B"/>
    <w:rsid w:val="00516E7F"/>
    <w:rsid w:val="0052005F"/>
    <w:rsid w:val="00521D84"/>
    <w:rsid w:val="005224AD"/>
    <w:rsid w:val="00522D3D"/>
    <w:rsid w:val="00524C00"/>
    <w:rsid w:val="00525D5A"/>
    <w:rsid w:val="005265F7"/>
    <w:rsid w:val="00526CA4"/>
    <w:rsid w:val="00527C25"/>
    <w:rsid w:val="00527F7B"/>
    <w:rsid w:val="005302A5"/>
    <w:rsid w:val="00535485"/>
    <w:rsid w:val="00536C63"/>
    <w:rsid w:val="00536DED"/>
    <w:rsid w:val="00540F5C"/>
    <w:rsid w:val="00541F6F"/>
    <w:rsid w:val="00543F64"/>
    <w:rsid w:val="00545562"/>
    <w:rsid w:val="005458EB"/>
    <w:rsid w:val="005463D2"/>
    <w:rsid w:val="00546A34"/>
    <w:rsid w:val="005474FA"/>
    <w:rsid w:val="00547C99"/>
    <w:rsid w:val="00550E62"/>
    <w:rsid w:val="00551689"/>
    <w:rsid w:val="00551CA6"/>
    <w:rsid w:val="00552207"/>
    <w:rsid w:val="00552E33"/>
    <w:rsid w:val="00554518"/>
    <w:rsid w:val="00556399"/>
    <w:rsid w:val="00560846"/>
    <w:rsid w:val="00565615"/>
    <w:rsid w:val="00573706"/>
    <w:rsid w:val="00577C05"/>
    <w:rsid w:val="00577C3C"/>
    <w:rsid w:val="005808E8"/>
    <w:rsid w:val="00582983"/>
    <w:rsid w:val="00582F69"/>
    <w:rsid w:val="0058585F"/>
    <w:rsid w:val="00585CE8"/>
    <w:rsid w:val="005901FE"/>
    <w:rsid w:val="00591509"/>
    <w:rsid w:val="00591740"/>
    <w:rsid w:val="00591AEF"/>
    <w:rsid w:val="00591EB1"/>
    <w:rsid w:val="00593701"/>
    <w:rsid w:val="005937AC"/>
    <w:rsid w:val="00594A2A"/>
    <w:rsid w:val="00594A2F"/>
    <w:rsid w:val="0059639D"/>
    <w:rsid w:val="005A0462"/>
    <w:rsid w:val="005A2469"/>
    <w:rsid w:val="005A2B71"/>
    <w:rsid w:val="005A4027"/>
    <w:rsid w:val="005A4956"/>
    <w:rsid w:val="005A6735"/>
    <w:rsid w:val="005A6FFB"/>
    <w:rsid w:val="005A7EEA"/>
    <w:rsid w:val="005B32E6"/>
    <w:rsid w:val="005B3B18"/>
    <w:rsid w:val="005B49D8"/>
    <w:rsid w:val="005B5FFF"/>
    <w:rsid w:val="005C09A4"/>
    <w:rsid w:val="005C0DDE"/>
    <w:rsid w:val="005C1C36"/>
    <w:rsid w:val="005C2B89"/>
    <w:rsid w:val="005C57B3"/>
    <w:rsid w:val="005C57DD"/>
    <w:rsid w:val="005C5EE6"/>
    <w:rsid w:val="005D0D55"/>
    <w:rsid w:val="005D18FF"/>
    <w:rsid w:val="005D49C6"/>
    <w:rsid w:val="005D570F"/>
    <w:rsid w:val="005E1F78"/>
    <w:rsid w:val="005E5164"/>
    <w:rsid w:val="005E5CE1"/>
    <w:rsid w:val="005E6750"/>
    <w:rsid w:val="005E6D27"/>
    <w:rsid w:val="005E794F"/>
    <w:rsid w:val="005F0DF5"/>
    <w:rsid w:val="005F2DA8"/>
    <w:rsid w:val="005F2F13"/>
    <w:rsid w:val="005F56D3"/>
    <w:rsid w:val="005F6098"/>
    <w:rsid w:val="00600397"/>
    <w:rsid w:val="00600FBF"/>
    <w:rsid w:val="00601C20"/>
    <w:rsid w:val="00602275"/>
    <w:rsid w:val="00604E7D"/>
    <w:rsid w:val="00605090"/>
    <w:rsid w:val="00606677"/>
    <w:rsid w:val="0060753B"/>
    <w:rsid w:val="00610542"/>
    <w:rsid w:val="006106C6"/>
    <w:rsid w:val="00610C10"/>
    <w:rsid w:val="00611913"/>
    <w:rsid w:val="00612C4E"/>
    <w:rsid w:val="00613A48"/>
    <w:rsid w:val="0061553A"/>
    <w:rsid w:val="006165DC"/>
    <w:rsid w:val="00616BEB"/>
    <w:rsid w:val="006171D0"/>
    <w:rsid w:val="00617BD6"/>
    <w:rsid w:val="00626D07"/>
    <w:rsid w:val="00626F3D"/>
    <w:rsid w:val="00627951"/>
    <w:rsid w:val="00627A17"/>
    <w:rsid w:val="00630608"/>
    <w:rsid w:val="0063152A"/>
    <w:rsid w:val="00631E1D"/>
    <w:rsid w:val="00632C27"/>
    <w:rsid w:val="00633795"/>
    <w:rsid w:val="00634AE5"/>
    <w:rsid w:val="006370CB"/>
    <w:rsid w:val="006413AE"/>
    <w:rsid w:val="00641DA1"/>
    <w:rsid w:val="006423ED"/>
    <w:rsid w:val="00643934"/>
    <w:rsid w:val="00645ADA"/>
    <w:rsid w:val="00647290"/>
    <w:rsid w:val="0065591F"/>
    <w:rsid w:val="0065704C"/>
    <w:rsid w:val="00660F98"/>
    <w:rsid w:val="00666AEB"/>
    <w:rsid w:val="006678C3"/>
    <w:rsid w:val="0067225C"/>
    <w:rsid w:val="00673DC9"/>
    <w:rsid w:val="00674FA5"/>
    <w:rsid w:val="00677AD7"/>
    <w:rsid w:val="006813C8"/>
    <w:rsid w:val="00681586"/>
    <w:rsid w:val="00682BDE"/>
    <w:rsid w:val="00683535"/>
    <w:rsid w:val="006838B4"/>
    <w:rsid w:val="00683F2A"/>
    <w:rsid w:val="00686196"/>
    <w:rsid w:val="00691C8F"/>
    <w:rsid w:val="006931FD"/>
    <w:rsid w:val="006942B6"/>
    <w:rsid w:val="00695173"/>
    <w:rsid w:val="0069783B"/>
    <w:rsid w:val="006A2AF6"/>
    <w:rsid w:val="006A38E2"/>
    <w:rsid w:val="006A3C8B"/>
    <w:rsid w:val="006A459A"/>
    <w:rsid w:val="006A7E51"/>
    <w:rsid w:val="006B0692"/>
    <w:rsid w:val="006B0852"/>
    <w:rsid w:val="006B17AA"/>
    <w:rsid w:val="006B2B81"/>
    <w:rsid w:val="006B3D2F"/>
    <w:rsid w:val="006B42FF"/>
    <w:rsid w:val="006B43B7"/>
    <w:rsid w:val="006B4854"/>
    <w:rsid w:val="006B5B7B"/>
    <w:rsid w:val="006B6377"/>
    <w:rsid w:val="006B6439"/>
    <w:rsid w:val="006B6BAA"/>
    <w:rsid w:val="006B6EE0"/>
    <w:rsid w:val="006B7E0D"/>
    <w:rsid w:val="006C111B"/>
    <w:rsid w:val="006C398E"/>
    <w:rsid w:val="006C441C"/>
    <w:rsid w:val="006C4F12"/>
    <w:rsid w:val="006C6121"/>
    <w:rsid w:val="006C73B7"/>
    <w:rsid w:val="006C7C3A"/>
    <w:rsid w:val="006D23EF"/>
    <w:rsid w:val="006D2ECF"/>
    <w:rsid w:val="006D4C94"/>
    <w:rsid w:val="006D50CD"/>
    <w:rsid w:val="006D5402"/>
    <w:rsid w:val="006D5D18"/>
    <w:rsid w:val="006D700C"/>
    <w:rsid w:val="006D74C9"/>
    <w:rsid w:val="006E04E9"/>
    <w:rsid w:val="006E05A6"/>
    <w:rsid w:val="006E0DDE"/>
    <w:rsid w:val="006E1411"/>
    <w:rsid w:val="006E1E98"/>
    <w:rsid w:val="006E5322"/>
    <w:rsid w:val="006E59BE"/>
    <w:rsid w:val="006E662F"/>
    <w:rsid w:val="006F21CC"/>
    <w:rsid w:val="006F4733"/>
    <w:rsid w:val="006F5507"/>
    <w:rsid w:val="006F59E1"/>
    <w:rsid w:val="006F7632"/>
    <w:rsid w:val="006F7B58"/>
    <w:rsid w:val="007006E5"/>
    <w:rsid w:val="00700CEA"/>
    <w:rsid w:val="00701C77"/>
    <w:rsid w:val="007021BC"/>
    <w:rsid w:val="00702FC2"/>
    <w:rsid w:val="007044E0"/>
    <w:rsid w:val="0071232A"/>
    <w:rsid w:val="00712996"/>
    <w:rsid w:val="00713163"/>
    <w:rsid w:val="007134E5"/>
    <w:rsid w:val="007141AB"/>
    <w:rsid w:val="007158E8"/>
    <w:rsid w:val="00716431"/>
    <w:rsid w:val="007168F2"/>
    <w:rsid w:val="007169A0"/>
    <w:rsid w:val="00721AD9"/>
    <w:rsid w:val="00723D0D"/>
    <w:rsid w:val="007252CE"/>
    <w:rsid w:val="00726096"/>
    <w:rsid w:val="00731061"/>
    <w:rsid w:val="00731B9F"/>
    <w:rsid w:val="00732172"/>
    <w:rsid w:val="00732D19"/>
    <w:rsid w:val="00732D4C"/>
    <w:rsid w:val="007337D4"/>
    <w:rsid w:val="00735F54"/>
    <w:rsid w:val="0073795F"/>
    <w:rsid w:val="00740A46"/>
    <w:rsid w:val="007413C2"/>
    <w:rsid w:val="00742271"/>
    <w:rsid w:val="00744518"/>
    <w:rsid w:val="00746A7C"/>
    <w:rsid w:val="00746E2D"/>
    <w:rsid w:val="007474AE"/>
    <w:rsid w:val="007564E9"/>
    <w:rsid w:val="0076070B"/>
    <w:rsid w:val="00761157"/>
    <w:rsid w:val="00763A80"/>
    <w:rsid w:val="00765683"/>
    <w:rsid w:val="00766297"/>
    <w:rsid w:val="007679CF"/>
    <w:rsid w:val="007728B9"/>
    <w:rsid w:val="007731BA"/>
    <w:rsid w:val="0077412C"/>
    <w:rsid w:val="007757D3"/>
    <w:rsid w:val="007864FD"/>
    <w:rsid w:val="00786564"/>
    <w:rsid w:val="0079024C"/>
    <w:rsid w:val="00792997"/>
    <w:rsid w:val="0079746E"/>
    <w:rsid w:val="007A265E"/>
    <w:rsid w:val="007A305E"/>
    <w:rsid w:val="007A3BCB"/>
    <w:rsid w:val="007A492F"/>
    <w:rsid w:val="007A599B"/>
    <w:rsid w:val="007A5AE2"/>
    <w:rsid w:val="007B19DE"/>
    <w:rsid w:val="007B2D1D"/>
    <w:rsid w:val="007B2D37"/>
    <w:rsid w:val="007B32C1"/>
    <w:rsid w:val="007B37E1"/>
    <w:rsid w:val="007B3FF5"/>
    <w:rsid w:val="007B4034"/>
    <w:rsid w:val="007B40F7"/>
    <w:rsid w:val="007B5B9F"/>
    <w:rsid w:val="007B7367"/>
    <w:rsid w:val="007B7672"/>
    <w:rsid w:val="007B78B3"/>
    <w:rsid w:val="007C07B1"/>
    <w:rsid w:val="007C181B"/>
    <w:rsid w:val="007C37FC"/>
    <w:rsid w:val="007C3C24"/>
    <w:rsid w:val="007C7CAC"/>
    <w:rsid w:val="007D03CE"/>
    <w:rsid w:val="007D0733"/>
    <w:rsid w:val="007D3E45"/>
    <w:rsid w:val="007D5927"/>
    <w:rsid w:val="007E0170"/>
    <w:rsid w:val="007E2ABE"/>
    <w:rsid w:val="007E3DEA"/>
    <w:rsid w:val="007E485D"/>
    <w:rsid w:val="007E4CAB"/>
    <w:rsid w:val="007E5645"/>
    <w:rsid w:val="007F20D8"/>
    <w:rsid w:val="007F2465"/>
    <w:rsid w:val="007F28B1"/>
    <w:rsid w:val="007F441F"/>
    <w:rsid w:val="007F4631"/>
    <w:rsid w:val="007F46D0"/>
    <w:rsid w:val="007F5924"/>
    <w:rsid w:val="0080025D"/>
    <w:rsid w:val="008009F5"/>
    <w:rsid w:val="00802862"/>
    <w:rsid w:val="00803D8E"/>
    <w:rsid w:val="008052E1"/>
    <w:rsid w:val="00805523"/>
    <w:rsid w:val="00805B9B"/>
    <w:rsid w:val="00807EBB"/>
    <w:rsid w:val="008109C3"/>
    <w:rsid w:val="0081222A"/>
    <w:rsid w:val="00812356"/>
    <w:rsid w:val="0081264F"/>
    <w:rsid w:val="008130E9"/>
    <w:rsid w:val="00813F18"/>
    <w:rsid w:val="00820177"/>
    <w:rsid w:val="00821216"/>
    <w:rsid w:val="00824B68"/>
    <w:rsid w:val="008307AF"/>
    <w:rsid w:val="0083222B"/>
    <w:rsid w:val="0083300F"/>
    <w:rsid w:val="00833803"/>
    <w:rsid w:val="0083411F"/>
    <w:rsid w:val="008347B6"/>
    <w:rsid w:val="00837C1B"/>
    <w:rsid w:val="00842989"/>
    <w:rsid w:val="00844AB6"/>
    <w:rsid w:val="00847636"/>
    <w:rsid w:val="008510B6"/>
    <w:rsid w:val="00851130"/>
    <w:rsid w:val="008525D6"/>
    <w:rsid w:val="00854237"/>
    <w:rsid w:val="00855BD4"/>
    <w:rsid w:val="008562AE"/>
    <w:rsid w:val="00856442"/>
    <w:rsid w:val="00857250"/>
    <w:rsid w:val="0086149D"/>
    <w:rsid w:val="00862CE8"/>
    <w:rsid w:val="0086367C"/>
    <w:rsid w:val="008666C8"/>
    <w:rsid w:val="00873711"/>
    <w:rsid w:val="0087420B"/>
    <w:rsid w:val="00874E94"/>
    <w:rsid w:val="0087612E"/>
    <w:rsid w:val="008777D2"/>
    <w:rsid w:val="008800E2"/>
    <w:rsid w:val="00880F2C"/>
    <w:rsid w:val="00881B2E"/>
    <w:rsid w:val="00881DE6"/>
    <w:rsid w:val="00881F61"/>
    <w:rsid w:val="00882301"/>
    <w:rsid w:val="00882717"/>
    <w:rsid w:val="00883007"/>
    <w:rsid w:val="00883431"/>
    <w:rsid w:val="00884FF9"/>
    <w:rsid w:val="00885C31"/>
    <w:rsid w:val="008865C2"/>
    <w:rsid w:val="00886E72"/>
    <w:rsid w:val="00887C65"/>
    <w:rsid w:val="00887EEC"/>
    <w:rsid w:val="008931BA"/>
    <w:rsid w:val="00896DCC"/>
    <w:rsid w:val="008A006B"/>
    <w:rsid w:val="008A0121"/>
    <w:rsid w:val="008A03BE"/>
    <w:rsid w:val="008A1725"/>
    <w:rsid w:val="008A2D18"/>
    <w:rsid w:val="008A3458"/>
    <w:rsid w:val="008A3B44"/>
    <w:rsid w:val="008A3E9E"/>
    <w:rsid w:val="008A439B"/>
    <w:rsid w:val="008A4CF1"/>
    <w:rsid w:val="008A671C"/>
    <w:rsid w:val="008A7DC6"/>
    <w:rsid w:val="008A7F62"/>
    <w:rsid w:val="008B0568"/>
    <w:rsid w:val="008B0AA9"/>
    <w:rsid w:val="008B1678"/>
    <w:rsid w:val="008B16CB"/>
    <w:rsid w:val="008B3045"/>
    <w:rsid w:val="008B3C1A"/>
    <w:rsid w:val="008B3D3C"/>
    <w:rsid w:val="008B45B2"/>
    <w:rsid w:val="008B47C0"/>
    <w:rsid w:val="008B5046"/>
    <w:rsid w:val="008B55B5"/>
    <w:rsid w:val="008B5F3A"/>
    <w:rsid w:val="008B6B74"/>
    <w:rsid w:val="008C1DA5"/>
    <w:rsid w:val="008C74CC"/>
    <w:rsid w:val="008C7DCA"/>
    <w:rsid w:val="008D00D8"/>
    <w:rsid w:val="008D0A64"/>
    <w:rsid w:val="008D2CDA"/>
    <w:rsid w:val="008D3CA9"/>
    <w:rsid w:val="008D5B29"/>
    <w:rsid w:val="008D5D60"/>
    <w:rsid w:val="008D7CF9"/>
    <w:rsid w:val="008E0C03"/>
    <w:rsid w:val="008E3078"/>
    <w:rsid w:val="008E3143"/>
    <w:rsid w:val="008E3E0C"/>
    <w:rsid w:val="008E3E39"/>
    <w:rsid w:val="008F0800"/>
    <w:rsid w:val="008F0864"/>
    <w:rsid w:val="008F0CF5"/>
    <w:rsid w:val="008F0EB6"/>
    <w:rsid w:val="008F2F74"/>
    <w:rsid w:val="008F3CB3"/>
    <w:rsid w:val="008F437E"/>
    <w:rsid w:val="008F5111"/>
    <w:rsid w:val="008F6EB7"/>
    <w:rsid w:val="008F6FAE"/>
    <w:rsid w:val="008F71D4"/>
    <w:rsid w:val="008F7E03"/>
    <w:rsid w:val="00902221"/>
    <w:rsid w:val="00903E4A"/>
    <w:rsid w:val="0090508C"/>
    <w:rsid w:val="009064A3"/>
    <w:rsid w:val="00910C8E"/>
    <w:rsid w:val="00911728"/>
    <w:rsid w:val="00911927"/>
    <w:rsid w:val="00914EE4"/>
    <w:rsid w:val="009164D5"/>
    <w:rsid w:val="009165F0"/>
    <w:rsid w:val="0091668E"/>
    <w:rsid w:val="00920DAB"/>
    <w:rsid w:val="009219F7"/>
    <w:rsid w:val="00923806"/>
    <w:rsid w:val="00924DAD"/>
    <w:rsid w:val="00925093"/>
    <w:rsid w:val="00925117"/>
    <w:rsid w:val="0092738C"/>
    <w:rsid w:val="009273E9"/>
    <w:rsid w:val="00931200"/>
    <w:rsid w:val="00931260"/>
    <w:rsid w:val="009314CA"/>
    <w:rsid w:val="00935E89"/>
    <w:rsid w:val="00935F24"/>
    <w:rsid w:val="0093693B"/>
    <w:rsid w:val="00941A7B"/>
    <w:rsid w:val="00943E48"/>
    <w:rsid w:val="00945D8A"/>
    <w:rsid w:val="00946224"/>
    <w:rsid w:val="00947426"/>
    <w:rsid w:val="00950303"/>
    <w:rsid w:val="00950A95"/>
    <w:rsid w:val="00950B15"/>
    <w:rsid w:val="00951A05"/>
    <w:rsid w:val="00951DAD"/>
    <w:rsid w:val="009523E0"/>
    <w:rsid w:val="00953205"/>
    <w:rsid w:val="00954AA5"/>
    <w:rsid w:val="00957634"/>
    <w:rsid w:val="0096145F"/>
    <w:rsid w:val="00961D04"/>
    <w:rsid w:val="00962567"/>
    <w:rsid w:val="00962579"/>
    <w:rsid w:val="009630F7"/>
    <w:rsid w:val="00963392"/>
    <w:rsid w:val="0096467E"/>
    <w:rsid w:val="00966055"/>
    <w:rsid w:val="00967DEA"/>
    <w:rsid w:val="00970433"/>
    <w:rsid w:val="00970D60"/>
    <w:rsid w:val="00971828"/>
    <w:rsid w:val="00971F96"/>
    <w:rsid w:val="0097250C"/>
    <w:rsid w:val="00972B08"/>
    <w:rsid w:val="0097496B"/>
    <w:rsid w:val="00974FDE"/>
    <w:rsid w:val="00975687"/>
    <w:rsid w:val="00976CF1"/>
    <w:rsid w:val="00976DE6"/>
    <w:rsid w:val="009774DE"/>
    <w:rsid w:val="009775DE"/>
    <w:rsid w:val="009778AF"/>
    <w:rsid w:val="00977A3E"/>
    <w:rsid w:val="00980C08"/>
    <w:rsid w:val="00984725"/>
    <w:rsid w:val="0098476E"/>
    <w:rsid w:val="00984AB2"/>
    <w:rsid w:val="0098608B"/>
    <w:rsid w:val="009861CE"/>
    <w:rsid w:val="009902FE"/>
    <w:rsid w:val="00990AEB"/>
    <w:rsid w:val="00992BDB"/>
    <w:rsid w:val="009954B9"/>
    <w:rsid w:val="00995A32"/>
    <w:rsid w:val="009961AC"/>
    <w:rsid w:val="00996BA7"/>
    <w:rsid w:val="009A0DB3"/>
    <w:rsid w:val="009A452E"/>
    <w:rsid w:val="009A4E8D"/>
    <w:rsid w:val="009B3F9C"/>
    <w:rsid w:val="009B434E"/>
    <w:rsid w:val="009B480B"/>
    <w:rsid w:val="009B49B7"/>
    <w:rsid w:val="009B4B16"/>
    <w:rsid w:val="009B609D"/>
    <w:rsid w:val="009C2E4C"/>
    <w:rsid w:val="009C341B"/>
    <w:rsid w:val="009C367F"/>
    <w:rsid w:val="009C4C6F"/>
    <w:rsid w:val="009C5AE9"/>
    <w:rsid w:val="009C68A9"/>
    <w:rsid w:val="009C6FE6"/>
    <w:rsid w:val="009D1727"/>
    <w:rsid w:val="009D21AC"/>
    <w:rsid w:val="009D3DEE"/>
    <w:rsid w:val="009D4299"/>
    <w:rsid w:val="009D43F2"/>
    <w:rsid w:val="009D5266"/>
    <w:rsid w:val="009D57C2"/>
    <w:rsid w:val="009D7DFF"/>
    <w:rsid w:val="009E0CBA"/>
    <w:rsid w:val="009E3BF3"/>
    <w:rsid w:val="009E49CB"/>
    <w:rsid w:val="009E57C6"/>
    <w:rsid w:val="009E61E6"/>
    <w:rsid w:val="009F08D2"/>
    <w:rsid w:val="009F2422"/>
    <w:rsid w:val="009F2D5C"/>
    <w:rsid w:val="009F2E6E"/>
    <w:rsid w:val="009F33C2"/>
    <w:rsid w:val="009F618D"/>
    <w:rsid w:val="009F7276"/>
    <w:rsid w:val="009F7751"/>
    <w:rsid w:val="00A00CBB"/>
    <w:rsid w:val="00A01E9B"/>
    <w:rsid w:val="00A02A62"/>
    <w:rsid w:val="00A02AE3"/>
    <w:rsid w:val="00A04947"/>
    <w:rsid w:val="00A04D42"/>
    <w:rsid w:val="00A05068"/>
    <w:rsid w:val="00A05C51"/>
    <w:rsid w:val="00A06211"/>
    <w:rsid w:val="00A079AD"/>
    <w:rsid w:val="00A079F5"/>
    <w:rsid w:val="00A07F5F"/>
    <w:rsid w:val="00A10208"/>
    <w:rsid w:val="00A10E82"/>
    <w:rsid w:val="00A1373A"/>
    <w:rsid w:val="00A159FC"/>
    <w:rsid w:val="00A15F8A"/>
    <w:rsid w:val="00A17C1D"/>
    <w:rsid w:val="00A20A06"/>
    <w:rsid w:val="00A211CC"/>
    <w:rsid w:val="00A2297E"/>
    <w:rsid w:val="00A23533"/>
    <w:rsid w:val="00A24686"/>
    <w:rsid w:val="00A24C3C"/>
    <w:rsid w:val="00A33758"/>
    <w:rsid w:val="00A337DE"/>
    <w:rsid w:val="00A33BB4"/>
    <w:rsid w:val="00A33DF8"/>
    <w:rsid w:val="00A34D64"/>
    <w:rsid w:val="00A35514"/>
    <w:rsid w:val="00A3688D"/>
    <w:rsid w:val="00A40998"/>
    <w:rsid w:val="00A45211"/>
    <w:rsid w:val="00A4542D"/>
    <w:rsid w:val="00A47B46"/>
    <w:rsid w:val="00A47E2D"/>
    <w:rsid w:val="00A50182"/>
    <w:rsid w:val="00A50A41"/>
    <w:rsid w:val="00A518B4"/>
    <w:rsid w:val="00A5245F"/>
    <w:rsid w:val="00A53E59"/>
    <w:rsid w:val="00A54AD4"/>
    <w:rsid w:val="00A5600D"/>
    <w:rsid w:val="00A560EF"/>
    <w:rsid w:val="00A57990"/>
    <w:rsid w:val="00A61323"/>
    <w:rsid w:val="00A623BC"/>
    <w:rsid w:val="00A6705E"/>
    <w:rsid w:val="00A67C7D"/>
    <w:rsid w:val="00A717CC"/>
    <w:rsid w:val="00A73603"/>
    <w:rsid w:val="00A73616"/>
    <w:rsid w:val="00A73DF7"/>
    <w:rsid w:val="00A74207"/>
    <w:rsid w:val="00A74294"/>
    <w:rsid w:val="00A74839"/>
    <w:rsid w:val="00A76B0A"/>
    <w:rsid w:val="00A7760C"/>
    <w:rsid w:val="00A83112"/>
    <w:rsid w:val="00A83B2D"/>
    <w:rsid w:val="00A8597D"/>
    <w:rsid w:val="00A86650"/>
    <w:rsid w:val="00A868F3"/>
    <w:rsid w:val="00A9004D"/>
    <w:rsid w:val="00A90363"/>
    <w:rsid w:val="00A90534"/>
    <w:rsid w:val="00A91E47"/>
    <w:rsid w:val="00A93C12"/>
    <w:rsid w:val="00A95EC8"/>
    <w:rsid w:val="00AA1635"/>
    <w:rsid w:val="00AA2950"/>
    <w:rsid w:val="00AA3162"/>
    <w:rsid w:val="00AA3EA0"/>
    <w:rsid w:val="00AA426C"/>
    <w:rsid w:val="00AA5342"/>
    <w:rsid w:val="00AA5AF0"/>
    <w:rsid w:val="00AA5DE5"/>
    <w:rsid w:val="00AA644F"/>
    <w:rsid w:val="00AA6498"/>
    <w:rsid w:val="00AA7052"/>
    <w:rsid w:val="00AB22D6"/>
    <w:rsid w:val="00AB28B2"/>
    <w:rsid w:val="00AB296B"/>
    <w:rsid w:val="00AB2C9A"/>
    <w:rsid w:val="00AB434B"/>
    <w:rsid w:val="00AC019A"/>
    <w:rsid w:val="00AC1656"/>
    <w:rsid w:val="00AC18D4"/>
    <w:rsid w:val="00AC2C16"/>
    <w:rsid w:val="00AC40BF"/>
    <w:rsid w:val="00AC45AC"/>
    <w:rsid w:val="00AD0315"/>
    <w:rsid w:val="00AD0F56"/>
    <w:rsid w:val="00AD3804"/>
    <w:rsid w:val="00AD3AF1"/>
    <w:rsid w:val="00AD5215"/>
    <w:rsid w:val="00AD5A20"/>
    <w:rsid w:val="00AD6079"/>
    <w:rsid w:val="00AD6F0B"/>
    <w:rsid w:val="00AD7C33"/>
    <w:rsid w:val="00AE16ED"/>
    <w:rsid w:val="00AE284C"/>
    <w:rsid w:val="00AE3453"/>
    <w:rsid w:val="00AE3E33"/>
    <w:rsid w:val="00AF1700"/>
    <w:rsid w:val="00AF1DE2"/>
    <w:rsid w:val="00AF46E5"/>
    <w:rsid w:val="00AF4A86"/>
    <w:rsid w:val="00AF4C8A"/>
    <w:rsid w:val="00AF7478"/>
    <w:rsid w:val="00B0035A"/>
    <w:rsid w:val="00B00E1C"/>
    <w:rsid w:val="00B0166C"/>
    <w:rsid w:val="00B016A3"/>
    <w:rsid w:val="00B0215E"/>
    <w:rsid w:val="00B040E5"/>
    <w:rsid w:val="00B04352"/>
    <w:rsid w:val="00B05335"/>
    <w:rsid w:val="00B077A8"/>
    <w:rsid w:val="00B10493"/>
    <w:rsid w:val="00B10C9D"/>
    <w:rsid w:val="00B1204F"/>
    <w:rsid w:val="00B13E0E"/>
    <w:rsid w:val="00B13E8B"/>
    <w:rsid w:val="00B151E6"/>
    <w:rsid w:val="00B156AF"/>
    <w:rsid w:val="00B16DAE"/>
    <w:rsid w:val="00B17088"/>
    <w:rsid w:val="00B205EE"/>
    <w:rsid w:val="00B21D6F"/>
    <w:rsid w:val="00B224DA"/>
    <w:rsid w:val="00B22F7E"/>
    <w:rsid w:val="00B2398B"/>
    <w:rsid w:val="00B24457"/>
    <w:rsid w:val="00B2616D"/>
    <w:rsid w:val="00B31646"/>
    <w:rsid w:val="00B31B6E"/>
    <w:rsid w:val="00B32C5D"/>
    <w:rsid w:val="00B3323C"/>
    <w:rsid w:val="00B33294"/>
    <w:rsid w:val="00B34310"/>
    <w:rsid w:val="00B34BD0"/>
    <w:rsid w:val="00B34FD1"/>
    <w:rsid w:val="00B35CBB"/>
    <w:rsid w:val="00B36C0A"/>
    <w:rsid w:val="00B3795A"/>
    <w:rsid w:val="00B4019C"/>
    <w:rsid w:val="00B41244"/>
    <w:rsid w:val="00B4359B"/>
    <w:rsid w:val="00B43ABA"/>
    <w:rsid w:val="00B45654"/>
    <w:rsid w:val="00B46119"/>
    <w:rsid w:val="00B47E93"/>
    <w:rsid w:val="00B500EF"/>
    <w:rsid w:val="00B50682"/>
    <w:rsid w:val="00B51C96"/>
    <w:rsid w:val="00B53CC9"/>
    <w:rsid w:val="00B542B7"/>
    <w:rsid w:val="00B5470C"/>
    <w:rsid w:val="00B55306"/>
    <w:rsid w:val="00B6031C"/>
    <w:rsid w:val="00B6418E"/>
    <w:rsid w:val="00B648F3"/>
    <w:rsid w:val="00B67677"/>
    <w:rsid w:val="00B7173A"/>
    <w:rsid w:val="00B71B2D"/>
    <w:rsid w:val="00B71BEB"/>
    <w:rsid w:val="00B77D55"/>
    <w:rsid w:val="00B8161A"/>
    <w:rsid w:val="00B82FD8"/>
    <w:rsid w:val="00B83C50"/>
    <w:rsid w:val="00B84743"/>
    <w:rsid w:val="00B866D5"/>
    <w:rsid w:val="00B872E9"/>
    <w:rsid w:val="00B87C37"/>
    <w:rsid w:val="00B91497"/>
    <w:rsid w:val="00B916ED"/>
    <w:rsid w:val="00B92C6D"/>
    <w:rsid w:val="00B93B98"/>
    <w:rsid w:val="00B95205"/>
    <w:rsid w:val="00B96210"/>
    <w:rsid w:val="00B96A5E"/>
    <w:rsid w:val="00BA2596"/>
    <w:rsid w:val="00BA2D1D"/>
    <w:rsid w:val="00BA2D51"/>
    <w:rsid w:val="00BA327C"/>
    <w:rsid w:val="00BA465D"/>
    <w:rsid w:val="00BA53D8"/>
    <w:rsid w:val="00BA6BAB"/>
    <w:rsid w:val="00BB0262"/>
    <w:rsid w:val="00BB25EF"/>
    <w:rsid w:val="00BB25F4"/>
    <w:rsid w:val="00BB3A73"/>
    <w:rsid w:val="00BB48E3"/>
    <w:rsid w:val="00BB5EE7"/>
    <w:rsid w:val="00BB6A4F"/>
    <w:rsid w:val="00BB75C2"/>
    <w:rsid w:val="00BC1B62"/>
    <w:rsid w:val="00BC563B"/>
    <w:rsid w:val="00BC633B"/>
    <w:rsid w:val="00BD045D"/>
    <w:rsid w:val="00BD1B54"/>
    <w:rsid w:val="00BD3348"/>
    <w:rsid w:val="00BD3444"/>
    <w:rsid w:val="00BD38D0"/>
    <w:rsid w:val="00BD3A00"/>
    <w:rsid w:val="00BD605F"/>
    <w:rsid w:val="00BD70F1"/>
    <w:rsid w:val="00BD71E4"/>
    <w:rsid w:val="00BE1587"/>
    <w:rsid w:val="00BE2A07"/>
    <w:rsid w:val="00BE3815"/>
    <w:rsid w:val="00BE4D36"/>
    <w:rsid w:val="00BE610A"/>
    <w:rsid w:val="00BF08B5"/>
    <w:rsid w:val="00BF0F72"/>
    <w:rsid w:val="00BF18F1"/>
    <w:rsid w:val="00BF31BA"/>
    <w:rsid w:val="00BF48BB"/>
    <w:rsid w:val="00C02B1F"/>
    <w:rsid w:val="00C02E69"/>
    <w:rsid w:val="00C03C41"/>
    <w:rsid w:val="00C04A3B"/>
    <w:rsid w:val="00C053E7"/>
    <w:rsid w:val="00C0606C"/>
    <w:rsid w:val="00C07109"/>
    <w:rsid w:val="00C07892"/>
    <w:rsid w:val="00C07EB6"/>
    <w:rsid w:val="00C108E7"/>
    <w:rsid w:val="00C10B95"/>
    <w:rsid w:val="00C11A76"/>
    <w:rsid w:val="00C12BD8"/>
    <w:rsid w:val="00C14791"/>
    <w:rsid w:val="00C14A62"/>
    <w:rsid w:val="00C14F59"/>
    <w:rsid w:val="00C16009"/>
    <w:rsid w:val="00C1666B"/>
    <w:rsid w:val="00C16CC4"/>
    <w:rsid w:val="00C21007"/>
    <w:rsid w:val="00C229E4"/>
    <w:rsid w:val="00C24358"/>
    <w:rsid w:val="00C248EC"/>
    <w:rsid w:val="00C26C0B"/>
    <w:rsid w:val="00C33A6E"/>
    <w:rsid w:val="00C345D6"/>
    <w:rsid w:val="00C366EF"/>
    <w:rsid w:val="00C37326"/>
    <w:rsid w:val="00C37AC0"/>
    <w:rsid w:val="00C42851"/>
    <w:rsid w:val="00C43D23"/>
    <w:rsid w:val="00C43D48"/>
    <w:rsid w:val="00C45AA5"/>
    <w:rsid w:val="00C45E39"/>
    <w:rsid w:val="00C501E7"/>
    <w:rsid w:val="00C5077E"/>
    <w:rsid w:val="00C50D1B"/>
    <w:rsid w:val="00C51103"/>
    <w:rsid w:val="00C546EC"/>
    <w:rsid w:val="00C5598D"/>
    <w:rsid w:val="00C55E67"/>
    <w:rsid w:val="00C55F47"/>
    <w:rsid w:val="00C602C2"/>
    <w:rsid w:val="00C651A3"/>
    <w:rsid w:val="00C664A5"/>
    <w:rsid w:val="00C66B0E"/>
    <w:rsid w:val="00C676DB"/>
    <w:rsid w:val="00C7114B"/>
    <w:rsid w:val="00C71AF9"/>
    <w:rsid w:val="00C72597"/>
    <w:rsid w:val="00C73706"/>
    <w:rsid w:val="00C74195"/>
    <w:rsid w:val="00C7596B"/>
    <w:rsid w:val="00C76B9A"/>
    <w:rsid w:val="00C77331"/>
    <w:rsid w:val="00C80C2E"/>
    <w:rsid w:val="00C84F3E"/>
    <w:rsid w:val="00C8737C"/>
    <w:rsid w:val="00C92709"/>
    <w:rsid w:val="00C94571"/>
    <w:rsid w:val="00C94690"/>
    <w:rsid w:val="00C94A8D"/>
    <w:rsid w:val="00C9641B"/>
    <w:rsid w:val="00C96556"/>
    <w:rsid w:val="00C97886"/>
    <w:rsid w:val="00CA7500"/>
    <w:rsid w:val="00CB0398"/>
    <w:rsid w:val="00CB0623"/>
    <w:rsid w:val="00CB19B2"/>
    <w:rsid w:val="00CB379C"/>
    <w:rsid w:val="00CB3DFC"/>
    <w:rsid w:val="00CB65E6"/>
    <w:rsid w:val="00CC0227"/>
    <w:rsid w:val="00CC321E"/>
    <w:rsid w:val="00CC3806"/>
    <w:rsid w:val="00CC3AAB"/>
    <w:rsid w:val="00CC4C69"/>
    <w:rsid w:val="00CC54EA"/>
    <w:rsid w:val="00CD1A77"/>
    <w:rsid w:val="00CD43FD"/>
    <w:rsid w:val="00CD61FE"/>
    <w:rsid w:val="00CD6C22"/>
    <w:rsid w:val="00CD6C9B"/>
    <w:rsid w:val="00CE11FD"/>
    <w:rsid w:val="00CE5E6D"/>
    <w:rsid w:val="00CE61A1"/>
    <w:rsid w:val="00CE6347"/>
    <w:rsid w:val="00CF0551"/>
    <w:rsid w:val="00CF11E5"/>
    <w:rsid w:val="00CF41FA"/>
    <w:rsid w:val="00CF4238"/>
    <w:rsid w:val="00CF4C16"/>
    <w:rsid w:val="00CF50F4"/>
    <w:rsid w:val="00CF76C0"/>
    <w:rsid w:val="00CF77CD"/>
    <w:rsid w:val="00D0147B"/>
    <w:rsid w:val="00D040F9"/>
    <w:rsid w:val="00D04358"/>
    <w:rsid w:val="00D0553C"/>
    <w:rsid w:val="00D06363"/>
    <w:rsid w:val="00D10638"/>
    <w:rsid w:val="00D10E91"/>
    <w:rsid w:val="00D12793"/>
    <w:rsid w:val="00D14291"/>
    <w:rsid w:val="00D147E2"/>
    <w:rsid w:val="00D14820"/>
    <w:rsid w:val="00D153B4"/>
    <w:rsid w:val="00D17CDB"/>
    <w:rsid w:val="00D21875"/>
    <w:rsid w:val="00D23275"/>
    <w:rsid w:val="00D23DE1"/>
    <w:rsid w:val="00D304D8"/>
    <w:rsid w:val="00D31A05"/>
    <w:rsid w:val="00D33673"/>
    <w:rsid w:val="00D35D87"/>
    <w:rsid w:val="00D3634E"/>
    <w:rsid w:val="00D37183"/>
    <w:rsid w:val="00D37BD9"/>
    <w:rsid w:val="00D4034A"/>
    <w:rsid w:val="00D4202B"/>
    <w:rsid w:val="00D44E92"/>
    <w:rsid w:val="00D46AD7"/>
    <w:rsid w:val="00D47E4A"/>
    <w:rsid w:val="00D512A5"/>
    <w:rsid w:val="00D512CD"/>
    <w:rsid w:val="00D5197B"/>
    <w:rsid w:val="00D553B8"/>
    <w:rsid w:val="00D60123"/>
    <w:rsid w:val="00D602C7"/>
    <w:rsid w:val="00D60905"/>
    <w:rsid w:val="00D60AAB"/>
    <w:rsid w:val="00D60F3C"/>
    <w:rsid w:val="00D62579"/>
    <w:rsid w:val="00D63E5C"/>
    <w:rsid w:val="00D65D37"/>
    <w:rsid w:val="00D72AA1"/>
    <w:rsid w:val="00D733EC"/>
    <w:rsid w:val="00D74D03"/>
    <w:rsid w:val="00D75D34"/>
    <w:rsid w:val="00D7755F"/>
    <w:rsid w:val="00D825C4"/>
    <w:rsid w:val="00D829C8"/>
    <w:rsid w:val="00D82A4B"/>
    <w:rsid w:val="00D83B88"/>
    <w:rsid w:val="00D83BD7"/>
    <w:rsid w:val="00D847F9"/>
    <w:rsid w:val="00D85956"/>
    <w:rsid w:val="00D85A8F"/>
    <w:rsid w:val="00D85CC2"/>
    <w:rsid w:val="00D8644A"/>
    <w:rsid w:val="00D866AD"/>
    <w:rsid w:val="00D90212"/>
    <w:rsid w:val="00D918ED"/>
    <w:rsid w:val="00D92951"/>
    <w:rsid w:val="00D93CC5"/>
    <w:rsid w:val="00D948EE"/>
    <w:rsid w:val="00D9567F"/>
    <w:rsid w:val="00D95D5E"/>
    <w:rsid w:val="00D9749C"/>
    <w:rsid w:val="00D97E75"/>
    <w:rsid w:val="00DA3332"/>
    <w:rsid w:val="00DA377F"/>
    <w:rsid w:val="00DA5DB2"/>
    <w:rsid w:val="00DA6530"/>
    <w:rsid w:val="00DA6BA1"/>
    <w:rsid w:val="00DB241F"/>
    <w:rsid w:val="00DB2485"/>
    <w:rsid w:val="00DB3C71"/>
    <w:rsid w:val="00DB3C97"/>
    <w:rsid w:val="00DB4568"/>
    <w:rsid w:val="00DB497D"/>
    <w:rsid w:val="00DB4ED2"/>
    <w:rsid w:val="00DB5060"/>
    <w:rsid w:val="00DB6D5A"/>
    <w:rsid w:val="00DC04C9"/>
    <w:rsid w:val="00DD00DD"/>
    <w:rsid w:val="00DD0F8B"/>
    <w:rsid w:val="00DD45F1"/>
    <w:rsid w:val="00DD4C2B"/>
    <w:rsid w:val="00DD6056"/>
    <w:rsid w:val="00DE1F15"/>
    <w:rsid w:val="00DE522D"/>
    <w:rsid w:val="00DE5AF7"/>
    <w:rsid w:val="00DE7CA6"/>
    <w:rsid w:val="00DF309E"/>
    <w:rsid w:val="00DF5512"/>
    <w:rsid w:val="00E008D7"/>
    <w:rsid w:val="00E015F4"/>
    <w:rsid w:val="00E01EAF"/>
    <w:rsid w:val="00E0307D"/>
    <w:rsid w:val="00E03AB4"/>
    <w:rsid w:val="00E04C39"/>
    <w:rsid w:val="00E04D7A"/>
    <w:rsid w:val="00E11025"/>
    <w:rsid w:val="00E11AE4"/>
    <w:rsid w:val="00E124B6"/>
    <w:rsid w:val="00E12C58"/>
    <w:rsid w:val="00E13AEA"/>
    <w:rsid w:val="00E13D97"/>
    <w:rsid w:val="00E15E2E"/>
    <w:rsid w:val="00E16796"/>
    <w:rsid w:val="00E17907"/>
    <w:rsid w:val="00E17B00"/>
    <w:rsid w:val="00E2014D"/>
    <w:rsid w:val="00E20E4F"/>
    <w:rsid w:val="00E21CBC"/>
    <w:rsid w:val="00E21E3A"/>
    <w:rsid w:val="00E22B5B"/>
    <w:rsid w:val="00E240E2"/>
    <w:rsid w:val="00E2441A"/>
    <w:rsid w:val="00E24663"/>
    <w:rsid w:val="00E255F8"/>
    <w:rsid w:val="00E25697"/>
    <w:rsid w:val="00E2662E"/>
    <w:rsid w:val="00E26C36"/>
    <w:rsid w:val="00E30947"/>
    <w:rsid w:val="00E31CA8"/>
    <w:rsid w:val="00E3201C"/>
    <w:rsid w:val="00E3419D"/>
    <w:rsid w:val="00E348DC"/>
    <w:rsid w:val="00E3497B"/>
    <w:rsid w:val="00E34C3C"/>
    <w:rsid w:val="00E359D9"/>
    <w:rsid w:val="00E36128"/>
    <w:rsid w:val="00E41016"/>
    <w:rsid w:val="00E414FD"/>
    <w:rsid w:val="00E42096"/>
    <w:rsid w:val="00E4212D"/>
    <w:rsid w:val="00E42683"/>
    <w:rsid w:val="00E43620"/>
    <w:rsid w:val="00E44992"/>
    <w:rsid w:val="00E44C52"/>
    <w:rsid w:val="00E45CEC"/>
    <w:rsid w:val="00E47295"/>
    <w:rsid w:val="00E50EAB"/>
    <w:rsid w:val="00E51C15"/>
    <w:rsid w:val="00E5216B"/>
    <w:rsid w:val="00E52472"/>
    <w:rsid w:val="00E52B8B"/>
    <w:rsid w:val="00E53DF8"/>
    <w:rsid w:val="00E54BA3"/>
    <w:rsid w:val="00E55CE3"/>
    <w:rsid w:val="00E578F1"/>
    <w:rsid w:val="00E57A52"/>
    <w:rsid w:val="00E616BF"/>
    <w:rsid w:val="00E616E6"/>
    <w:rsid w:val="00E6230F"/>
    <w:rsid w:val="00E62547"/>
    <w:rsid w:val="00E62B64"/>
    <w:rsid w:val="00E630F1"/>
    <w:rsid w:val="00E66354"/>
    <w:rsid w:val="00E7062B"/>
    <w:rsid w:val="00E70666"/>
    <w:rsid w:val="00E7130C"/>
    <w:rsid w:val="00E71414"/>
    <w:rsid w:val="00E728F5"/>
    <w:rsid w:val="00E7315B"/>
    <w:rsid w:val="00E7476A"/>
    <w:rsid w:val="00E804DC"/>
    <w:rsid w:val="00E814E7"/>
    <w:rsid w:val="00E828B7"/>
    <w:rsid w:val="00E83F61"/>
    <w:rsid w:val="00E84D71"/>
    <w:rsid w:val="00E8534E"/>
    <w:rsid w:val="00E909F5"/>
    <w:rsid w:val="00E90F20"/>
    <w:rsid w:val="00E9216B"/>
    <w:rsid w:val="00E929CC"/>
    <w:rsid w:val="00E93571"/>
    <w:rsid w:val="00E936A9"/>
    <w:rsid w:val="00E93FA2"/>
    <w:rsid w:val="00E94636"/>
    <w:rsid w:val="00E951C2"/>
    <w:rsid w:val="00EA1878"/>
    <w:rsid w:val="00EA18B4"/>
    <w:rsid w:val="00EA1A02"/>
    <w:rsid w:val="00EA3722"/>
    <w:rsid w:val="00EA4624"/>
    <w:rsid w:val="00EA4843"/>
    <w:rsid w:val="00EA533A"/>
    <w:rsid w:val="00EA5D32"/>
    <w:rsid w:val="00EA6E44"/>
    <w:rsid w:val="00EB118E"/>
    <w:rsid w:val="00EB1D0B"/>
    <w:rsid w:val="00EB2EAF"/>
    <w:rsid w:val="00EB43E2"/>
    <w:rsid w:val="00EB69D7"/>
    <w:rsid w:val="00EC0302"/>
    <w:rsid w:val="00EC132A"/>
    <w:rsid w:val="00EC26E0"/>
    <w:rsid w:val="00EC53E6"/>
    <w:rsid w:val="00EC572E"/>
    <w:rsid w:val="00EC591E"/>
    <w:rsid w:val="00EC5D91"/>
    <w:rsid w:val="00EC6117"/>
    <w:rsid w:val="00ED17B8"/>
    <w:rsid w:val="00ED21F2"/>
    <w:rsid w:val="00ED377D"/>
    <w:rsid w:val="00ED3996"/>
    <w:rsid w:val="00EE035F"/>
    <w:rsid w:val="00EE1DC7"/>
    <w:rsid w:val="00EE2173"/>
    <w:rsid w:val="00EE2CA9"/>
    <w:rsid w:val="00EE3AA1"/>
    <w:rsid w:val="00EE40A9"/>
    <w:rsid w:val="00EE5B0E"/>
    <w:rsid w:val="00EE6ED6"/>
    <w:rsid w:val="00EE7917"/>
    <w:rsid w:val="00EF2420"/>
    <w:rsid w:val="00EF2C8D"/>
    <w:rsid w:val="00EF528F"/>
    <w:rsid w:val="00EF6AFD"/>
    <w:rsid w:val="00F00461"/>
    <w:rsid w:val="00F02D9D"/>
    <w:rsid w:val="00F03840"/>
    <w:rsid w:val="00F053EB"/>
    <w:rsid w:val="00F06E1A"/>
    <w:rsid w:val="00F07B46"/>
    <w:rsid w:val="00F11448"/>
    <w:rsid w:val="00F123A1"/>
    <w:rsid w:val="00F129DB"/>
    <w:rsid w:val="00F139DC"/>
    <w:rsid w:val="00F14E2C"/>
    <w:rsid w:val="00F15F3B"/>
    <w:rsid w:val="00F20D81"/>
    <w:rsid w:val="00F22D37"/>
    <w:rsid w:val="00F22F33"/>
    <w:rsid w:val="00F23147"/>
    <w:rsid w:val="00F235E3"/>
    <w:rsid w:val="00F2500C"/>
    <w:rsid w:val="00F2694D"/>
    <w:rsid w:val="00F30C9A"/>
    <w:rsid w:val="00F30E7B"/>
    <w:rsid w:val="00F311F1"/>
    <w:rsid w:val="00F31D56"/>
    <w:rsid w:val="00F34B03"/>
    <w:rsid w:val="00F355C0"/>
    <w:rsid w:val="00F356B8"/>
    <w:rsid w:val="00F37890"/>
    <w:rsid w:val="00F401F1"/>
    <w:rsid w:val="00F415FE"/>
    <w:rsid w:val="00F44A98"/>
    <w:rsid w:val="00F45023"/>
    <w:rsid w:val="00F4502C"/>
    <w:rsid w:val="00F47069"/>
    <w:rsid w:val="00F5099C"/>
    <w:rsid w:val="00F51539"/>
    <w:rsid w:val="00F5184C"/>
    <w:rsid w:val="00F51E0A"/>
    <w:rsid w:val="00F52255"/>
    <w:rsid w:val="00F5291B"/>
    <w:rsid w:val="00F534E8"/>
    <w:rsid w:val="00F5375C"/>
    <w:rsid w:val="00F54998"/>
    <w:rsid w:val="00F558BB"/>
    <w:rsid w:val="00F55C8A"/>
    <w:rsid w:val="00F60014"/>
    <w:rsid w:val="00F61A2C"/>
    <w:rsid w:val="00F61A8B"/>
    <w:rsid w:val="00F63F42"/>
    <w:rsid w:val="00F647A4"/>
    <w:rsid w:val="00F64F4D"/>
    <w:rsid w:val="00F65724"/>
    <w:rsid w:val="00F65B84"/>
    <w:rsid w:val="00F66726"/>
    <w:rsid w:val="00F67BEE"/>
    <w:rsid w:val="00F67CFE"/>
    <w:rsid w:val="00F70101"/>
    <w:rsid w:val="00F7103A"/>
    <w:rsid w:val="00F7435D"/>
    <w:rsid w:val="00F8259D"/>
    <w:rsid w:val="00F95454"/>
    <w:rsid w:val="00FA07B6"/>
    <w:rsid w:val="00FA441B"/>
    <w:rsid w:val="00FA46A5"/>
    <w:rsid w:val="00FA7C38"/>
    <w:rsid w:val="00FA7D51"/>
    <w:rsid w:val="00FB133F"/>
    <w:rsid w:val="00FB1C32"/>
    <w:rsid w:val="00FB28F2"/>
    <w:rsid w:val="00FB3543"/>
    <w:rsid w:val="00FB541C"/>
    <w:rsid w:val="00FB769A"/>
    <w:rsid w:val="00FB7AB3"/>
    <w:rsid w:val="00FC3B15"/>
    <w:rsid w:val="00FC44DA"/>
    <w:rsid w:val="00FC6667"/>
    <w:rsid w:val="00FC7CC7"/>
    <w:rsid w:val="00FD092D"/>
    <w:rsid w:val="00FD259E"/>
    <w:rsid w:val="00FD2C68"/>
    <w:rsid w:val="00FD31D3"/>
    <w:rsid w:val="00FD3B9E"/>
    <w:rsid w:val="00FD5404"/>
    <w:rsid w:val="00FD6053"/>
    <w:rsid w:val="00FD6B43"/>
    <w:rsid w:val="00FD7158"/>
    <w:rsid w:val="00FD7161"/>
    <w:rsid w:val="00FE0D93"/>
    <w:rsid w:val="00FE2F3A"/>
    <w:rsid w:val="00FE46E5"/>
    <w:rsid w:val="00FE5069"/>
    <w:rsid w:val="00FE6F2B"/>
    <w:rsid w:val="00FF037C"/>
    <w:rsid w:val="00FF2679"/>
    <w:rsid w:val="00FF40E7"/>
    <w:rsid w:val="00FF4CF8"/>
    <w:rsid w:val="00FF516D"/>
    <w:rsid w:val="00FF69BA"/>
    <w:rsid w:val="00FF73C3"/>
    <w:rsid w:val="01823105"/>
    <w:rsid w:val="02707CBC"/>
    <w:rsid w:val="031E62CB"/>
    <w:rsid w:val="03943B34"/>
    <w:rsid w:val="03C82F15"/>
    <w:rsid w:val="041968AB"/>
    <w:rsid w:val="04F53F9D"/>
    <w:rsid w:val="050339CA"/>
    <w:rsid w:val="069322DF"/>
    <w:rsid w:val="07180102"/>
    <w:rsid w:val="0ACB00B8"/>
    <w:rsid w:val="0B475473"/>
    <w:rsid w:val="0BEF031E"/>
    <w:rsid w:val="0BF470B6"/>
    <w:rsid w:val="0BFC7524"/>
    <w:rsid w:val="0CD37482"/>
    <w:rsid w:val="0D5A394A"/>
    <w:rsid w:val="0D923DD6"/>
    <w:rsid w:val="0E1146AB"/>
    <w:rsid w:val="0E183FB2"/>
    <w:rsid w:val="0E934FE7"/>
    <w:rsid w:val="0EE97663"/>
    <w:rsid w:val="0F070B5E"/>
    <w:rsid w:val="10272D50"/>
    <w:rsid w:val="1052589C"/>
    <w:rsid w:val="10B2064E"/>
    <w:rsid w:val="11431019"/>
    <w:rsid w:val="133B5B4F"/>
    <w:rsid w:val="136B5164"/>
    <w:rsid w:val="139751F8"/>
    <w:rsid w:val="13ED2FA7"/>
    <w:rsid w:val="14316E27"/>
    <w:rsid w:val="14752E48"/>
    <w:rsid w:val="158E3F0C"/>
    <w:rsid w:val="16502966"/>
    <w:rsid w:val="16601C57"/>
    <w:rsid w:val="16C40F66"/>
    <w:rsid w:val="17451C74"/>
    <w:rsid w:val="17DB7060"/>
    <w:rsid w:val="18227C8B"/>
    <w:rsid w:val="18954376"/>
    <w:rsid w:val="18A82018"/>
    <w:rsid w:val="18AE11B4"/>
    <w:rsid w:val="18D45973"/>
    <w:rsid w:val="19DC3FF4"/>
    <w:rsid w:val="1A2915C8"/>
    <w:rsid w:val="1B4C0057"/>
    <w:rsid w:val="1B6B1457"/>
    <w:rsid w:val="1BC16910"/>
    <w:rsid w:val="1CB514A9"/>
    <w:rsid w:val="1D752824"/>
    <w:rsid w:val="1D76522A"/>
    <w:rsid w:val="1E4F515E"/>
    <w:rsid w:val="1ECB5E0C"/>
    <w:rsid w:val="1F595724"/>
    <w:rsid w:val="1F5A62D1"/>
    <w:rsid w:val="1FD55D41"/>
    <w:rsid w:val="22E21AC5"/>
    <w:rsid w:val="23F84E05"/>
    <w:rsid w:val="24037CB1"/>
    <w:rsid w:val="24A618F4"/>
    <w:rsid w:val="25AF6B55"/>
    <w:rsid w:val="25CC709C"/>
    <w:rsid w:val="26BD31A4"/>
    <w:rsid w:val="280770CC"/>
    <w:rsid w:val="28A029C4"/>
    <w:rsid w:val="2964687E"/>
    <w:rsid w:val="2A7D3D28"/>
    <w:rsid w:val="2B78281C"/>
    <w:rsid w:val="2BDC3404"/>
    <w:rsid w:val="2C853C79"/>
    <w:rsid w:val="2E6921CC"/>
    <w:rsid w:val="2ED0766D"/>
    <w:rsid w:val="31E44BAE"/>
    <w:rsid w:val="327F0DEB"/>
    <w:rsid w:val="334E76E8"/>
    <w:rsid w:val="336B3E89"/>
    <w:rsid w:val="33843E1B"/>
    <w:rsid w:val="33AE1C6B"/>
    <w:rsid w:val="33E54CF5"/>
    <w:rsid w:val="34E5614E"/>
    <w:rsid w:val="35CB5235"/>
    <w:rsid w:val="36020D84"/>
    <w:rsid w:val="36701DD7"/>
    <w:rsid w:val="37FF2C9F"/>
    <w:rsid w:val="38C03127"/>
    <w:rsid w:val="38F66360"/>
    <w:rsid w:val="39D52672"/>
    <w:rsid w:val="3C3025F0"/>
    <w:rsid w:val="3D7E12C5"/>
    <w:rsid w:val="3DFE031B"/>
    <w:rsid w:val="3E4F60DE"/>
    <w:rsid w:val="3EC571DE"/>
    <w:rsid w:val="3EDA6843"/>
    <w:rsid w:val="3F2D51AC"/>
    <w:rsid w:val="3F300D14"/>
    <w:rsid w:val="40F247DF"/>
    <w:rsid w:val="43BC3CFE"/>
    <w:rsid w:val="470B6D81"/>
    <w:rsid w:val="47FF6FEE"/>
    <w:rsid w:val="48B278F3"/>
    <w:rsid w:val="48BB7284"/>
    <w:rsid w:val="498B0A28"/>
    <w:rsid w:val="49ED2098"/>
    <w:rsid w:val="4AC16621"/>
    <w:rsid w:val="4B1C5AA0"/>
    <w:rsid w:val="4B801580"/>
    <w:rsid w:val="4BFF4442"/>
    <w:rsid w:val="4C234454"/>
    <w:rsid w:val="4D1C206E"/>
    <w:rsid w:val="4DF1549B"/>
    <w:rsid w:val="4E197EC5"/>
    <w:rsid w:val="4ED07FB9"/>
    <w:rsid w:val="4F8847C5"/>
    <w:rsid w:val="4FB54C1A"/>
    <w:rsid w:val="50B70997"/>
    <w:rsid w:val="51823496"/>
    <w:rsid w:val="51840EC5"/>
    <w:rsid w:val="519823AF"/>
    <w:rsid w:val="5212481A"/>
    <w:rsid w:val="531B14AC"/>
    <w:rsid w:val="549208D0"/>
    <w:rsid w:val="56F12ACC"/>
    <w:rsid w:val="57F63374"/>
    <w:rsid w:val="57FA3FF5"/>
    <w:rsid w:val="58C90078"/>
    <w:rsid w:val="58EC63BF"/>
    <w:rsid w:val="59B76CCD"/>
    <w:rsid w:val="5B481E40"/>
    <w:rsid w:val="5C163158"/>
    <w:rsid w:val="5C36356F"/>
    <w:rsid w:val="5C481EFC"/>
    <w:rsid w:val="5D975B0A"/>
    <w:rsid w:val="609368DD"/>
    <w:rsid w:val="622455FD"/>
    <w:rsid w:val="64897E3C"/>
    <w:rsid w:val="64BE2242"/>
    <w:rsid w:val="64C43FDF"/>
    <w:rsid w:val="66697D0B"/>
    <w:rsid w:val="67B41A0F"/>
    <w:rsid w:val="685A568A"/>
    <w:rsid w:val="69030415"/>
    <w:rsid w:val="6AC00E5C"/>
    <w:rsid w:val="6C323F20"/>
    <w:rsid w:val="6C9D56DE"/>
    <w:rsid w:val="6CB509C6"/>
    <w:rsid w:val="6CFD516A"/>
    <w:rsid w:val="6E230E2E"/>
    <w:rsid w:val="6E5D57D4"/>
    <w:rsid w:val="70DA42FD"/>
    <w:rsid w:val="71CD42DE"/>
    <w:rsid w:val="73AC2C2D"/>
    <w:rsid w:val="73BF5D7C"/>
    <w:rsid w:val="74BD640F"/>
    <w:rsid w:val="75206834"/>
    <w:rsid w:val="75BD07AA"/>
    <w:rsid w:val="75F82824"/>
    <w:rsid w:val="75FD2043"/>
    <w:rsid w:val="77EE2CAB"/>
    <w:rsid w:val="78961967"/>
    <w:rsid w:val="78F10D89"/>
    <w:rsid w:val="794A3FC0"/>
    <w:rsid w:val="7A785492"/>
    <w:rsid w:val="7AB12572"/>
    <w:rsid w:val="7B437562"/>
    <w:rsid w:val="7B8B745A"/>
    <w:rsid w:val="7C010E77"/>
    <w:rsid w:val="7D2D2B5E"/>
    <w:rsid w:val="7DC619C3"/>
    <w:rsid w:val="7DE841BB"/>
    <w:rsid w:val="7E5E7797"/>
    <w:rsid w:val="7E877DC3"/>
    <w:rsid w:val="7EB71B5D"/>
    <w:rsid w:val="7EFB6EBD"/>
    <w:rsid w:val="7F332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uiPriority="99"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2"/>
      <w:lang w:val="en-US" w:eastAsia="zh-CN" w:bidi="ar-SA"/>
    </w:rPr>
  </w:style>
  <w:style w:type="paragraph" w:styleId="4">
    <w:name w:val="heading 1"/>
    <w:basedOn w:val="1"/>
    <w:next w:val="1"/>
    <w:link w:val="62"/>
    <w:qFormat/>
    <w:uiPriority w:val="0"/>
    <w:pPr>
      <w:keepNext/>
      <w:jc w:val="center"/>
      <w:outlineLvl w:val="0"/>
    </w:pPr>
    <w:rPr>
      <w:b/>
      <w:bCs/>
      <w:color w:val="000000"/>
      <w:kern w:val="0"/>
      <w:sz w:val="32"/>
      <w:szCs w:val="20"/>
    </w:rPr>
  </w:style>
  <w:style w:type="paragraph" w:styleId="5">
    <w:name w:val="heading 2"/>
    <w:basedOn w:val="1"/>
    <w:next w:val="1"/>
    <w:link w:val="64"/>
    <w:qFormat/>
    <w:uiPriority w:val="0"/>
    <w:pPr>
      <w:keepNext/>
      <w:keepLines/>
      <w:spacing w:after="0" w:line="460" w:lineRule="exact"/>
      <w:outlineLvl w:val="1"/>
    </w:pPr>
    <w:rPr>
      <w:rFonts w:ascii="宋体" w:hAnsi="宋体"/>
      <w:b/>
      <w:sz w:val="30"/>
      <w:szCs w:val="30"/>
    </w:rPr>
  </w:style>
  <w:style w:type="paragraph" w:styleId="6">
    <w:name w:val="heading 3"/>
    <w:basedOn w:val="7"/>
    <w:next w:val="7"/>
    <w:link w:val="65"/>
    <w:qFormat/>
    <w:uiPriority w:val="0"/>
    <w:pPr>
      <w:keepNext/>
      <w:keepLines/>
      <w:spacing w:after="0" w:line="460" w:lineRule="exact"/>
      <w:jc w:val="left"/>
      <w:outlineLvl w:val="2"/>
    </w:pPr>
    <w:rPr>
      <w:b/>
      <w:sz w:val="24"/>
    </w:rPr>
  </w:style>
  <w:style w:type="paragraph" w:styleId="9">
    <w:name w:val="heading 4"/>
    <w:basedOn w:val="1"/>
    <w:next w:val="1"/>
    <w:link w:val="66"/>
    <w:qFormat/>
    <w:uiPriority w:val="0"/>
    <w:pPr>
      <w:keepNext/>
      <w:keepLines/>
      <w:spacing w:line="360" w:lineRule="auto"/>
      <w:outlineLvl w:val="3"/>
    </w:pPr>
    <w:rPr>
      <w:rFonts w:ascii="Arial" w:hAnsi="Arial"/>
      <w:b/>
      <w:bCs/>
      <w:kern w:val="0"/>
      <w:sz w:val="30"/>
      <w:szCs w:val="28"/>
    </w:rPr>
  </w:style>
  <w:style w:type="paragraph" w:styleId="10">
    <w:name w:val="heading 5"/>
    <w:basedOn w:val="1"/>
    <w:next w:val="1"/>
    <w:link w:val="67"/>
    <w:qFormat/>
    <w:uiPriority w:val="0"/>
    <w:pPr>
      <w:keepNext/>
      <w:jc w:val="center"/>
      <w:outlineLvl w:val="4"/>
    </w:pPr>
    <w:rPr>
      <w:rFonts w:ascii="宋体" w:hAnsi="宋体"/>
      <w:b/>
      <w:bCs/>
      <w:kern w:val="0"/>
      <w:sz w:val="20"/>
      <w:szCs w:val="24"/>
    </w:rPr>
  </w:style>
  <w:style w:type="paragraph" w:styleId="11">
    <w:name w:val="heading 6"/>
    <w:basedOn w:val="1"/>
    <w:next w:val="7"/>
    <w:link w:val="68"/>
    <w:qFormat/>
    <w:uiPriority w:val="0"/>
    <w:pPr>
      <w:keepNext/>
      <w:keepLines/>
      <w:widowControl/>
      <w:tabs>
        <w:tab w:val="left" w:pos="1152"/>
      </w:tabs>
      <w:spacing w:before="140" w:after="120" w:line="220" w:lineRule="atLeast"/>
      <w:ind w:left="1152" w:hanging="1152"/>
      <w:jc w:val="left"/>
      <w:outlineLvl w:val="5"/>
    </w:pPr>
    <w:rPr>
      <w:i/>
      <w:spacing w:val="-4"/>
      <w:kern w:val="28"/>
      <w:sz w:val="20"/>
      <w:szCs w:val="24"/>
    </w:rPr>
  </w:style>
  <w:style w:type="paragraph" w:styleId="12">
    <w:name w:val="heading 7"/>
    <w:basedOn w:val="1"/>
    <w:next w:val="1"/>
    <w:link w:val="69"/>
    <w:qFormat/>
    <w:uiPriority w:val="0"/>
    <w:pPr>
      <w:keepNext/>
      <w:keepLines/>
      <w:spacing w:before="240" w:after="64" w:line="317" w:lineRule="auto"/>
      <w:outlineLvl w:val="6"/>
    </w:pPr>
    <w:rPr>
      <w:b/>
      <w:kern w:val="0"/>
      <w:sz w:val="24"/>
      <w:szCs w:val="20"/>
    </w:rPr>
  </w:style>
  <w:style w:type="paragraph" w:styleId="13">
    <w:name w:val="heading 8"/>
    <w:basedOn w:val="1"/>
    <w:next w:val="1"/>
    <w:link w:val="70"/>
    <w:qFormat/>
    <w:uiPriority w:val="0"/>
    <w:pPr>
      <w:keepNext/>
      <w:keepLines/>
      <w:widowControl/>
      <w:tabs>
        <w:tab w:val="left" w:pos="1440"/>
      </w:tabs>
      <w:spacing w:before="140" w:after="120" w:line="220" w:lineRule="atLeast"/>
      <w:ind w:left="1440" w:hanging="1440"/>
      <w:jc w:val="left"/>
      <w:outlineLvl w:val="7"/>
    </w:pPr>
    <w:rPr>
      <w:rFonts w:ascii="Arial" w:hAnsi="Arial"/>
      <w:i/>
      <w:spacing w:val="-4"/>
      <w:kern w:val="28"/>
      <w:sz w:val="18"/>
      <w:szCs w:val="24"/>
    </w:rPr>
  </w:style>
  <w:style w:type="paragraph" w:styleId="14">
    <w:name w:val="heading 9"/>
    <w:basedOn w:val="1"/>
    <w:next w:val="7"/>
    <w:link w:val="71"/>
    <w:qFormat/>
    <w:uiPriority w:val="0"/>
    <w:pPr>
      <w:keepNext/>
      <w:keepLines/>
      <w:widowControl/>
      <w:tabs>
        <w:tab w:val="left" w:pos="1584"/>
      </w:tabs>
      <w:spacing w:before="140" w:after="120" w:line="220" w:lineRule="atLeast"/>
      <w:ind w:left="1584" w:hanging="1584"/>
      <w:jc w:val="left"/>
      <w:outlineLvl w:val="8"/>
    </w:pPr>
    <w:rPr>
      <w:rFonts w:ascii="Arial" w:hAnsi="Arial"/>
      <w:spacing w:val="-4"/>
      <w:kern w:val="28"/>
      <w:sz w:val="18"/>
      <w:szCs w:val="24"/>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无间隔1"/>
    <w:next w:val="3"/>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
    <w:name w:val="caption"/>
    <w:basedOn w:val="1"/>
    <w:next w:val="1"/>
    <w:qFormat/>
    <w:uiPriority w:val="0"/>
    <w:rPr>
      <w:rFonts w:ascii="Cambria" w:hAnsi="Cambria" w:eastAsia="黑体"/>
      <w:sz w:val="20"/>
      <w:szCs w:val="20"/>
    </w:rPr>
  </w:style>
  <w:style w:type="paragraph" w:styleId="7">
    <w:name w:val="Body Text"/>
    <w:basedOn w:val="1"/>
    <w:next w:val="8"/>
    <w:link w:val="63"/>
    <w:qFormat/>
    <w:uiPriority w:val="0"/>
    <w:pPr>
      <w:spacing w:after="120"/>
    </w:pPr>
    <w:rPr>
      <w:kern w:val="0"/>
      <w:sz w:val="20"/>
      <w:szCs w:val="20"/>
    </w:rPr>
  </w:style>
  <w:style w:type="paragraph" w:styleId="8">
    <w:name w:val="Body Text 2"/>
    <w:basedOn w:val="1"/>
    <w:next w:val="7"/>
    <w:link w:val="186"/>
    <w:qFormat/>
    <w:uiPriority w:val="99"/>
    <w:pPr>
      <w:spacing w:after="120" w:line="480" w:lineRule="auto"/>
    </w:pPr>
    <w:rPr>
      <w:kern w:val="0"/>
      <w:sz w:val="20"/>
      <w:szCs w:val="20"/>
    </w:rPr>
  </w:style>
  <w:style w:type="paragraph" w:styleId="15">
    <w:name w:val="toc 7"/>
    <w:basedOn w:val="1"/>
    <w:next w:val="1"/>
    <w:qFormat/>
    <w:uiPriority w:val="39"/>
    <w:pPr>
      <w:ind w:left="1260"/>
      <w:jc w:val="left"/>
    </w:pPr>
    <w:rPr>
      <w:sz w:val="18"/>
      <w:szCs w:val="18"/>
    </w:rPr>
  </w:style>
  <w:style w:type="paragraph" w:styleId="16">
    <w:name w:val="Normal Indent"/>
    <w:basedOn w:val="1"/>
    <w:link w:val="90"/>
    <w:qFormat/>
    <w:uiPriority w:val="0"/>
    <w:pPr>
      <w:ind w:firstLine="420"/>
    </w:pPr>
    <w:rPr>
      <w:kern w:val="0"/>
      <w:sz w:val="20"/>
      <w:szCs w:val="20"/>
    </w:rPr>
  </w:style>
  <w:style w:type="paragraph" w:styleId="17">
    <w:name w:val="Document Map"/>
    <w:basedOn w:val="1"/>
    <w:link w:val="200"/>
    <w:qFormat/>
    <w:uiPriority w:val="0"/>
    <w:pPr>
      <w:shd w:val="clear" w:color="auto" w:fill="000080"/>
    </w:pPr>
    <w:rPr>
      <w:kern w:val="0"/>
      <w:sz w:val="20"/>
      <w:szCs w:val="20"/>
    </w:rPr>
  </w:style>
  <w:style w:type="paragraph" w:styleId="18">
    <w:name w:val="annotation text"/>
    <w:basedOn w:val="1"/>
    <w:link w:val="86"/>
    <w:unhideWhenUsed/>
    <w:qFormat/>
    <w:uiPriority w:val="0"/>
    <w:pPr>
      <w:jc w:val="left"/>
    </w:pPr>
  </w:style>
  <w:style w:type="paragraph" w:styleId="19">
    <w:name w:val="Salutation"/>
    <w:basedOn w:val="1"/>
    <w:next w:val="1"/>
    <w:link w:val="72"/>
    <w:qFormat/>
    <w:uiPriority w:val="99"/>
    <w:rPr>
      <w:kern w:val="0"/>
      <w:sz w:val="20"/>
      <w:szCs w:val="20"/>
    </w:rPr>
  </w:style>
  <w:style w:type="paragraph" w:styleId="20">
    <w:name w:val="Body Text 3"/>
    <w:basedOn w:val="1"/>
    <w:link w:val="165"/>
    <w:qFormat/>
    <w:uiPriority w:val="99"/>
    <w:rPr>
      <w:rFonts w:ascii="宋体"/>
      <w:kern w:val="0"/>
      <w:sz w:val="24"/>
      <w:szCs w:val="20"/>
    </w:rPr>
  </w:style>
  <w:style w:type="paragraph" w:styleId="21">
    <w:name w:val="Body Text Indent"/>
    <w:basedOn w:val="1"/>
    <w:next w:val="22"/>
    <w:link w:val="89"/>
    <w:qFormat/>
    <w:uiPriority w:val="0"/>
    <w:pPr>
      <w:spacing w:line="312" w:lineRule="auto"/>
      <w:ind w:firstLine="735" w:firstLineChars="245"/>
    </w:pPr>
    <w:rPr>
      <w:kern w:val="0"/>
      <w:sz w:val="30"/>
      <w:szCs w:val="20"/>
    </w:rPr>
  </w:style>
  <w:style w:type="paragraph" w:styleId="22">
    <w:name w:val="envelope return"/>
    <w:basedOn w:val="1"/>
    <w:qFormat/>
    <w:uiPriority w:val="0"/>
    <w:pPr>
      <w:snapToGrid w:val="0"/>
    </w:pPr>
    <w:rPr>
      <w:rFonts w:ascii="Arial" w:hAnsi="Arial"/>
    </w:rPr>
  </w:style>
  <w:style w:type="paragraph" w:styleId="23">
    <w:name w:val="List 2"/>
    <w:basedOn w:val="1"/>
    <w:qFormat/>
    <w:uiPriority w:val="0"/>
    <w:pPr>
      <w:ind w:left="100" w:leftChars="200" w:hanging="200" w:hangingChars="200"/>
    </w:pPr>
    <w:rPr>
      <w:szCs w:val="24"/>
    </w:rPr>
  </w:style>
  <w:style w:type="paragraph" w:styleId="24">
    <w:name w:val="List Continue"/>
    <w:basedOn w:val="1"/>
    <w:qFormat/>
    <w:uiPriority w:val="0"/>
    <w:pPr>
      <w:spacing w:after="120"/>
      <w:ind w:left="420"/>
    </w:pPr>
    <w:rPr>
      <w:rFonts w:eastAsia="楷体_GB2312"/>
      <w:sz w:val="32"/>
      <w:szCs w:val="20"/>
    </w:rPr>
  </w:style>
  <w:style w:type="paragraph" w:styleId="25">
    <w:name w:val="index 4"/>
    <w:basedOn w:val="1"/>
    <w:next w:val="1"/>
    <w:qFormat/>
    <w:uiPriority w:val="0"/>
    <w:pPr>
      <w:ind w:left="600" w:leftChars="600"/>
    </w:pPr>
    <w:rPr>
      <w:szCs w:val="24"/>
    </w:rPr>
  </w:style>
  <w:style w:type="paragraph" w:styleId="26">
    <w:name w:val="toc 5"/>
    <w:basedOn w:val="1"/>
    <w:next w:val="1"/>
    <w:qFormat/>
    <w:uiPriority w:val="39"/>
    <w:pPr>
      <w:ind w:left="840"/>
      <w:jc w:val="left"/>
    </w:pPr>
    <w:rPr>
      <w:sz w:val="18"/>
      <w:szCs w:val="18"/>
    </w:rPr>
  </w:style>
  <w:style w:type="paragraph" w:styleId="27">
    <w:name w:val="toc 3"/>
    <w:basedOn w:val="1"/>
    <w:next w:val="1"/>
    <w:qFormat/>
    <w:uiPriority w:val="39"/>
    <w:pPr>
      <w:ind w:left="420"/>
      <w:jc w:val="left"/>
    </w:pPr>
    <w:rPr>
      <w:i/>
      <w:iCs/>
      <w:sz w:val="20"/>
      <w:szCs w:val="20"/>
    </w:rPr>
  </w:style>
  <w:style w:type="paragraph" w:styleId="28">
    <w:name w:val="Plain Text"/>
    <w:basedOn w:val="1"/>
    <w:link w:val="115"/>
    <w:qFormat/>
    <w:uiPriority w:val="0"/>
    <w:rPr>
      <w:rFonts w:ascii="宋体" w:hAnsi="Courier New"/>
      <w:kern w:val="0"/>
      <w:sz w:val="20"/>
      <w:szCs w:val="20"/>
    </w:rPr>
  </w:style>
  <w:style w:type="paragraph" w:styleId="29">
    <w:name w:val="toc 8"/>
    <w:basedOn w:val="1"/>
    <w:next w:val="1"/>
    <w:qFormat/>
    <w:uiPriority w:val="39"/>
    <w:pPr>
      <w:ind w:left="1470"/>
      <w:jc w:val="left"/>
    </w:pPr>
    <w:rPr>
      <w:sz w:val="18"/>
      <w:szCs w:val="18"/>
    </w:rPr>
  </w:style>
  <w:style w:type="paragraph" w:styleId="30">
    <w:name w:val="Date"/>
    <w:basedOn w:val="1"/>
    <w:next w:val="1"/>
    <w:link w:val="91"/>
    <w:qFormat/>
    <w:uiPriority w:val="0"/>
    <w:pPr>
      <w:ind w:left="100" w:leftChars="2500"/>
    </w:pPr>
    <w:rPr>
      <w:kern w:val="0"/>
      <w:sz w:val="30"/>
      <w:szCs w:val="20"/>
    </w:rPr>
  </w:style>
  <w:style w:type="paragraph" w:styleId="31">
    <w:name w:val="Body Text Indent 2"/>
    <w:basedOn w:val="1"/>
    <w:link w:val="191"/>
    <w:qFormat/>
    <w:uiPriority w:val="99"/>
    <w:pPr>
      <w:spacing w:line="300" w:lineRule="auto"/>
      <w:ind w:firstLine="840" w:firstLineChars="280"/>
    </w:pPr>
    <w:rPr>
      <w:rFonts w:ascii="宋体" w:hAnsi="宋体"/>
      <w:kern w:val="0"/>
      <w:sz w:val="30"/>
      <w:szCs w:val="20"/>
    </w:rPr>
  </w:style>
  <w:style w:type="paragraph" w:styleId="32">
    <w:name w:val="Balloon Text"/>
    <w:basedOn w:val="1"/>
    <w:link w:val="182"/>
    <w:qFormat/>
    <w:uiPriority w:val="0"/>
    <w:rPr>
      <w:kern w:val="0"/>
      <w:sz w:val="18"/>
      <w:szCs w:val="20"/>
    </w:rPr>
  </w:style>
  <w:style w:type="paragraph" w:styleId="33">
    <w:name w:val="footer"/>
    <w:basedOn w:val="1"/>
    <w:link w:val="216"/>
    <w:unhideWhenUsed/>
    <w:qFormat/>
    <w:uiPriority w:val="99"/>
    <w:pPr>
      <w:tabs>
        <w:tab w:val="center" w:pos="4153"/>
        <w:tab w:val="right" w:pos="8306"/>
      </w:tabs>
      <w:snapToGrid w:val="0"/>
      <w:jc w:val="left"/>
    </w:pPr>
    <w:rPr>
      <w:kern w:val="0"/>
      <w:sz w:val="18"/>
      <w:szCs w:val="18"/>
    </w:rPr>
  </w:style>
  <w:style w:type="paragraph" w:styleId="34">
    <w:name w:val="header"/>
    <w:basedOn w:val="1"/>
    <w:link w:val="75"/>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qFormat/>
    <w:uiPriority w:val="39"/>
    <w:pPr>
      <w:spacing w:before="120" w:after="120"/>
      <w:jc w:val="left"/>
    </w:pPr>
    <w:rPr>
      <w:b/>
      <w:bCs/>
      <w:caps/>
      <w:sz w:val="20"/>
      <w:szCs w:val="20"/>
    </w:rPr>
  </w:style>
  <w:style w:type="paragraph" w:styleId="36">
    <w:name w:val="toc 4"/>
    <w:basedOn w:val="1"/>
    <w:next w:val="1"/>
    <w:qFormat/>
    <w:uiPriority w:val="39"/>
    <w:pPr>
      <w:ind w:left="630"/>
      <w:jc w:val="left"/>
    </w:pPr>
    <w:rPr>
      <w:sz w:val="18"/>
      <w:szCs w:val="18"/>
    </w:rPr>
  </w:style>
  <w:style w:type="paragraph" w:styleId="37">
    <w:name w:val="Subtitle"/>
    <w:basedOn w:val="1"/>
    <w:next w:val="1"/>
    <w:link w:val="152"/>
    <w:qFormat/>
    <w:uiPriority w:val="0"/>
    <w:pPr>
      <w:spacing w:before="240" w:after="60"/>
      <w:jc w:val="center"/>
      <w:outlineLvl w:val="1"/>
    </w:pPr>
    <w:rPr>
      <w:rFonts w:ascii="Cambria" w:hAnsi="Cambria" w:eastAsia="Times New Roman"/>
      <w:b/>
      <w:bCs/>
      <w:kern w:val="28"/>
      <w:sz w:val="32"/>
      <w:szCs w:val="32"/>
    </w:rPr>
  </w:style>
  <w:style w:type="paragraph" w:styleId="38">
    <w:name w:val="List"/>
    <w:basedOn w:val="1"/>
    <w:qFormat/>
    <w:uiPriority w:val="99"/>
    <w:pPr>
      <w:ind w:left="420" w:hanging="420"/>
    </w:pPr>
    <w:rPr>
      <w:rFonts w:eastAsia="楷体_GB2312"/>
      <w:sz w:val="32"/>
      <w:szCs w:val="20"/>
    </w:rPr>
  </w:style>
  <w:style w:type="paragraph" w:styleId="39">
    <w:name w:val="toc 6"/>
    <w:basedOn w:val="1"/>
    <w:next w:val="1"/>
    <w:qFormat/>
    <w:uiPriority w:val="39"/>
    <w:pPr>
      <w:ind w:left="1050"/>
      <w:jc w:val="left"/>
    </w:pPr>
    <w:rPr>
      <w:sz w:val="18"/>
      <w:szCs w:val="18"/>
    </w:rPr>
  </w:style>
  <w:style w:type="paragraph" w:styleId="40">
    <w:name w:val="List 5"/>
    <w:basedOn w:val="1"/>
    <w:qFormat/>
    <w:uiPriority w:val="0"/>
    <w:pPr>
      <w:ind w:left="2100" w:hanging="420"/>
    </w:pPr>
    <w:rPr>
      <w:rFonts w:eastAsia="楷体_GB2312"/>
      <w:sz w:val="32"/>
      <w:szCs w:val="20"/>
    </w:rPr>
  </w:style>
  <w:style w:type="paragraph" w:styleId="41">
    <w:name w:val="Body Text Indent 3"/>
    <w:basedOn w:val="1"/>
    <w:link w:val="198"/>
    <w:qFormat/>
    <w:uiPriority w:val="99"/>
    <w:pPr>
      <w:spacing w:after="120"/>
      <w:ind w:left="420" w:leftChars="200"/>
    </w:pPr>
    <w:rPr>
      <w:kern w:val="0"/>
      <w:sz w:val="16"/>
      <w:szCs w:val="20"/>
    </w:rPr>
  </w:style>
  <w:style w:type="paragraph" w:styleId="42">
    <w:name w:val="toc 2"/>
    <w:basedOn w:val="1"/>
    <w:next w:val="1"/>
    <w:qFormat/>
    <w:uiPriority w:val="39"/>
    <w:pPr>
      <w:ind w:left="210"/>
      <w:jc w:val="left"/>
    </w:pPr>
    <w:rPr>
      <w:smallCaps/>
      <w:sz w:val="20"/>
      <w:szCs w:val="20"/>
    </w:rPr>
  </w:style>
  <w:style w:type="paragraph" w:styleId="43">
    <w:name w:val="toc 9"/>
    <w:basedOn w:val="1"/>
    <w:next w:val="1"/>
    <w:qFormat/>
    <w:uiPriority w:val="39"/>
    <w:pPr>
      <w:ind w:left="1680"/>
      <w:jc w:val="left"/>
    </w:pPr>
    <w:rPr>
      <w:sz w:val="18"/>
      <w:szCs w:val="18"/>
    </w:rPr>
  </w:style>
  <w:style w:type="paragraph" w:styleId="44">
    <w:name w:val="List 4"/>
    <w:basedOn w:val="1"/>
    <w:qFormat/>
    <w:uiPriority w:val="0"/>
    <w:pPr>
      <w:ind w:left="1680" w:hanging="420"/>
    </w:pPr>
    <w:rPr>
      <w:rFonts w:eastAsia="楷体_GB2312"/>
      <w:sz w:val="32"/>
      <w:szCs w:val="20"/>
    </w:rPr>
  </w:style>
  <w:style w:type="paragraph" w:styleId="45">
    <w:name w:val="HTML Preformatted"/>
    <w:basedOn w:val="1"/>
    <w:link w:val="23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6">
    <w:name w:val="Normal (Web)"/>
    <w:basedOn w:val="1"/>
    <w:link w:val="79"/>
    <w:qFormat/>
    <w:uiPriority w:val="99"/>
    <w:pPr>
      <w:widowControl/>
      <w:spacing w:before="100" w:beforeAutospacing="1" w:after="100" w:afterAutospacing="1"/>
      <w:jc w:val="left"/>
    </w:pPr>
    <w:rPr>
      <w:rFonts w:ascii="宋体" w:hAnsi="宋体"/>
      <w:kern w:val="0"/>
      <w:sz w:val="24"/>
      <w:szCs w:val="24"/>
    </w:rPr>
  </w:style>
  <w:style w:type="paragraph" w:styleId="47">
    <w:name w:val="index 1"/>
    <w:basedOn w:val="1"/>
    <w:next w:val="1"/>
    <w:qFormat/>
    <w:uiPriority w:val="0"/>
    <w:pPr>
      <w:spacing w:line="220" w:lineRule="exact"/>
      <w:jc w:val="center"/>
    </w:pPr>
    <w:rPr>
      <w:rFonts w:ascii="仿宋_GB2312" w:eastAsia="仿宋_GB2312"/>
      <w:szCs w:val="21"/>
    </w:rPr>
  </w:style>
  <w:style w:type="paragraph" w:styleId="48">
    <w:name w:val="Title"/>
    <w:basedOn w:val="1"/>
    <w:next w:val="1"/>
    <w:link w:val="78"/>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162"/>
    <w:qFormat/>
    <w:uiPriority w:val="0"/>
    <w:rPr>
      <w:b/>
      <w:bCs/>
      <w:kern w:val="0"/>
      <w:sz w:val="30"/>
      <w:szCs w:val="20"/>
    </w:rPr>
  </w:style>
  <w:style w:type="paragraph" w:styleId="50">
    <w:name w:val="Body Text First Indent"/>
    <w:basedOn w:val="7"/>
    <w:next w:val="51"/>
    <w:link w:val="181"/>
    <w:qFormat/>
    <w:uiPriority w:val="0"/>
    <w:pPr>
      <w:ind w:firstLine="420" w:firstLineChars="100"/>
    </w:pPr>
    <w:rPr>
      <w:kern w:val="2"/>
      <w:sz w:val="21"/>
    </w:rPr>
  </w:style>
  <w:style w:type="paragraph" w:styleId="51">
    <w:name w:val="Body Text First Indent 2"/>
    <w:basedOn w:val="21"/>
    <w:next w:val="1"/>
    <w:link w:val="88"/>
    <w:qFormat/>
    <w:uiPriority w:val="0"/>
    <w:pPr>
      <w:spacing w:after="120" w:line="240" w:lineRule="auto"/>
      <w:ind w:left="420" w:leftChars="200" w:firstLine="420" w:firstLineChars="200"/>
    </w:pPr>
  </w:style>
  <w:style w:type="table" w:styleId="53">
    <w:name w:val="Table Grid"/>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22"/>
    <w:rPr>
      <w:b/>
      <w:bCs/>
    </w:rPr>
  </w:style>
  <w:style w:type="character" w:styleId="56">
    <w:name w:val="page number"/>
    <w:basedOn w:val="54"/>
    <w:qFormat/>
    <w:uiPriority w:val="0"/>
  </w:style>
  <w:style w:type="character" w:styleId="57">
    <w:name w:val="FollowedHyperlink"/>
    <w:basedOn w:val="54"/>
    <w:qFormat/>
    <w:uiPriority w:val="99"/>
    <w:rPr>
      <w:color w:val="333333"/>
      <w:sz w:val="18"/>
      <w:szCs w:val="18"/>
      <w:u w:val="none"/>
    </w:rPr>
  </w:style>
  <w:style w:type="character" w:styleId="58">
    <w:name w:val="Emphasis"/>
    <w:qFormat/>
    <w:uiPriority w:val="0"/>
  </w:style>
  <w:style w:type="character" w:styleId="59">
    <w:name w:val="Hyperlink"/>
    <w:basedOn w:val="54"/>
    <w:qFormat/>
    <w:uiPriority w:val="99"/>
    <w:rPr>
      <w:color w:val="333333"/>
      <w:sz w:val="18"/>
      <w:szCs w:val="18"/>
      <w:u w:val="none"/>
    </w:rPr>
  </w:style>
  <w:style w:type="character" w:styleId="60">
    <w:name w:val="annotation reference"/>
    <w:qFormat/>
    <w:uiPriority w:val="0"/>
    <w:rPr>
      <w:sz w:val="21"/>
    </w:rPr>
  </w:style>
  <w:style w:type="character" w:styleId="61">
    <w:name w:val="footnote reference"/>
    <w:qFormat/>
    <w:uiPriority w:val="0"/>
    <w:rPr>
      <w:vertAlign w:val="superscript"/>
    </w:rPr>
  </w:style>
  <w:style w:type="character" w:customStyle="1" w:styleId="62">
    <w:name w:val="标题 1 Char"/>
    <w:link w:val="4"/>
    <w:qFormat/>
    <w:uiPriority w:val="0"/>
    <w:rPr>
      <w:b/>
      <w:bCs/>
      <w:color w:val="000000"/>
      <w:sz w:val="32"/>
    </w:rPr>
  </w:style>
  <w:style w:type="character" w:customStyle="1" w:styleId="63">
    <w:name w:val="正文文本 Char"/>
    <w:link w:val="7"/>
    <w:qFormat/>
    <w:uiPriority w:val="0"/>
    <w:rPr>
      <w:rFonts w:eastAsia="宋体"/>
    </w:rPr>
  </w:style>
  <w:style w:type="character" w:customStyle="1" w:styleId="64">
    <w:name w:val="标题 2 Char"/>
    <w:link w:val="5"/>
    <w:qFormat/>
    <w:uiPriority w:val="0"/>
    <w:rPr>
      <w:rFonts w:ascii="宋体" w:hAnsi="宋体" w:eastAsia="宋体" w:cs="Times New Roman"/>
      <w:b/>
      <w:sz w:val="30"/>
      <w:szCs w:val="30"/>
    </w:rPr>
  </w:style>
  <w:style w:type="character" w:customStyle="1" w:styleId="65">
    <w:name w:val="标题 3 Char"/>
    <w:link w:val="6"/>
    <w:qFormat/>
    <w:uiPriority w:val="0"/>
    <w:rPr>
      <w:rFonts w:ascii="Times New Roman" w:hAnsi="Times New Roman" w:eastAsia="宋体" w:cs="Times New Roman"/>
      <w:b/>
      <w:sz w:val="24"/>
      <w:szCs w:val="20"/>
    </w:rPr>
  </w:style>
  <w:style w:type="character" w:customStyle="1" w:styleId="66">
    <w:name w:val="标题 4 Char"/>
    <w:link w:val="9"/>
    <w:qFormat/>
    <w:uiPriority w:val="0"/>
    <w:rPr>
      <w:rFonts w:ascii="Arial" w:hAnsi="Arial" w:eastAsia="宋体" w:cs="Times New Roman"/>
      <w:b/>
      <w:bCs/>
      <w:sz w:val="30"/>
      <w:szCs w:val="28"/>
    </w:rPr>
  </w:style>
  <w:style w:type="character" w:customStyle="1" w:styleId="67">
    <w:name w:val="标题 5 Char"/>
    <w:link w:val="10"/>
    <w:qFormat/>
    <w:uiPriority w:val="0"/>
    <w:rPr>
      <w:rFonts w:ascii="宋体" w:hAnsi="宋体" w:eastAsia="宋体" w:cs="Times New Roman"/>
      <w:b/>
      <w:bCs/>
      <w:szCs w:val="24"/>
    </w:rPr>
  </w:style>
  <w:style w:type="character" w:customStyle="1" w:styleId="68">
    <w:name w:val="标题 6 Char"/>
    <w:link w:val="11"/>
    <w:qFormat/>
    <w:uiPriority w:val="0"/>
    <w:rPr>
      <w:rFonts w:ascii="Times New Roman" w:hAnsi="Times New Roman" w:eastAsia="宋体" w:cs="Times New Roman"/>
      <w:i/>
      <w:spacing w:val="-4"/>
      <w:kern w:val="28"/>
      <w:szCs w:val="24"/>
    </w:rPr>
  </w:style>
  <w:style w:type="character" w:customStyle="1" w:styleId="69">
    <w:name w:val="标题 7 Char"/>
    <w:link w:val="12"/>
    <w:qFormat/>
    <w:uiPriority w:val="0"/>
    <w:rPr>
      <w:rFonts w:ascii="Times New Roman" w:hAnsi="Times New Roman" w:eastAsia="宋体" w:cs="Times New Roman"/>
      <w:b/>
      <w:sz w:val="24"/>
      <w:szCs w:val="20"/>
    </w:rPr>
  </w:style>
  <w:style w:type="character" w:customStyle="1" w:styleId="70">
    <w:name w:val="标题 8 Char"/>
    <w:link w:val="13"/>
    <w:qFormat/>
    <w:uiPriority w:val="0"/>
    <w:rPr>
      <w:rFonts w:ascii="Arial" w:hAnsi="Arial" w:eastAsia="宋体" w:cs="Times New Roman"/>
      <w:i/>
      <w:spacing w:val="-4"/>
      <w:kern w:val="28"/>
      <w:sz w:val="18"/>
      <w:szCs w:val="24"/>
    </w:rPr>
  </w:style>
  <w:style w:type="character" w:customStyle="1" w:styleId="71">
    <w:name w:val="标题 9 Char"/>
    <w:link w:val="14"/>
    <w:qFormat/>
    <w:uiPriority w:val="0"/>
    <w:rPr>
      <w:rFonts w:ascii="Arial" w:hAnsi="Arial" w:eastAsia="宋体" w:cs="Times New Roman"/>
      <w:spacing w:val="-4"/>
      <w:kern w:val="28"/>
      <w:sz w:val="18"/>
      <w:szCs w:val="24"/>
    </w:rPr>
  </w:style>
  <w:style w:type="character" w:customStyle="1" w:styleId="72">
    <w:name w:val="称呼 Char"/>
    <w:link w:val="19"/>
    <w:qFormat/>
    <w:uiPriority w:val="99"/>
    <w:rPr>
      <w:rFonts w:ascii="Times New Roman" w:hAnsi="Times New Roman"/>
    </w:rPr>
  </w:style>
  <w:style w:type="character" w:customStyle="1" w:styleId="73">
    <w:name w:val="15"/>
    <w:qFormat/>
    <w:uiPriority w:val="0"/>
    <w:rPr>
      <w:rFonts w:hint="default" w:ascii="Times New Roman" w:hAnsi="Times New Roman" w:cs="Times New Roman"/>
      <w:sz w:val="20"/>
      <w:szCs w:val="20"/>
    </w:rPr>
  </w:style>
  <w:style w:type="character" w:customStyle="1" w:styleId="74">
    <w:name w:val="Heading 8 Char"/>
    <w:semiHidden/>
    <w:qFormat/>
    <w:uiPriority w:val="9"/>
    <w:rPr>
      <w:rFonts w:ascii="Cambria" w:hAnsi="Cambria" w:eastAsia="宋体" w:cs="Times New Roman"/>
      <w:kern w:val="2"/>
      <w:sz w:val="24"/>
      <w:szCs w:val="24"/>
    </w:rPr>
  </w:style>
  <w:style w:type="character" w:customStyle="1" w:styleId="75">
    <w:name w:val="页眉 Char"/>
    <w:link w:val="34"/>
    <w:qFormat/>
    <w:uiPriority w:val="99"/>
    <w:rPr>
      <w:sz w:val="18"/>
      <w:szCs w:val="18"/>
    </w:rPr>
  </w:style>
  <w:style w:type="character" w:customStyle="1" w:styleId="76">
    <w:name w:val="style1"/>
    <w:basedOn w:val="54"/>
    <w:qFormat/>
    <w:uiPriority w:val="0"/>
  </w:style>
  <w:style w:type="character" w:customStyle="1" w:styleId="77">
    <w:name w:val="z101"/>
    <w:qFormat/>
    <w:uiPriority w:val="0"/>
    <w:rPr>
      <w:sz w:val="24"/>
      <w:szCs w:val="24"/>
    </w:rPr>
  </w:style>
  <w:style w:type="character" w:customStyle="1" w:styleId="78">
    <w:name w:val="标题 Char"/>
    <w:link w:val="48"/>
    <w:qFormat/>
    <w:uiPriority w:val="0"/>
    <w:rPr>
      <w:rFonts w:ascii="Cambria" w:hAnsi="Cambria"/>
      <w:b/>
      <w:bCs/>
      <w:sz w:val="32"/>
      <w:szCs w:val="32"/>
    </w:rPr>
  </w:style>
  <w:style w:type="character" w:customStyle="1" w:styleId="79">
    <w:name w:val="普通(网站) Char"/>
    <w:link w:val="46"/>
    <w:qFormat/>
    <w:uiPriority w:val="0"/>
    <w:rPr>
      <w:rFonts w:ascii="宋体" w:hAnsi="宋体" w:eastAsia="宋体" w:cs="宋体"/>
      <w:sz w:val="24"/>
      <w:szCs w:val="24"/>
    </w:rPr>
  </w:style>
  <w:style w:type="character" w:customStyle="1" w:styleId="80">
    <w:name w:val="título 3 Char"/>
    <w:qFormat/>
    <w:uiPriority w:val="0"/>
    <w:rPr>
      <w:rFonts w:cs="Times New Roman"/>
      <w:b/>
      <w:bCs/>
      <w:kern w:val="2"/>
      <w:sz w:val="32"/>
      <w:szCs w:val="32"/>
    </w:rPr>
  </w:style>
  <w:style w:type="character" w:customStyle="1" w:styleId="81">
    <w:name w:val="正文文本 Char1"/>
    <w:basedOn w:val="54"/>
    <w:qFormat/>
    <w:uiPriority w:val="0"/>
  </w:style>
  <w:style w:type="character" w:customStyle="1" w:styleId="82">
    <w:name w:val="批注引用2"/>
    <w:qFormat/>
    <w:uiPriority w:val="0"/>
    <w:rPr>
      <w:rFonts w:cs="Times New Roman"/>
      <w:sz w:val="21"/>
      <w:szCs w:val="21"/>
    </w:rPr>
  </w:style>
  <w:style w:type="character" w:customStyle="1" w:styleId="83">
    <w:name w:val="标题 1 1 Char2"/>
    <w:qFormat/>
    <w:uiPriority w:val="0"/>
    <w:rPr>
      <w:rFonts w:cs="Times New Roman"/>
      <w:b/>
      <w:bCs/>
      <w:kern w:val="44"/>
      <w:sz w:val="44"/>
      <w:szCs w:val="44"/>
    </w:rPr>
  </w:style>
  <w:style w:type="character" w:customStyle="1" w:styleId="84">
    <w:name w:val="style22"/>
    <w:basedOn w:val="54"/>
    <w:qFormat/>
    <w:uiPriority w:val="0"/>
  </w:style>
  <w:style w:type="character" w:customStyle="1" w:styleId="85">
    <w:name w:val="批注主题 Char2"/>
    <w:semiHidden/>
    <w:qFormat/>
    <w:uiPriority w:val="99"/>
    <w:rPr>
      <w:b/>
      <w:bCs/>
      <w:kern w:val="2"/>
      <w:sz w:val="21"/>
      <w:szCs w:val="24"/>
    </w:rPr>
  </w:style>
  <w:style w:type="character" w:customStyle="1" w:styleId="86">
    <w:name w:val="批注文字 Char1"/>
    <w:basedOn w:val="54"/>
    <w:link w:val="18"/>
    <w:qFormat/>
    <w:uiPriority w:val="0"/>
  </w:style>
  <w:style w:type="character" w:customStyle="1" w:styleId="87">
    <w:name w:val="ask-title2"/>
    <w:basedOn w:val="54"/>
    <w:qFormat/>
    <w:uiPriority w:val="0"/>
  </w:style>
  <w:style w:type="character" w:customStyle="1" w:styleId="88">
    <w:name w:val="正文首行缩进 2 Char"/>
    <w:link w:val="51"/>
    <w:qFormat/>
    <w:uiPriority w:val="0"/>
    <w:rPr>
      <w:rFonts w:eastAsia="宋体"/>
      <w:sz w:val="30"/>
    </w:rPr>
  </w:style>
  <w:style w:type="character" w:customStyle="1" w:styleId="89">
    <w:name w:val="正文文本缩进 Char"/>
    <w:link w:val="21"/>
    <w:qFormat/>
    <w:uiPriority w:val="0"/>
    <w:rPr>
      <w:rFonts w:eastAsia="宋体"/>
      <w:sz w:val="30"/>
    </w:rPr>
  </w:style>
  <w:style w:type="character" w:customStyle="1" w:styleId="90">
    <w:name w:val="正文缩进 Char"/>
    <w:link w:val="16"/>
    <w:qFormat/>
    <w:locked/>
    <w:uiPriority w:val="0"/>
    <w:rPr>
      <w:rFonts w:eastAsia="宋体"/>
    </w:rPr>
  </w:style>
  <w:style w:type="character" w:customStyle="1" w:styleId="91">
    <w:name w:val="日期 Char"/>
    <w:link w:val="30"/>
    <w:qFormat/>
    <w:uiPriority w:val="0"/>
    <w:rPr>
      <w:rFonts w:eastAsia="宋体"/>
      <w:sz w:val="30"/>
    </w:rPr>
  </w:style>
  <w:style w:type="character" w:customStyle="1" w:styleId="92">
    <w:name w:val="Char Char25"/>
    <w:qFormat/>
    <w:uiPriority w:val="0"/>
    <w:rPr>
      <w:rFonts w:ascii="Arial" w:hAnsi="Arial" w:eastAsia="黑体"/>
      <w:b/>
      <w:kern w:val="2"/>
      <w:sz w:val="32"/>
      <w:szCs w:val="24"/>
      <w:lang w:val="en-US" w:eastAsia="zh-CN" w:bidi="ar-SA"/>
    </w:rPr>
  </w:style>
  <w:style w:type="character" w:customStyle="1" w:styleId="93">
    <w:name w:val="明显参考1"/>
    <w:qFormat/>
    <w:uiPriority w:val="0"/>
    <w:rPr>
      <w:b/>
      <w:bCs/>
      <w:smallCaps/>
      <w:color w:val="C0504D"/>
      <w:spacing w:val="5"/>
      <w:u w:val="single"/>
    </w:rPr>
  </w:style>
  <w:style w:type="character" w:customStyle="1" w:styleId="94">
    <w:name w:val="正文文本 2 Char1"/>
    <w:semiHidden/>
    <w:qFormat/>
    <w:uiPriority w:val="99"/>
    <w:rPr>
      <w:kern w:val="2"/>
      <w:sz w:val="21"/>
      <w:szCs w:val="24"/>
    </w:rPr>
  </w:style>
  <w:style w:type="character" w:customStyle="1" w:styleId="95">
    <w:name w:val="(use for figures) Char2"/>
    <w:qFormat/>
    <w:uiPriority w:val="0"/>
    <w:rPr>
      <w:rFonts w:ascii="Arial" w:hAnsi="Arial" w:eastAsia="黑体" w:cs="Times New Roman"/>
      <w:kern w:val="24"/>
      <w:sz w:val="24"/>
      <w:szCs w:val="24"/>
    </w:rPr>
  </w:style>
  <w:style w:type="character" w:customStyle="1" w:styleId="96">
    <w:name w:val="style291"/>
    <w:qFormat/>
    <w:uiPriority w:val="0"/>
    <w:rPr>
      <w:rFonts w:cs="Times New Roman"/>
      <w:sz w:val="21"/>
      <w:szCs w:val="21"/>
    </w:rPr>
  </w:style>
  <w:style w:type="character" w:customStyle="1" w:styleId="97">
    <w:name w:val="Char Char10"/>
    <w:qFormat/>
    <w:locked/>
    <w:uiPriority w:val="0"/>
    <w:rPr>
      <w:rFonts w:ascii="宋体" w:hAnsi="宋体" w:eastAsia="宋体" w:cs="Times New Roman"/>
      <w:kern w:val="2"/>
      <w:sz w:val="24"/>
      <w:szCs w:val="24"/>
      <w:lang w:val="en-US" w:eastAsia="zh-CN" w:bidi="ar-SA"/>
    </w:rPr>
  </w:style>
  <w:style w:type="character" w:customStyle="1" w:styleId="98">
    <w:name w:val="Aufzählung Ebene 1 Zchn"/>
    <w:link w:val="99"/>
    <w:qFormat/>
    <w:uiPriority w:val="0"/>
    <w:rPr>
      <w:rFonts w:ascii="Verdana" w:hAnsi="Verdana" w:eastAsia="Times New Roman"/>
      <w:kern w:val="2"/>
      <w:sz w:val="21"/>
      <w:szCs w:val="24"/>
      <w:lang w:val="de-DE" w:eastAsia="de-DE" w:bidi="ar-SA"/>
    </w:rPr>
  </w:style>
  <w:style w:type="paragraph" w:customStyle="1" w:styleId="99">
    <w:name w:val="Aufzählung Ebene 1"/>
    <w:link w:val="98"/>
    <w:qFormat/>
    <w:uiPriority w:val="0"/>
    <w:pPr>
      <w:tabs>
        <w:tab w:val="left" w:pos="360"/>
      </w:tabs>
      <w:spacing w:after="20"/>
      <w:ind w:left="284" w:hanging="360"/>
    </w:pPr>
    <w:rPr>
      <w:rFonts w:ascii="Verdana" w:hAnsi="Verdana" w:eastAsia="Times New Roman" w:cs="Times New Roman"/>
      <w:kern w:val="2"/>
      <w:sz w:val="21"/>
      <w:szCs w:val="24"/>
      <w:lang w:val="de-DE" w:eastAsia="de-DE" w:bidi="ar-SA"/>
    </w:rPr>
  </w:style>
  <w:style w:type="character" w:customStyle="1" w:styleId="100">
    <w:name w:val="Position en Zchn Zchn"/>
    <w:link w:val="101"/>
    <w:qFormat/>
    <w:uiPriority w:val="0"/>
    <w:rPr>
      <w:rFonts w:ascii="Verdana" w:hAnsi="Verdana" w:eastAsia="Times New Roman"/>
      <w:b/>
      <w:kern w:val="2"/>
      <w:sz w:val="21"/>
      <w:szCs w:val="22"/>
      <w:lang w:val="de-DE" w:eastAsia="de-DE" w:bidi="ar-SA"/>
    </w:rPr>
  </w:style>
  <w:style w:type="paragraph" w:customStyle="1" w:styleId="101">
    <w:name w:val="Position en"/>
    <w:link w:val="100"/>
    <w:qFormat/>
    <w:uiPriority w:val="0"/>
    <w:pPr>
      <w:tabs>
        <w:tab w:val="left" w:pos="360"/>
      </w:tabs>
      <w:spacing w:line="240" w:lineRule="atLeast"/>
      <w:ind w:hanging="360"/>
    </w:pPr>
    <w:rPr>
      <w:rFonts w:ascii="Verdana" w:hAnsi="Verdana" w:eastAsia="Times New Roman" w:cs="Times New Roman"/>
      <w:b/>
      <w:kern w:val="2"/>
      <w:sz w:val="21"/>
      <w:szCs w:val="22"/>
      <w:lang w:val="de-DE" w:eastAsia="de-DE" w:bidi="ar-SA"/>
    </w:rPr>
  </w:style>
  <w:style w:type="character" w:customStyle="1" w:styleId="102">
    <w:name w:val="批注引用3"/>
    <w:qFormat/>
    <w:uiPriority w:val="0"/>
    <w:rPr>
      <w:rFonts w:cs="Times New Roman"/>
      <w:sz w:val="21"/>
      <w:szCs w:val="21"/>
    </w:rPr>
  </w:style>
  <w:style w:type="character" w:customStyle="1" w:styleId="103">
    <w:name w:val="页码1"/>
    <w:basedOn w:val="54"/>
    <w:qFormat/>
    <w:uiPriority w:val="0"/>
  </w:style>
  <w:style w:type="character" w:customStyle="1" w:styleId="104">
    <w:name w:val="书籍标题1"/>
    <w:qFormat/>
    <w:uiPriority w:val="0"/>
    <w:rPr>
      <w:b/>
      <w:bCs/>
      <w:smallCaps/>
      <w:spacing w:val="5"/>
    </w:rPr>
  </w:style>
  <w:style w:type="character" w:customStyle="1" w:styleId="105">
    <w:name w:val="兰色缩进 Char"/>
    <w:qFormat/>
    <w:uiPriority w:val="0"/>
    <w:rPr>
      <w:rFonts w:ascii="Arial" w:hAnsi="Arial" w:eastAsia="宋体"/>
      <w:snapToGrid/>
      <w:color w:val="0000FF"/>
      <w:sz w:val="24"/>
      <w:szCs w:val="21"/>
      <w:lang w:val="en-US" w:eastAsia="zh-CN" w:bidi="ar-SA"/>
    </w:rPr>
  </w:style>
  <w:style w:type="character" w:customStyle="1" w:styleId="106">
    <w:name w:val="文档结构图 Char1"/>
    <w:qFormat/>
    <w:uiPriority w:val="0"/>
    <w:rPr>
      <w:rFonts w:eastAsia="宋体" w:cs="Times New Roman"/>
      <w:kern w:val="2"/>
      <w:sz w:val="24"/>
      <w:szCs w:val="24"/>
      <w:lang w:val="en-US" w:eastAsia="zh-CN" w:bidi="ar-SA"/>
    </w:rPr>
  </w:style>
  <w:style w:type="character" w:customStyle="1" w:styleId="107">
    <w:name w:val="Char Char15"/>
    <w:qFormat/>
    <w:uiPriority w:val="0"/>
    <w:rPr>
      <w:rFonts w:ascii="Arial" w:hAnsi="Arial" w:eastAsia="黑体"/>
      <w:b/>
      <w:kern w:val="2"/>
      <w:sz w:val="32"/>
      <w:szCs w:val="24"/>
      <w:lang w:val="en-US" w:eastAsia="zh-CN" w:bidi="ar-SA"/>
    </w:rPr>
  </w:style>
  <w:style w:type="character" w:customStyle="1" w:styleId="108">
    <w:name w:val="批注主题 Char1"/>
    <w:qFormat/>
    <w:uiPriority w:val="0"/>
    <w:rPr>
      <w:b/>
      <w:bCs/>
    </w:rPr>
  </w:style>
  <w:style w:type="character" w:customStyle="1" w:styleId="109">
    <w:name w:val="gray6"/>
    <w:basedOn w:val="54"/>
    <w:qFormat/>
    <w:uiPriority w:val="0"/>
  </w:style>
  <w:style w:type="character" w:customStyle="1" w:styleId="110">
    <w:name w:val="标题5 Char Char"/>
    <w:link w:val="111"/>
    <w:qFormat/>
    <w:uiPriority w:val="0"/>
    <w:rPr>
      <w:rFonts w:ascii="Arial" w:hAnsi="Arial"/>
      <w:b/>
      <w:bCs/>
      <w:sz w:val="24"/>
      <w:szCs w:val="32"/>
    </w:rPr>
  </w:style>
  <w:style w:type="paragraph" w:customStyle="1" w:styleId="111">
    <w:name w:val="标题5"/>
    <w:basedOn w:val="6"/>
    <w:link w:val="110"/>
    <w:qFormat/>
    <w:uiPriority w:val="0"/>
    <w:pPr>
      <w:spacing w:before="260" w:after="260" w:line="413" w:lineRule="auto"/>
      <w:jc w:val="both"/>
    </w:pPr>
    <w:rPr>
      <w:rFonts w:ascii="Arial" w:hAnsi="Arial"/>
      <w:bCs/>
      <w:szCs w:val="32"/>
    </w:rPr>
  </w:style>
  <w:style w:type="character" w:customStyle="1" w:styleId="112">
    <w:name w:val="(use for appendix) Char2"/>
    <w:qFormat/>
    <w:uiPriority w:val="0"/>
    <w:rPr>
      <w:rFonts w:cs="Times New Roman"/>
      <w:b/>
      <w:bCs/>
      <w:kern w:val="24"/>
      <w:sz w:val="24"/>
      <w:szCs w:val="24"/>
    </w:rPr>
  </w:style>
  <w:style w:type="character" w:customStyle="1" w:styleId="113">
    <w:name w:val="编号标题2 Char1"/>
    <w:qFormat/>
    <w:uiPriority w:val="0"/>
    <w:rPr>
      <w:rFonts w:ascii="Arial" w:hAnsi="Arial" w:eastAsia="黑体" w:cs="Times New Roman"/>
      <w:b/>
      <w:bCs/>
      <w:kern w:val="2"/>
      <w:sz w:val="32"/>
      <w:szCs w:val="32"/>
      <w:lang w:val="en-US" w:eastAsia="zh-CN" w:bidi="ar-SA"/>
    </w:rPr>
  </w:style>
  <w:style w:type="character" w:customStyle="1" w:styleId="114">
    <w:name w:val="Char Char14"/>
    <w:qFormat/>
    <w:uiPriority w:val="0"/>
    <w:rPr>
      <w:rFonts w:ascii="Verdana" w:hAnsi="Verdana" w:eastAsia="宋体"/>
      <w:b/>
      <w:bCs/>
      <w:color w:val="000000"/>
      <w:kern w:val="2"/>
      <w:sz w:val="27"/>
      <w:szCs w:val="27"/>
      <w:lang w:val="en-US" w:eastAsia="zh-CN" w:bidi="ar-SA"/>
    </w:rPr>
  </w:style>
  <w:style w:type="character" w:customStyle="1" w:styleId="115">
    <w:name w:val="纯文本 Char1"/>
    <w:link w:val="28"/>
    <w:qFormat/>
    <w:uiPriority w:val="99"/>
    <w:rPr>
      <w:rFonts w:ascii="宋体" w:hAnsi="Courier New" w:eastAsia="宋体"/>
    </w:rPr>
  </w:style>
  <w:style w:type="character" w:customStyle="1" w:styleId="116">
    <w:name w:val="Char Char9"/>
    <w:qFormat/>
    <w:uiPriority w:val="0"/>
    <w:rPr>
      <w:rFonts w:ascii="楷体_GB2312" w:eastAsia="楷体_GB2312"/>
      <w:sz w:val="28"/>
      <w:lang w:val="en-US" w:eastAsia="zh-CN" w:bidi="ar-SA"/>
    </w:rPr>
  </w:style>
  <w:style w:type="character" w:customStyle="1" w:styleId="117">
    <w:name w:val="文档结构图 Char2"/>
    <w:semiHidden/>
    <w:qFormat/>
    <w:uiPriority w:val="99"/>
    <w:rPr>
      <w:rFonts w:ascii="宋体"/>
      <w:kern w:val="2"/>
      <w:sz w:val="18"/>
      <w:szCs w:val="18"/>
    </w:rPr>
  </w:style>
  <w:style w:type="character" w:customStyle="1" w:styleId="118">
    <w:name w:val="dash6b63_6587__char1"/>
    <w:qFormat/>
    <w:uiPriority w:val="0"/>
    <w:rPr>
      <w:rFonts w:ascii="Calibri" w:hAnsi="Calibri" w:cs="Calibri"/>
      <w:sz w:val="20"/>
      <w:szCs w:val="20"/>
    </w:rPr>
  </w:style>
  <w:style w:type="character" w:customStyle="1" w:styleId="119">
    <w:name w:val="批注文字 Char"/>
    <w:qFormat/>
    <w:uiPriority w:val="0"/>
    <w:rPr>
      <w:kern w:val="2"/>
      <w:sz w:val="30"/>
    </w:rPr>
  </w:style>
  <w:style w:type="character" w:customStyle="1" w:styleId="120">
    <w:name w:val="Char Char12"/>
    <w:qFormat/>
    <w:locked/>
    <w:uiPriority w:val="0"/>
    <w:rPr>
      <w:rFonts w:ascii="宋体" w:hAnsi="宋体" w:eastAsia="宋体" w:cs="Times New Roman"/>
      <w:kern w:val="2"/>
      <w:sz w:val="18"/>
      <w:szCs w:val="18"/>
      <w:lang w:val="en-US" w:eastAsia="zh-CN" w:bidi="ar-SA"/>
    </w:rPr>
  </w:style>
  <w:style w:type="character" w:customStyle="1" w:styleId="121">
    <w:name w:val="px14"/>
    <w:basedOn w:val="54"/>
    <w:qFormat/>
    <w:uiPriority w:val="0"/>
  </w:style>
  <w:style w:type="character" w:customStyle="1" w:styleId="122">
    <w:name w:val="普通文字 Char Char"/>
    <w:qFormat/>
    <w:uiPriority w:val="0"/>
    <w:rPr>
      <w:rFonts w:ascii="宋体" w:hAnsi="Courier New" w:cs="Courier New"/>
      <w:kern w:val="2"/>
      <w:sz w:val="21"/>
      <w:szCs w:val="21"/>
    </w:rPr>
  </w:style>
  <w:style w:type="character" w:customStyle="1" w:styleId="123">
    <w:name w:val="Heading 7 Char"/>
    <w:semiHidden/>
    <w:qFormat/>
    <w:uiPriority w:val="9"/>
    <w:rPr>
      <w:b/>
      <w:bCs/>
      <w:kern w:val="2"/>
      <w:sz w:val="24"/>
      <w:szCs w:val="24"/>
    </w:rPr>
  </w:style>
  <w:style w:type="character" w:customStyle="1" w:styleId="124">
    <w:name w:val="引用 Char2"/>
    <w:qFormat/>
    <w:uiPriority w:val="29"/>
    <w:rPr>
      <w:i/>
      <w:iCs/>
      <w:color w:val="000000"/>
    </w:rPr>
  </w:style>
  <w:style w:type="character" w:customStyle="1" w:styleId="125">
    <w:name w:val="even Char Char"/>
    <w:qFormat/>
    <w:uiPriority w:val="0"/>
    <w:rPr>
      <w:rFonts w:cs="Times New Roman"/>
      <w:kern w:val="2"/>
      <w:sz w:val="18"/>
      <w:szCs w:val="18"/>
    </w:rPr>
  </w:style>
  <w:style w:type="character" w:customStyle="1" w:styleId="126">
    <w:name w:val="F1 Char"/>
    <w:link w:val="127"/>
    <w:qFormat/>
    <w:uiPriority w:val="0"/>
    <w:rPr>
      <w:rFonts w:ascii="EU-F1" w:eastAsia="黑体"/>
      <w:szCs w:val="21"/>
    </w:rPr>
  </w:style>
  <w:style w:type="paragraph" w:customStyle="1" w:styleId="127">
    <w:name w:val="F1"/>
    <w:basedOn w:val="1"/>
    <w:link w:val="126"/>
    <w:qFormat/>
    <w:uiPriority w:val="0"/>
    <w:pPr>
      <w:topLinePunct/>
      <w:spacing w:line="312" w:lineRule="exact"/>
    </w:pPr>
    <w:rPr>
      <w:rFonts w:ascii="EU-F1" w:eastAsia="黑体"/>
      <w:kern w:val="0"/>
      <w:sz w:val="20"/>
      <w:szCs w:val="21"/>
    </w:rPr>
  </w:style>
  <w:style w:type="character" w:customStyle="1" w:styleId="128">
    <w:name w:val="Char Char4"/>
    <w:qFormat/>
    <w:locked/>
    <w:uiPriority w:val="0"/>
    <w:rPr>
      <w:rFonts w:ascii="宋体" w:hAnsi="宋体" w:eastAsia="宋体" w:cs="Times New Roman"/>
      <w:kern w:val="2"/>
      <w:sz w:val="24"/>
      <w:szCs w:val="24"/>
      <w:lang w:val="en-US" w:eastAsia="zh-CN" w:bidi="ar-SA"/>
    </w:rPr>
  </w:style>
  <w:style w:type="character" w:customStyle="1" w:styleId="129">
    <w:name w:val="批注引用4"/>
    <w:qFormat/>
    <w:uiPriority w:val="0"/>
    <w:rPr>
      <w:rFonts w:cs="Times New Roman"/>
      <w:sz w:val="21"/>
      <w:szCs w:val="21"/>
    </w:rPr>
  </w:style>
  <w:style w:type="character" w:customStyle="1" w:styleId="130">
    <w:name w:val="正文首行缩进 Char1"/>
    <w:basedOn w:val="81"/>
    <w:semiHidden/>
    <w:qFormat/>
    <w:uiPriority w:val="99"/>
  </w:style>
  <w:style w:type="character" w:customStyle="1" w:styleId="131">
    <w:name w:val="Heading 5 Char"/>
    <w:semiHidden/>
    <w:qFormat/>
    <w:uiPriority w:val="9"/>
    <w:rPr>
      <w:b/>
      <w:bCs/>
      <w:kern w:val="2"/>
      <w:sz w:val="28"/>
      <w:szCs w:val="28"/>
    </w:rPr>
  </w:style>
  <w:style w:type="character" w:customStyle="1" w:styleId="132">
    <w:name w:val="批注框文本 Char2"/>
    <w:semiHidden/>
    <w:qFormat/>
    <w:uiPriority w:val="99"/>
    <w:rPr>
      <w:kern w:val="2"/>
      <w:sz w:val="18"/>
      <w:szCs w:val="18"/>
    </w:rPr>
  </w:style>
  <w:style w:type="character" w:customStyle="1" w:styleId="133">
    <w:name w:val="列出段落 Char"/>
    <w:link w:val="134"/>
    <w:qFormat/>
    <w:uiPriority w:val="34"/>
    <w:rPr>
      <w:rFonts w:eastAsia="宋体"/>
      <w:szCs w:val="24"/>
    </w:rPr>
  </w:style>
  <w:style w:type="paragraph" w:customStyle="1" w:styleId="134">
    <w:name w:val="列出段落1"/>
    <w:basedOn w:val="1"/>
    <w:link w:val="133"/>
    <w:qFormat/>
    <w:uiPriority w:val="34"/>
    <w:pPr>
      <w:ind w:firstLine="420" w:firstLineChars="200"/>
    </w:pPr>
    <w:rPr>
      <w:kern w:val="0"/>
      <w:sz w:val="20"/>
      <w:szCs w:val="24"/>
    </w:rPr>
  </w:style>
  <w:style w:type="character" w:customStyle="1" w:styleId="135">
    <w:name w:val="Head 6 Char Char"/>
    <w:qFormat/>
    <w:uiPriority w:val="0"/>
    <w:rPr>
      <w:rFonts w:ascii="Arial" w:hAnsi="Arial" w:eastAsia="黑体" w:cs="Times New Roman"/>
      <w:b/>
      <w:bCs/>
      <w:kern w:val="2"/>
      <w:sz w:val="24"/>
      <w:szCs w:val="24"/>
    </w:rPr>
  </w:style>
  <w:style w:type="character" w:customStyle="1" w:styleId="136">
    <w:name w:val="批注引用5"/>
    <w:qFormat/>
    <w:uiPriority w:val="0"/>
    <w:rPr>
      <w:sz w:val="21"/>
      <w:szCs w:val="21"/>
    </w:rPr>
  </w:style>
  <w:style w:type="character" w:customStyle="1" w:styleId="137">
    <w:name w:val="样式 超链接 + 仿宋_GB2312 小四 加粗"/>
    <w:qFormat/>
    <w:uiPriority w:val="0"/>
    <w:rPr>
      <w:rFonts w:ascii="仿宋_GB2312" w:hAnsi="仿宋_GB2312" w:eastAsia="黑体" w:cs="Times New Roman"/>
      <w:b/>
      <w:bCs/>
      <w:color w:val="auto"/>
      <w:sz w:val="24"/>
      <w:u w:val="none"/>
    </w:rPr>
  </w:style>
  <w:style w:type="character" w:customStyle="1" w:styleId="138">
    <w:name w:val="副标题 Char1"/>
    <w:qFormat/>
    <w:uiPriority w:val="11"/>
    <w:rPr>
      <w:rFonts w:ascii="Cambria" w:hAnsi="Cambria" w:cs="Times New Roman"/>
      <w:b/>
      <w:bCs/>
      <w:kern w:val="28"/>
      <w:sz w:val="32"/>
      <w:szCs w:val="32"/>
    </w:rPr>
  </w:style>
  <w:style w:type="character" w:customStyle="1" w:styleId="139">
    <w:name w:val="正文文本缩进 2 Char1"/>
    <w:semiHidden/>
    <w:qFormat/>
    <w:uiPriority w:val="99"/>
    <w:rPr>
      <w:kern w:val="2"/>
      <w:sz w:val="21"/>
      <w:szCs w:val="24"/>
    </w:rPr>
  </w:style>
  <w:style w:type="character" w:customStyle="1" w:styleId="140">
    <w:name w:val="引用 Char1"/>
    <w:link w:val="141"/>
    <w:qFormat/>
    <w:uiPriority w:val="29"/>
    <w:rPr>
      <w:rFonts w:eastAsia="宋体"/>
      <w:i/>
      <w:iCs/>
      <w:color w:val="000000"/>
      <w:sz w:val="24"/>
      <w:szCs w:val="21"/>
    </w:rPr>
  </w:style>
  <w:style w:type="paragraph" w:customStyle="1" w:styleId="141">
    <w:name w:val="引用1"/>
    <w:basedOn w:val="1"/>
    <w:next w:val="1"/>
    <w:link w:val="140"/>
    <w:qFormat/>
    <w:uiPriority w:val="29"/>
    <w:pPr>
      <w:spacing w:before="120" w:after="120"/>
    </w:pPr>
    <w:rPr>
      <w:i/>
      <w:iCs/>
      <w:color w:val="000000"/>
      <w:kern w:val="0"/>
      <w:sz w:val="24"/>
      <w:szCs w:val="21"/>
    </w:rPr>
  </w:style>
  <w:style w:type="character" w:customStyle="1" w:styleId="142">
    <w:name w:val="aboutus"/>
    <w:basedOn w:val="54"/>
    <w:qFormat/>
    <w:uiPriority w:val="0"/>
  </w:style>
  <w:style w:type="character" w:customStyle="1" w:styleId="143">
    <w:name w:val="title_emph1"/>
    <w:qFormat/>
    <w:uiPriority w:val="0"/>
    <w:rPr>
      <w:rFonts w:hint="default" w:ascii="Arial" w:hAnsi="Arial" w:cs="Arial"/>
      <w:b/>
      <w:bCs/>
      <w:sz w:val="18"/>
      <w:szCs w:val="18"/>
    </w:rPr>
  </w:style>
  <w:style w:type="character" w:customStyle="1" w:styleId="144">
    <w:name w:val="样式 宋体 小二 加粗 加宽量  0.7 磅"/>
    <w:qFormat/>
    <w:uiPriority w:val="0"/>
    <w:rPr>
      <w:rFonts w:ascii="宋体" w:hAnsi="宋体" w:eastAsia="宋体" w:cs="Times New Roman"/>
      <w:b/>
      <w:bCs/>
      <w:spacing w:val="14"/>
      <w:sz w:val="32"/>
      <w:szCs w:val="32"/>
    </w:rPr>
  </w:style>
  <w:style w:type="character" w:customStyle="1" w:styleId="145">
    <w:name w:val="Body Text Indent Char"/>
    <w:semiHidden/>
    <w:qFormat/>
    <w:uiPriority w:val="99"/>
    <w:rPr>
      <w:kern w:val="2"/>
      <w:sz w:val="21"/>
      <w:szCs w:val="24"/>
    </w:rPr>
  </w:style>
  <w:style w:type="character" w:customStyle="1" w:styleId="146">
    <w:name w:val="表格 Char"/>
    <w:qFormat/>
    <w:uiPriority w:val="0"/>
    <w:rPr>
      <w:rFonts w:ascii="宋体" w:hAnsi="Courier New"/>
      <w:kern w:val="2"/>
      <w:sz w:val="21"/>
    </w:rPr>
  </w:style>
  <w:style w:type="character" w:customStyle="1" w:styleId="147">
    <w:name w:val="样式 正文首行缩进 2 + Arial Char Char"/>
    <w:link w:val="148"/>
    <w:qFormat/>
    <w:uiPriority w:val="0"/>
    <w:rPr>
      <w:rFonts w:ascii="Arial" w:hAnsi="Arial" w:eastAsia="宋体"/>
      <w:szCs w:val="24"/>
    </w:rPr>
  </w:style>
  <w:style w:type="paragraph" w:customStyle="1" w:styleId="148">
    <w:name w:val="样式 正文首行缩进 2 + Arial"/>
    <w:basedOn w:val="1"/>
    <w:next w:val="1"/>
    <w:link w:val="147"/>
    <w:qFormat/>
    <w:uiPriority w:val="0"/>
    <w:pPr>
      <w:spacing w:after="120" w:line="320" w:lineRule="atLeast"/>
      <w:ind w:firstLine="200" w:firstLineChars="200"/>
    </w:pPr>
    <w:rPr>
      <w:rFonts w:ascii="Arial" w:hAnsi="Arial"/>
      <w:kern w:val="0"/>
      <w:sz w:val="20"/>
      <w:szCs w:val="24"/>
    </w:rPr>
  </w:style>
  <w:style w:type="character" w:customStyle="1" w:styleId="149">
    <w:name w:val="5 sub-bullet Char2"/>
    <w:qFormat/>
    <w:uiPriority w:val="0"/>
    <w:rPr>
      <w:rFonts w:ascii="Tahoma" w:hAnsi="Tahoma" w:cs="Tahoma"/>
      <w:bCs/>
      <w:color w:val="FF0000"/>
      <w:kern w:val="24"/>
      <w:sz w:val="24"/>
      <w:szCs w:val="24"/>
    </w:rPr>
  </w:style>
  <w:style w:type="character" w:customStyle="1" w:styleId="150">
    <w:name w:val="正文文本缩进 Char1"/>
    <w:basedOn w:val="54"/>
    <w:semiHidden/>
    <w:qFormat/>
    <w:uiPriority w:val="99"/>
  </w:style>
  <w:style w:type="character" w:customStyle="1" w:styleId="151">
    <w:name w:val="style2"/>
    <w:basedOn w:val="54"/>
    <w:qFormat/>
    <w:uiPriority w:val="0"/>
  </w:style>
  <w:style w:type="character" w:customStyle="1" w:styleId="152">
    <w:name w:val="副标题 Char"/>
    <w:link w:val="37"/>
    <w:qFormat/>
    <w:uiPriority w:val="0"/>
    <w:rPr>
      <w:rFonts w:ascii="Cambria" w:hAnsi="Cambria" w:eastAsia="Times New Roman" w:cs="Times New Roman"/>
      <w:b/>
      <w:bCs/>
      <w:kern w:val="28"/>
      <w:sz w:val="32"/>
      <w:szCs w:val="32"/>
      <w:lang w:val="en-US" w:eastAsia="zh-CN"/>
    </w:rPr>
  </w:style>
  <w:style w:type="character" w:customStyle="1" w:styleId="153">
    <w:name w:val="style941"/>
    <w:qFormat/>
    <w:uiPriority w:val="0"/>
    <w:rPr>
      <w:color w:val="003366"/>
    </w:rPr>
  </w:style>
  <w:style w:type="character" w:customStyle="1" w:styleId="154">
    <w:name w:val="Char Char5"/>
    <w:qFormat/>
    <w:locked/>
    <w:uiPriority w:val="0"/>
    <w:rPr>
      <w:rFonts w:ascii="宋体" w:hAnsi="宋体" w:eastAsia="宋体" w:cs="Times New Roman"/>
      <w:kern w:val="2"/>
      <w:sz w:val="16"/>
      <w:szCs w:val="16"/>
      <w:lang w:val="en-US" w:eastAsia="zh-CN" w:bidi="ar-SA"/>
    </w:rPr>
  </w:style>
  <w:style w:type="character" w:customStyle="1" w:styleId="155">
    <w:name w:val="Char Char11"/>
    <w:qFormat/>
    <w:uiPriority w:val="0"/>
    <w:rPr>
      <w:rFonts w:eastAsia="楷体_GB2312"/>
      <w:b/>
      <w:kern w:val="44"/>
      <w:sz w:val="44"/>
      <w:lang w:val="en-US" w:eastAsia="zh-CN" w:bidi="ar-SA"/>
    </w:rPr>
  </w:style>
  <w:style w:type="character" w:customStyle="1" w:styleId="156">
    <w:name w:val="批注框文本 Char1"/>
    <w:qFormat/>
    <w:uiPriority w:val="0"/>
    <w:rPr>
      <w:kern w:val="2"/>
      <w:sz w:val="18"/>
      <w:szCs w:val="18"/>
    </w:rPr>
  </w:style>
  <w:style w:type="character" w:customStyle="1" w:styleId="157">
    <w:name w:val="EHPT Char"/>
    <w:qFormat/>
    <w:uiPriority w:val="0"/>
    <w:rPr>
      <w:rFonts w:eastAsia="宋体"/>
      <w:kern w:val="2"/>
      <w:sz w:val="21"/>
      <w:lang w:val="en-US" w:eastAsia="zh-CN" w:bidi="ar-SA"/>
    </w:rPr>
  </w:style>
  <w:style w:type="character" w:customStyle="1" w:styleId="158">
    <w:name w:val="称呼 Char1"/>
    <w:semiHidden/>
    <w:qFormat/>
    <w:uiPriority w:val="99"/>
    <w:rPr>
      <w:kern w:val="2"/>
      <w:sz w:val="21"/>
      <w:szCs w:val="22"/>
    </w:rPr>
  </w:style>
  <w:style w:type="character" w:customStyle="1" w:styleId="159">
    <w:name w:val="(use for tables) Char2"/>
    <w:qFormat/>
    <w:uiPriority w:val="0"/>
    <w:rPr>
      <w:rFonts w:ascii="Arial" w:hAnsi="Arial" w:eastAsia="黑体" w:cs="Times New Roman"/>
      <w:kern w:val="24"/>
      <w:sz w:val="21"/>
      <w:szCs w:val="21"/>
    </w:rPr>
  </w:style>
  <w:style w:type="character" w:customStyle="1" w:styleId="160">
    <w:name w:val="列表编号3 Char Char"/>
    <w:semiHidden/>
    <w:qFormat/>
    <w:uiPriority w:val="0"/>
    <w:rPr>
      <w:rFonts w:eastAsia="宋体"/>
      <w:b/>
      <w:bCs/>
      <w:kern w:val="2"/>
      <w:sz w:val="32"/>
      <w:szCs w:val="32"/>
      <w:lang w:val="en-US" w:eastAsia="zh-CN" w:bidi="ar-SA"/>
    </w:rPr>
  </w:style>
  <w:style w:type="character" w:customStyle="1" w:styleId="161">
    <w:name w:val="unnamed11"/>
    <w:qFormat/>
    <w:uiPriority w:val="0"/>
    <w:rPr>
      <w:color w:val="000000"/>
      <w:sz w:val="20"/>
      <w:szCs w:val="20"/>
    </w:rPr>
  </w:style>
  <w:style w:type="character" w:customStyle="1" w:styleId="162">
    <w:name w:val="批注主题 Char"/>
    <w:link w:val="49"/>
    <w:qFormat/>
    <w:uiPriority w:val="0"/>
    <w:rPr>
      <w:b/>
      <w:bCs/>
      <w:sz w:val="30"/>
    </w:rPr>
  </w:style>
  <w:style w:type="character" w:customStyle="1" w:styleId="163">
    <w:name w:val="textcontents"/>
    <w:basedOn w:val="54"/>
    <w:qFormat/>
    <w:uiPriority w:val="0"/>
  </w:style>
  <w:style w:type="character" w:customStyle="1" w:styleId="164">
    <w:name w:val="普通 (Web) Char Char"/>
    <w:qFormat/>
    <w:uiPriority w:val="0"/>
    <w:rPr>
      <w:rFonts w:ascii="宋体" w:hAnsi="宋体" w:eastAsia="宋体" w:cs="宋体"/>
      <w:sz w:val="24"/>
      <w:szCs w:val="24"/>
      <w:lang w:val="en-US" w:eastAsia="zh-CN" w:bidi="ar-SA"/>
    </w:rPr>
  </w:style>
  <w:style w:type="character" w:customStyle="1" w:styleId="165">
    <w:name w:val="正文文本 3 Char"/>
    <w:link w:val="20"/>
    <w:qFormat/>
    <w:uiPriority w:val="99"/>
    <w:rPr>
      <w:rFonts w:ascii="宋体" w:eastAsia="宋体"/>
      <w:sz w:val="24"/>
    </w:rPr>
  </w:style>
  <w:style w:type="character" w:customStyle="1" w:styleId="166">
    <w:name w:val="Char Char21"/>
    <w:qFormat/>
    <w:uiPriority w:val="0"/>
    <w:rPr>
      <w:rFonts w:eastAsia="楷体_GB2312"/>
      <w:b/>
      <w:kern w:val="44"/>
      <w:sz w:val="44"/>
      <w:lang w:val="en-US" w:eastAsia="zh-CN" w:bidi="ar-SA"/>
    </w:rPr>
  </w:style>
  <w:style w:type="character" w:customStyle="1" w:styleId="167">
    <w:name w:val="文档正文 Char Char"/>
    <w:qFormat/>
    <w:uiPriority w:val="0"/>
    <w:rPr>
      <w:rFonts w:ascii="仿宋_GB2312" w:eastAsia="仿宋_GB2312"/>
      <w:sz w:val="28"/>
      <w:lang w:val="en-US" w:eastAsia="zh-CN" w:bidi="ar-SA"/>
    </w:rPr>
  </w:style>
  <w:style w:type="character" w:customStyle="1" w:styleId="168">
    <w:name w:val="正文首行缩进 2 Char Char"/>
    <w:qFormat/>
    <w:uiPriority w:val="0"/>
    <w:rPr>
      <w:rFonts w:ascii="宋体" w:hAnsi="宋体" w:eastAsia="宋体" w:cs="宋体"/>
      <w:kern w:val="2"/>
      <w:sz w:val="18"/>
      <w:szCs w:val="18"/>
      <w:lang w:val="en-US" w:eastAsia="zh-CN" w:bidi="ar-SA"/>
    </w:rPr>
  </w:style>
  <w:style w:type="character" w:customStyle="1" w:styleId="169">
    <w:name w:val="纯文本 Char2"/>
    <w:semiHidden/>
    <w:qFormat/>
    <w:uiPriority w:val="99"/>
    <w:rPr>
      <w:rFonts w:ascii="宋体" w:hAnsi="Courier New" w:eastAsia="宋体" w:cs="Courier New"/>
      <w:szCs w:val="21"/>
    </w:rPr>
  </w:style>
  <w:style w:type="character" w:customStyle="1" w:styleId="170">
    <w:name w:val="不明显参考1"/>
    <w:qFormat/>
    <w:uiPriority w:val="0"/>
    <w:rPr>
      <w:smallCaps/>
      <w:color w:val="C0504D"/>
      <w:u w:val="single"/>
    </w:rPr>
  </w:style>
  <w:style w:type="character" w:customStyle="1" w:styleId="171">
    <w:name w:val="批注引用1"/>
    <w:qFormat/>
    <w:uiPriority w:val="0"/>
    <w:rPr>
      <w:rFonts w:cs="Times New Roman"/>
      <w:sz w:val="21"/>
      <w:szCs w:val="21"/>
    </w:rPr>
  </w:style>
  <w:style w:type="character" w:customStyle="1" w:styleId="172">
    <w:name w:val="Char Char3"/>
    <w:qFormat/>
    <w:locked/>
    <w:uiPriority w:val="0"/>
    <w:rPr>
      <w:rFonts w:ascii="Arial" w:hAnsi="Arial" w:eastAsia="宋体" w:cs="Arial"/>
      <w:b/>
      <w:sz w:val="32"/>
      <w:lang w:val="en-US" w:eastAsia="zh-CN" w:bidi="ar-SA"/>
    </w:rPr>
  </w:style>
  <w:style w:type="character" w:customStyle="1" w:styleId="173">
    <w:name w:val="标题 Char2"/>
    <w:qFormat/>
    <w:uiPriority w:val="10"/>
    <w:rPr>
      <w:rFonts w:ascii="Cambria" w:hAnsi="Cambria" w:eastAsia="宋体" w:cs="Times New Roman"/>
      <w:b/>
      <w:bCs/>
      <w:sz w:val="32"/>
      <w:szCs w:val="32"/>
    </w:rPr>
  </w:style>
  <w:style w:type="character" w:customStyle="1" w:styleId="174">
    <w:name w:val="List Number Char"/>
    <w:qFormat/>
    <w:uiPriority w:val="0"/>
    <w:rPr>
      <w:rFonts w:eastAsia="宋体"/>
      <w:b/>
      <w:bCs/>
      <w:kern w:val="2"/>
      <w:sz w:val="32"/>
      <w:szCs w:val="32"/>
      <w:lang w:bidi="ar-SA"/>
    </w:rPr>
  </w:style>
  <w:style w:type="character" w:customStyle="1" w:styleId="175">
    <w:name w:val="文档正文 Char"/>
    <w:link w:val="176"/>
    <w:qFormat/>
    <w:uiPriority w:val="0"/>
    <w:rPr>
      <w:rFonts w:ascii="仿宋_GB2312" w:eastAsia="仿宋_GB2312"/>
      <w:sz w:val="28"/>
    </w:rPr>
  </w:style>
  <w:style w:type="paragraph" w:customStyle="1" w:styleId="176">
    <w:name w:val="文档正文"/>
    <w:basedOn w:val="1"/>
    <w:link w:val="175"/>
    <w:qFormat/>
    <w:uiPriority w:val="0"/>
    <w:pPr>
      <w:adjustRightInd w:val="0"/>
      <w:spacing w:line="480" w:lineRule="atLeast"/>
      <w:ind w:firstLine="567"/>
      <w:textAlignment w:val="baseline"/>
    </w:pPr>
    <w:rPr>
      <w:rFonts w:ascii="仿宋_GB2312" w:eastAsia="仿宋_GB2312"/>
      <w:kern w:val="0"/>
      <w:sz w:val="28"/>
      <w:szCs w:val="20"/>
    </w:rPr>
  </w:style>
  <w:style w:type="character" w:customStyle="1" w:styleId="177">
    <w:name w:val="Char Char1"/>
    <w:qFormat/>
    <w:locked/>
    <w:uiPriority w:val="0"/>
    <w:rPr>
      <w:rFonts w:ascii="宋体" w:hAnsi="宋体" w:eastAsia="宋体" w:cs="Times New Roman"/>
      <w:kern w:val="2"/>
      <w:sz w:val="24"/>
      <w:lang w:val="en-US" w:eastAsia="zh-CN" w:bidi="ar-SA"/>
    </w:rPr>
  </w:style>
  <w:style w:type="character" w:customStyle="1" w:styleId="178">
    <w:name w:val="wz1"/>
    <w:qFormat/>
    <w:uiPriority w:val="0"/>
    <w:rPr>
      <w:rFonts w:hint="eastAsia" w:ascii="宋体" w:hAnsi="宋体" w:eastAsia="宋体"/>
      <w:color w:val="000000"/>
      <w:sz w:val="18"/>
      <w:szCs w:val="18"/>
      <w:u w:val="none"/>
    </w:rPr>
  </w:style>
  <w:style w:type="character" w:customStyle="1" w:styleId="179">
    <w:name w:val="para"/>
    <w:basedOn w:val="54"/>
    <w:qFormat/>
    <w:uiPriority w:val="0"/>
  </w:style>
  <w:style w:type="character" w:customStyle="1" w:styleId="180">
    <w:name w:val="p2"/>
    <w:basedOn w:val="54"/>
    <w:qFormat/>
    <w:uiPriority w:val="0"/>
  </w:style>
  <w:style w:type="character" w:customStyle="1" w:styleId="181">
    <w:name w:val="正文首行缩进 Char"/>
    <w:link w:val="50"/>
    <w:qFormat/>
    <w:uiPriority w:val="0"/>
    <w:rPr>
      <w:rFonts w:eastAsia="宋体"/>
      <w:kern w:val="2"/>
      <w:sz w:val="21"/>
      <w:lang w:val="en-US" w:eastAsia="zh-CN" w:bidi="ar-SA"/>
    </w:rPr>
  </w:style>
  <w:style w:type="character" w:customStyle="1" w:styleId="182">
    <w:name w:val="批注框文本 Char"/>
    <w:link w:val="32"/>
    <w:qFormat/>
    <w:uiPriority w:val="0"/>
    <w:rPr>
      <w:rFonts w:ascii="Times New Roman" w:hAnsi="Times New Roman" w:eastAsia="宋体" w:cs="Times New Roman"/>
      <w:sz w:val="18"/>
      <w:szCs w:val="20"/>
    </w:rPr>
  </w:style>
  <w:style w:type="character" w:customStyle="1" w:styleId="183">
    <w:name w:val="招标正文 Char"/>
    <w:link w:val="184"/>
    <w:qFormat/>
    <w:uiPriority w:val="0"/>
    <w:rPr>
      <w:rFonts w:ascii="宋体" w:hAnsi="宋体" w:eastAsia="宋体"/>
      <w:sz w:val="24"/>
      <w:szCs w:val="24"/>
    </w:rPr>
  </w:style>
  <w:style w:type="paragraph" w:customStyle="1" w:styleId="184">
    <w:name w:val="招标正文"/>
    <w:basedOn w:val="1"/>
    <w:link w:val="183"/>
    <w:qFormat/>
    <w:uiPriority w:val="0"/>
    <w:pPr>
      <w:spacing w:line="360" w:lineRule="auto"/>
      <w:ind w:firstLine="480" w:firstLineChars="200"/>
    </w:pPr>
    <w:rPr>
      <w:rFonts w:ascii="宋体" w:hAnsi="宋体"/>
      <w:kern w:val="0"/>
      <w:sz w:val="24"/>
      <w:szCs w:val="24"/>
    </w:rPr>
  </w:style>
  <w:style w:type="character" w:customStyle="1" w:styleId="185">
    <w:name w:val="apple-style-span"/>
    <w:basedOn w:val="54"/>
    <w:qFormat/>
    <w:uiPriority w:val="0"/>
  </w:style>
  <w:style w:type="character" w:customStyle="1" w:styleId="186">
    <w:name w:val="正文文本 2 Char"/>
    <w:link w:val="8"/>
    <w:qFormat/>
    <w:uiPriority w:val="99"/>
    <w:rPr>
      <w:rFonts w:ascii="Times New Roman" w:hAnsi="Times New Roman" w:eastAsia="宋体" w:cs="Times New Roman"/>
      <w:szCs w:val="20"/>
    </w:rPr>
  </w:style>
  <w:style w:type="character" w:customStyle="1" w:styleId="187">
    <w:name w:val="font161"/>
    <w:qFormat/>
    <w:uiPriority w:val="0"/>
    <w:rPr>
      <w:b/>
      <w:bCs/>
      <w:sz w:val="32"/>
      <w:szCs w:val="32"/>
    </w:rPr>
  </w:style>
  <w:style w:type="character" w:customStyle="1" w:styleId="188">
    <w:name w:val="日期 Char1"/>
    <w:basedOn w:val="54"/>
    <w:qFormat/>
    <w:uiPriority w:val="0"/>
  </w:style>
  <w:style w:type="character" w:customStyle="1" w:styleId="189">
    <w:name w:val="批注文字 Char Char"/>
    <w:qFormat/>
    <w:uiPriority w:val="0"/>
    <w:rPr>
      <w:rFonts w:ascii="宋体" w:hAnsi="Times New Roman" w:eastAsia="宋体" w:cs="Times New Roman"/>
      <w:sz w:val="28"/>
      <w:szCs w:val="20"/>
    </w:rPr>
  </w:style>
  <w:style w:type="character" w:customStyle="1" w:styleId="190">
    <w:name w:val="正文文本 Char2"/>
    <w:semiHidden/>
    <w:qFormat/>
    <w:uiPriority w:val="99"/>
    <w:rPr>
      <w:kern w:val="2"/>
      <w:sz w:val="21"/>
      <w:szCs w:val="24"/>
    </w:rPr>
  </w:style>
  <w:style w:type="character" w:customStyle="1" w:styleId="191">
    <w:name w:val="正文文本缩进 2 Char"/>
    <w:link w:val="31"/>
    <w:qFormat/>
    <w:uiPriority w:val="99"/>
    <w:rPr>
      <w:rFonts w:ascii="宋体" w:hAnsi="宋体" w:eastAsia="宋体" w:cs="Times New Roman"/>
      <w:sz w:val="30"/>
      <w:szCs w:val="20"/>
    </w:rPr>
  </w:style>
  <w:style w:type="character" w:customStyle="1" w:styleId="192">
    <w:name w:val="biaoti331"/>
    <w:qFormat/>
    <w:uiPriority w:val="0"/>
    <w:rPr>
      <w:rFonts w:cs="Times New Roman"/>
      <w:b/>
      <w:bCs/>
      <w:color w:val="000000"/>
      <w:sz w:val="24"/>
      <w:szCs w:val="24"/>
      <w:u w:val="none"/>
    </w:rPr>
  </w:style>
  <w:style w:type="character" w:customStyle="1" w:styleId="193">
    <w:name w:val="纯文本 Char"/>
    <w:qFormat/>
    <w:uiPriority w:val="0"/>
    <w:rPr>
      <w:rFonts w:ascii="宋体" w:hAnsi="Courier New" w:eastAsia="幼圆"/>
      <w:kern w:val="2"/>
      <w:sz w:val="21"/>
      <w:lang w:val="en-US" w:eastAsia="zh-CN" w:bidi="ar-SA"/>
    </w:rPr>
  </w:style>
  <w:style w:type="character" w:customStyle="1" w:styleId="194">
    <w:name w:val="2 headline Char3"/>
    <w:qFormat/>
    <w:uiPriority w:val="0"/>
    <w:rPr>
      <w:rFonts w:ascii="Cambria" w:hAnsi="Cambria" w:eastAsia="宋体" w:cs="Times New Roman"/>
      <w:b/>
      <w:bCs/>
      <w:kern w:val="2"/>
      <w:sz w:val="32"/>
      <w:szCs w:val="32"/>
    </w:rPr>
  </w:style>
  <w:style w:type="character" w:customStyle="1" w:styleId="195">
    <w:name w:val="Char Char20"/>
    <w:qFormat/>
    <w:uiPriority w:val="0"/>
    <w:rPr>
      <w:rFonts w:ascii="Arial" w:hAnsi="Arial" w:eastAsia="黑体"/>
      <w:b/>
      <w:kern w:val="2"/>
      <w:sz w:val="32"/>
      <w:szCs w:val="24"/>
      <w:lang w:val="en-US" w:eastAsia="zh-CN" w:bidi="ar-SA"/>
    </w:rPr>
  </w:style>
  <w:style w:type="character" w:customStyle="1" w:styleId="196">
    <w:name w:val="正文首行缩进 2 Char1"/>
    <w:basedOn w:val="150"/>
    <w:semiHidden/>
    <w:qFormat/>
    <w:uiPriority w:val="99"/>
  </w:style>
  <w:style w:type="character" w:customStyle="1" w:styleId="197">
    <w:name w:val="article_f14"/>
    <w:basedOn w:val="54"/>
    <w:qFormat/>
    <w:uiPriority w:val="0"/>
  </w:style>
  <w:style w:type="character" w:customStyle="1" w:styleId="198">
    <w:name w:val="正文文本缩进 3 Char"/>
    <w:link w:val="41"/>
    <w:qFormat/>
    <w:uiPriority w:val="99"/>
    <w:rPr>
      <w:rFonts w:ascii="Times New Roman" w:hAnsi="Times New Roman" w:eastAsia="宋体" w:cs="Times New Roman"/>
      <w:sz w:val="16"/>
      <w:szCs w:val="20"/>
    </w:rPr>
  </w:style>
  <w:style w:type="character" w:customStyle="1" w:styleId="199">
    <w:name w:val="Char Char17"/>
    <w:qFormat/>
    <w:uiPriority w:val="0"/>
    <w:rPr>
      <w:rFonts w:ascii="宋体" w:hAnsi="宋体" w:eastAsia="宋体"/>
      <w:b/>
      <w:bCs/>
      <w:kern w:val="2"/>
      <w:sz w:val="21"/>
      <w:szCs w:val="24"/>
      <w:lang w:val="en-US" w:eastAsia="zh-CN" w:bidi="ar-SA"/>
    </w:rPr>
  </w:style>
  <w:style w:type="character" w:customStyle="1" w:styleId="200">
    <w:name w:val="文档结构图 Char"/>
    <w:link w:val="17"/>
    <w:qFormat/>
    <w:uiPriority w:val="0"/>
    <w:rPr>
      <w:rFonts w:ascii="Times New Roman" w:hAnsi="Times New Roman" w:eastAsia="宋体" w:cs="Times New Roman"/>
      <w:szCs w:val="20"/>
      <w:shd w:val="clear" w:color="auto" w:fill="000080"/>
    </w:rPr>
  </w:style>
  <w:style w:type="character" w:customStyle="1" w:styleId="201">
    <w:name w:val="Char Char18"/>
    <w:qFormat/>
    <w:uiPriority w:val="0"/>
    <w:rPr>
      <w:rFonts w:eastAsia="宋体"/>
      <w:kern w:val="2"/>
      <w:sz w:val="32"/>
      <w:lang w:val="en-US" w:eastAsia="zh-CN" w:bidi="ar-SA"/>
    </w:rPr>
  </w:style>
  <w:style w:type="character" w:customStyle="1" w:styleId="202">
    <w:name w:val="unnamed1"/>
    <w:basedOn w:val="54"/>
    <w:qFormat/>
    <w:uiPriority w:val="0"/>
  </w:style>
  <w:style w:type="character" w:customStyle="1" w:styleId="203">
    <w:name w:val="themebody1"/>
    <w:qFormat/>
    <w:uiPriority w:val="0"/>
    <w:rPr>
      <w:color w:val="FFFFFF"/>
    </w:rPr>
  </w:style>
  <w:style w:type="character" w:customStyle="1" w:styleId="204">
    <w:name w:val="明显强调1"/>
    <w:qFormat/>
    <w:uiPriority w:val="0"/>
    <w:rPr>
      <w:b/>
      <w:bCs/>
      <w:i/>
      <w:iCs/>
      <w:color w:val="4F81BD"/>
    </w:rPr>
  </w:style>
  <w:style w:type="character" w:customStyle="1" w:styleId="205">
    <w:name w:val="页眉 Char1"/>
    <w:semiHidden/>
    <w:qFormat/>
    <w:uiPriority w:val="99"/>
    <w:rPr>
      <w:kern w:val="2"/>
      <w:sz w:val="18"/>
      <w:szCs w:val="18"/>
    </w:rPr>
  </w:style>
  <w:style w:type="character" w:customStyle="1" w:styleId="206">
    <w:name w:val="Heading 2 Char"/>
    <w:semiHidden/>
    <w:qFormat/>
    <w:uiPriority w:val="9"/>
    <w:rPr>
      <w:rFonts w:ascii="Cambria" w:hAnsi="Cambria" w:eastAsia="宋体" w:cs="Times New Roman"/>
      <w:b/>
      <w:bCs/>
      <w:kern w:val="2"/>
      <w:sz w:val="32"/>
      <w:szCs w:val="32"/>
    </w:rPr>
  </w:style>
  <w:style w:type="character" w:customStyle="1" w:styleId="207">
    <w:name w:val="日期 Char2"/>
    <w:semiHidden/>
    <w:qFormat/>
    <w:uiPriority w:val="99"/>
    <w:rPr>
      <w:kern w:val="2"/>
      <w:sz w:val="21"/>
      <w:szCs w:val="24"/>
    </w:rPr>
  </w:style>
  <w:style w:type="character" w:customStyle="1" w:styleId="208">
    <w:name w:val="段落 Char Char"/>
    <w:qFormat/>
    <w:uiPriority w:val="0"/>
    <w:rPr>
      <w:rFonts w:ascii="宋体" w:eastAsia="宋体" w:cs="Times New Roman"/>
      <w:kern w:val="2"/>
      <w:sz w:val="28"/>
    </w:rPr>
  </w:style>
  <w:style w:type="character" w:customStyle="1" w:styleId="209">
    <w:name w:val="title1"/>
    <w:qFormat/>
    <w:uiPriority w:val="0"/>
    <w:rPr>
      <w:rFonts w:ascii="Arial" w:hAnsi="Arial" w:cs="Arial"/>
      <w:b/>
      <w:bCs/>
      <w:color w:val="990099"/>
      <w:sz w:val="27"/>
      <w:szCs w:val="27"/>
    </w:rPr>
  </w:style>
  <w:style w:type="character" w:customStyle="1" w:styleId="210">
    <w:name w:val="样式 首行缩进:  2 字符 Char1"/>
    <w:link w:val="211"/>
    <w:qFormat/>
    <w:locked/>
    <w:uiPriority w:val="0"/>
    <w:rPr>
      <w:kern w:val="2"/>
      <w:sz w:val="24"/>
    </w:rPr>
  </w:style>
  <w:style w:type="paragraph" w:customStyle="1" w:styleId="211">
    <w:name w:val="样式 首行缩进:  2 字符"/>
    <w:basedOn w:val="1"/>
    <w:link w:val="210"/>
    <w:qFormat/>
    <w:uiPriority w:val="0"/>
    <w:pPr>
      <w:spacing w:line="480" w:lineRule="exact"/>
      <w:ind w:firstLine="480" w:firstLineChars="200"/>
    </w:pPr>
    <w:rPr>
      <w:sz w:val="24"/>
      <w:szCs w:val="20"/>
    </w:rPr>
  </w:style>
  <w:style w:type="character" w:customStyle="1" w:styleId="212">
    <w:name w:val="样式 样式 Char1 + 首行缩进:  2 字符1 + 首行缩进:  2 字符 Char"/>
    <w:link w:val="213"/>
    <w:qFormat/>
    <w:locked/>
    <w:uiPriority w:val="0"/>
    <w:rPr>
      <w:rFonts w:ascii="宋体"/>
      <w:kern w:val="2"/>
      <w:sz w:val="24"/>
    </w:rPr>
  </w:style>
  <w:style w:type="paragraph" w:customStyle="1" w:styleId="213">
    <w:name w:val="样式 样式 Char1 + 首行缩进:  2 字符1 + 首行缩进:  2 字符"/>
    <w:basedOn w:val="1"/>
    <w:link w:val="212"/>
    <w:qFormat/>
    <w:uiPriority w:val="0"/>
    <w:pPr>
      <w:keepNext/>
      <w:spacing w:line="312" w:lineRule="auto"/>
      <w:ind w:firstLine="480" w:firstLineChars="200"/>
    </w:pPr>
    <w:rPr>
      <w:rFonts w:ascii="宋体"/>
      <w:sz w:val="24"/>
      <w:szCs w:val="20"/>
    </w:rPr>
  </w:style>
  <w:style w:type="character" w:customStyle="1" w:styleId="214">
    <w:name w:val="样式 降低量 1 磅"/>
    <w:qFormat/>
    <w:uiPriority w:val="0"/>
    <w:rPr>
      <w:rFonts w:cs="Times New Roman"/>
      <w:kern w:val="0"/>
      <w:position w:val="0"/>
    </w:rPr>
  </w:style>
  <w:style w:type="character" w:customStyle="1" w:styleId="215">
    <w:name w:val="c lh15"/>
    <w:basedOn w:val="54"/>
    <w:qFormat/>
    <w:uiPriority w:val="0"/>
  </w:style>
  <w:style w:type="character" w:customStyle="1" w:styleId="216">
    <w:name w:val="页脚 Char"/>
    <w:link w:val="33"/>
    <w:qFormat/>
    <w:uiPriority w:val="99"/>
    <w:rPr>
      <w:sz w:val="18"/>
      <w:szCs w:val="18"/>
    </w:rPr>
  </w:style>
  <w:style w:type="character" w:customStyle="1" w:styleId="217">
    <w:name w:val="批注文字 Char2"/>
    <w:semiHidden/>
    <w:qFormat/>
    <w:uiPriority w:val="99"/>
    <w:rPr>
      <w:kern w:val="2"/>
      <w:sz w:val="21"/>
      <w:szCs w:val="24"/>
    </w:rPr>
  </w:style>
  <w:style w:type="character" w:customStyle="1" w:styleId="218">
    <w:name w:val="引用 Char"/>
    <w:qFormat/>
    <w:uiPriority w:val="0"/>
    <w:rPr>
      <w:rFonts w:eastAsia="宋体"/>
      <w:i/>
      <w:iCs/>
      <w:color w:val="000000"/>
      <w:kern w:val="2"/>
      <w:sz w:val="24"/>
      <w:szCs w:val="21"/>
      <w:lang w:val="en-US" w:eastAsia="zh-CN" w:bidi="ar-SA"/>
    </w:rPr>
  </w:style>
  <w:style w:type="character" w:customStyle="1" w:styleId="219">
    <w:name w:val="标题 Char1"/>
    <w:qFormat/>
    <w:uiPriority w:val="10"/>
    <w:rPr>
      <w:rFonts w:ascii="Cambria" w:hAnsi="Cambria" w:cs="Times New Roman"/>
      <w:b/>
      <w:bCs/>
      <w:kern w:val="2"/>
      <w:sz w:val="32"/>
      <w:szCs w:val="32"/>
    </w:rPr>
  </w:style>
  <w:style w:type="character" w:customStyle="1" w:styleId="220">
    <w:name w:val="D3 Char"/>
    <w:link w:val="221"/>
    <w:qFormat/>
    <w:uiPriority w:val="0"/>
    <w:rPr>
      <w:rFonts w:ascii="EU-F1" w:eastAsia="黑体"/>
      <w:kern w:val="21"/>
      <w:szCs w:val="21"/>
    </w:rPr>
  </w:style>
  <w:style w:type="paragraph" w:customStyle="1" w:styleId="221">
    <w:name w:val="D3"/>
    <w:basedOn w:val="1"/>
    <w:link w:val="220"/>
    <w:qFormat/>
    <w:uiPriority w:val="0"/>
    <w:pPr>
      <w:spacing w:line="312" w:lineRule="exact"/>
    </w:pPr>
    <w:rPr>
      <w:rFonts w:ascii="EU-F1" w:eastAsia="黑体"/>
      <w:kern w:val="21"/>
      <w:sz w:val="20"/>
      <w:szCs w:val="21"/>
    </w:rPr>
  </w:style>
  <w:style w:type="character" w:customStyle="1" w:styleId="222">
    <w:name w:val="Char Char6"/>
    <w:qFormat/>
    <w:uiPriority w:val="0"/>
    <w:rPr>
      <w:rFonts w:ascii="Arial" w:hAnsi="Arial" w:eastAsia="黑体"/>
      <w:b/>
      <w:bCs/>
      <w:kern w:val="2"/>
      <w:sz w:val="32"/>
      <w:szCs w:val="32"/>
      <w:lang w:val="en-US" w:eastAsia="zh-CN" w:bidi="ar-SA"/>
    </w:rPr>
  </w:style>
  <w:style w:type="character" w:customStyle="1" w:styleId="223">
    <w:name w:val="标题 3 Char Char"/>
    <w:qFormat/>
    <w:uiPriority w:val="0"/>
    <w:rPr>
      <w:rFonts w:eastAsia="宋体"/>
      <w:b/>
      <w:kern w:val="2"/>
      <w:sz w:val="32"/>
      <w:lang w:val="en-US" w:eastAsia="zh-CN" w:bidi="ar-SA"/>
    </w:rPr>
  </w:style>
  <w:style w:type="character" w:customStyle="1" w:styleId="224">
    <w:name w:val="明显引用 Char2"/>
    <w:qFormat/>
    <w:uiPriority w:val="30"/>
    <w:rPr>
      <w:b/>
      <w:bCs/>
      <w:i/>
      <w:iCs/>
      <w:color w:val="4F81BD"/>
    </w:rPr>
  </w:style>
  <w:style w:type="character" w:customStyle="1" w:styleId="225">
    <w:name w:val="样式 标书正文 + 下划线 Char"/>
    <w:qFormat/>
    <w:uiPriority w:val="0"/>
    <w:rPr>
      <w:rFonts w:eastAsia="楷体_GB2312"/>
      <w:kern w:val="2"/>
      <w:sz w:val="28"/>
      <w:szCs w:val="28"/>
      <w:u w:val="single"/>
      <w:lang w:val="en-US" w:eastAsia="zh-CN" w:bidi="ar-SA"/>
    </w:rPr>
  </w:style>
  <w:style w:type="character" w:customStyle="1" w:styleId="226">
    <w:name w:val="apple-converted-space"/>
    <w:basedOn w:val="54"/>
    <w:qFormat/>
    <w:uiPriority w:val="0"/>
  </w:style>
  <w:style w:type="character" w:customStyle="1" w:styleId="227">
    <w:name w:val="blue1"/>
    <w:basedOn w:val="54"/>
    <w:qFormat/>
    <w:uiPriority w:val="0"/>
  </w:style>
  <w:style w:type="character" w:customStyle="1" w:styleId="228">
    <w:name w:val="style91"/>
    <w:qFormat/>
    <w:uiPriority w:val="0"/>
    <w:rPr>
      <w:sz w:val="18"/>
    </w:rPr>
  </w:style>
  <w:style w:type="character" w:customStyle="1" w:styleId="229">
    <w:name w:val="Heading 1 Char"/>
    <w:qFormat/>
    <w:uiPriority w:val="9"/>
    <w:rPr>
      <w:b/>
      <w:bCs/>
      <w:kern w:val="44"/>
      <w:sz w:val="44"/>
      <w:szCs w:val="44"/>
    </w:rPr>
  </w:style>
  <w:style w:type="character" w:customStyle="1" w:styleId="230">
    <w:name w:val="HTML 预设格式 Char"/>
    <w:link w:val="45"/>
    <w:qFormat/>
    <w:uiPriority w:val="0"/>
    <w:rPr>
      <w:rFonts w:ascii="宋体" w:hAnsi="宋体" w:eastAsia="宋体" w:cs="宋体"/>
      <w:kern w:val="0"/>
      <w:sz w:val="24"/>
      <w:szCs w:val="24"/>
    </w:rPr>
  </w:style>
  <w:style w:type="character" w:customStyle="1" w:styleId="231">
    <w:name w:val="Char Char19"/>
    <w:qFormat/>
    <w:uiPriority w:val="0"/>
    <w:rPr>
      <w:rFonts w:eastAsia="宋体"/>
      <w:b/>
      <w:kern w:val="2"/>
      <w:sz w:val="32"/>
      <w:lang w:val="en-US" w:eastAsia="zh-CN" w:bidi="ar-SA"/>
    </w:rPr>
  </w:style>
  <w:style w:type="character" w:customStyle="1" w:styleId="232">
    <w:name w:val="4 dash Char"/>
    <w:qFormat/>
    <w:locked/>
    <w:uiPriority w:val="0"/>
    <w:rPr>
      <w:rFonts w:ascii="Arial" w:hAnsi="Arial" w:eastAsia="黑体"/>
      <w:b/>
      <w:bCs/>
      <w:kern w:val="2"/>
      <w:sz w:val="28"/>
      <w:szCs w:val="28"/>
      <w:lang w:val="en-US" w:eastAsia="zh-CN" w:bidi="ar-SA"/>
    </w:rPr>
  </w:style>
  <w:style w:type="character" w:customStyle="1" w:styleId="233">
    <w:name w:val="不明显强调1"/>
    <w:qFormat/>
    <w:uiPriority w:val="0"/>
    <w:rPr>
      <w:i/>
      <w:iCs/>
      <w:color w:val="808080"/>
    </w:rPr>
  </w:style>
  <w:style w:type="character" w:customStyle="1" w:styleId="234">
    <w:name w:val="明显引用 Char1"/>
    <w:link w:val="235"/>
    <w:qFormat/>
    <w:uiPriority w:val="30"/>
    <w:rPr>
      <w:rFonts w:eastAsia="宋体"/>
      <w:b/>
      <w:bCs/>
      <w:i/>
      <w:iCs/>
      <w:color w:val="4F81BD"/>
      <w:sz w:val="24"/>
      <w:szCs w:val="21"/>
    </w:rPr>
  </w:style>
  <w:style w:type="paragraph" w:customStyle="1" w:styleId="235">
    <w:name w:val="明显引用1"/>
    <w:basedOn w:val="1"/>
    <w:next w:val="1"/>
    <w:link w:val="234"/>
    <w:qFormat/>
    <w:uiPriority w:val="30"/>
    <w:pPr>
      <w:pBdr>
        <w:bottom w:val="single" w:color="4F81BD" w:sz="4" w:space="4"/>
      </w:pBdr>
      <w:spacing w:before="200" w:after="280"/>
      <w:ind w:left="936" w:right="936"/>
    </w:pPr>
    <w:rPr>
      <w:b/>
      <w:bCs/>
      <w:i/>
      <w:iCs/>
      <w:color w:val="4F81BD"/>
      <w:kern w:val="0"/>
      <w:sz w:val="24"/>
      <w:szCs w:val="21"/>
    </w:rPr>
  </w:style>
  <w:style w:type="character" w:customStyle="1" w:styleId="236">
    <w:name w:val="Char Char13"/>
    <w:qFormat/>
    <w:locked/>
    <w:uiPriority w:val="0"/>
    <w:rPr>
      <w:rFonts w:ascii="宋体" w:hAnsi="宋体" w:eastAsia="宋体" w:cs="Times New Roman"/>
      <w:kern w:val="2"/>
      <w:sz w:val="18"/>
      <w:szCs w:val="18"/>
      <w:lang w:val="en-US" w:eastAsia="zh-CN" w:bidi="ar-SA"/>
    </w:rPr>
  </w:style>
  <w:style w:type="character" w:customStyle="1" w:styleId="237">
    <w:name w:val="明显引用 Char"/>
    <w:qFormat/>
    <w:uiPriority w:val="0"/>
    <w:rPr>
      <w:rFonts w:eastAsia="宋体"/>
      <w:b/>
      <w:bCs/>
      <w:i/>
      <w:iCs/>
      <w:color w:val="4F81BD"/>
      <w:kern w:val="2"/>
      <w:sz w:val="24"/>
      <w:szCs w:val="21"/>
      <w:lang w:val="en-US" w:eastAsia="zh-CN" w:bidi="ar-SA"/>
    </w:rPr>
  </w:style>
  <w:style w:type="character" w:customStyle="1" w:styleId="238">
    <w:name w:val="Char Char2"/>
    <w:qFormat/>
    <w:locked/>
    <w:uiPriority w:val="0"/>
    <w:rPr>
      <w:rFonts w:ascii="宋体" w:hAnsi="宋体" w:eastAsia="宋体" w:cs="Times New Roman"/>
      <w:kern w:val="2"/>
      <w:sz w:val="24"/>
      <w:szCs w:val="24"/>
      <w:lang w:val="en-US" w:eastAsia="zh-CN" w:bidi="ar-SA"/>
    </w:rPr>
  </w:style>
  <w:style w:type="character" w:customStyle="1" w:styleId="239">
    <w:name w:val="Char Char16"/>
    <w:qFormat/>
    <w:uiPriority w:val="0"/>
    <w:rPr>
      <w:rFonts w:eastAsia="楷体_GB2312"/>
      <w:b/>
      <w:kern w:val="44"/>
      <w:sz w:val="44"/>
      <w:szCs w:val="24"/>
      <w:lang w:val="en-US" w:eastAsia="zh-CN" w:bidi="ar-SA"/>
    </w:rPr>
  </w:style>
  <w:style w:type="character" w:customStyle="1" w:styleId="240">
    <w:name w:val="Char Char7"/>
    <w:qFormat/>
    <w:locked/>
    <w:uiPriority w:val="0"/>
    <w:rPr>
      <w:rFonts w:ascii="仿宋_GB2312" w:eastAsia="仿宋_GB2312" w:cs="Times New Roman"/>
      <w:color w:val="000000"/>
      <w:sz w:val="24"/>
      <w:lang w:val="en-US" w:eastAsia="zh-CN" w:bidi="ar-SA"/>
    </w:rPr>
  </w:style>
  <w:style w:type="character" w:customStyle="1" w:styleId="241">
    <w:name w:val="页脚 Char1"/>
    <w:semiHidden/>
    <w:qFormat/>
    <w:uiPriority w:val="99"/>
    <w:rPr>
      <w:kern w:val="2"/>
      <w:sz w:val="18"/>
      <w:szCs w:val="18"/>
    </w:rPr>
  </w:style>
  <w:style w:type="character" w:customStyle="1" w:styleId="242">
    <w:name w:val="Char Char41"/>
    <w:qFormat/>
    <w:uiPriority w:val="0"/>
    <w:rPr>
      <w:rFonts w:ascii="Times New Roman" w:hAnsi="Times New Roman"/>
    </w:rPr>
  </w:style>
  <w:style w:type="character" w:customStyle="1" w:styleId="243">
    <w:name w:val="正文文本 3 Char1"/>
    <w:semiHidden/>
    <w:qFormat/>
    <w:uiPriority w:val="99"/>
    <w:rPr>
      <w:sz w:val="16"/>
      <w:szCs w:val="16"/>
    </w:rPr>
  </w:style>
  <w:style w:type="character" w:customStyle="1" w:styleId="244">
    <w:name w:val="Heading 9 Char"/>
    <w:semiHidden/>
    <w:qFormat/>
    <w:uiPriority w:val="9"/>
    <w:rPr>
      <w:rFonts w:ascii="Cambria" w:hAnsi="Cambria" w:eastAsia="宋体" w:cs="Times New Roman"/>
      <w:kern w:val="2"/>
      <w:sz w:val="21"/>
      <w:szCs w:val="21"/>
    </w:rPr>
  </w:style>
  <w:style w:type="character" w:customStyle="1" w:styleId="245">
    <w:name w:val="正文文本缩进 3 Char1"/>
    <w:semiHidden/>
    <w:qFormat/>
    <w:uiPriority w:val="99"/>
    <w:rPr>
      <w:kern w:val="2"/>
      <w:sz w:val="16"/>
      <w:szCs w:val="16"/>
    </w:rPr>
  </w:style>
  <w:style w:type="paragraph" w:customStyle="1" w:styleId="246">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247">
    <w:name w:val="Aufzählung Ebene 2"/>
    <w:qFormat/>
    <w:uiPriority w:val="0"/>
    <w:pPr>
      <w:tabs>
        <w:tab w:val="left" w:pos="360"/>
      </w:tabs>
      <w:spacing w:after="20"/>
      <w:ind w:left="568" w:hanging="284"/>
    </w:pPr>
    <w:rPr>
      <w:rFonts w:ascii="Verdana" w:hAnsi="Verdana" w:eastAsia="宋体" w:cs="Times New Roman"/>
      <w:szCs w:val="24"/>
      <w:lang w:val="de-DE" w:eastAsia="de-DE" w:bidi="ar-SA"/>
    </w:rPr>
  </w:style>
  <w:style w:type="paragraph" w:customStyle="1" w:styleId="248">
    <w:name w:val="Char13"/>
    <w:basedOn w:val="1"/>
    <w:qFormat/>
    <w:uiPriority w:val="0"/>
    <w:pPr>
      <w:widowControl/>
      <w:spacing w:after="160" w:line="240" w:lineRule="exact"/>
      <w:jc w:val="left"/>
    </w:pPr>
    <w:rPr>
      <w:rFonts w:ascii="宋体" w:hAnsi="宋体"/>
      <w:kern w:val="0"/>
      <w:sz w:val="20"/>
      <w:szCs w:val="20"/>
      <w:lang w:eastAsia="en-US"/>
    </w:rPr>
  </w:style>
  <w:style w:type="paragraph" w:customStyle="1" w:styleId="249">
    <w:name w:val="小标题 1"/>
    <w:basedOn w:val="1"/>
    <w:qFormat/>
    <w:uiPriority w:val="0"/>
    <w:pPr>
      <w:tabs>
        <w:tab w:val="left" w:pos="454"/>
      </w:tabs>
      <w:autoSpaceDE w:val="0"/>
      <w:autoSpaceDN w:val="0"/>
      <w:adjustRightInd w:val="0"/>
      <w:spacing w:line="360" w:lineRule="atLeast"/>
    </w:pPr>
    <w:rPr>
      <w:rFonts w:ascii="文鼎CS中黑" w:eastAsia="文鼎CS中黑"/>
      <w:kern w:val="0"/>
      <w:sz w:val="22"/>
    </w:rPr>
  </w:style>
  <w:style w:type="paragraph" w:customStyle="1" w:styleId="250">
    <w:name w:val="正文1"/>
    <w:basedOn w:val="1"/>
    <w:qFormat/>
    <w:uiPriority w:val="0"/>
    <w:pPr>
      <w:adjustRightInd w:val="0"/>
      <w:spacing w:line="360" w:lineRule="atLeast"/>
      <w:jc w:val="left"/>
      <w:textAlignment w:val="baseline"/>
    </w:pPr>
    <w:rPr>
      <w:rFonts w:ascii="宋体"/>
      <w:kern w:val="0"/>
      <w:sz w:val="24"/>
      <w:szCs w:val="20"/>
    </w:rPr>
  </w:style>
  <w:style w:type="paragraph" w:customStyle="1" w:styleId="251">
    <w:name w:val="四级条标题"/>
    <w:basedOn w:val="252"/>
    <w:next w:val="256"/>
    <w:qFormat/>
    <w:uiPriority w:val="0"/>
    <w:pPr>
      <w:outlineLvl w:val="5"/>
    </w:pPr>
  </w:style>
  <w:style w:type="paragraph" w:customStyle="1" w:styleId="252">
    <w:name w:val="三级条标题"/>
    <w:basedOn w:val="253"/>
    <w:next w:val="256"/>
    <w:qFormat/>
    <w:uiPriority w:val="0"/>
    <w:pPr>
      <w:outlineLvl w:val="4"/>
    </w:pPr>
  </w:style>
  <w:style w:type="paragraph" w:customStyle="1" w:styleId="253">
    <w:name w:val="二级条标题"/>
    <w:basedOn w:val="254"/>
    <w:next w:val="256"/>
    <w:qFormat/>
    <w:uiPriority w:val="0"/>
    <w:pPr>
      <w:outlineLvl w:val="3"/>
    </w:pPr>
  </w:style>
  <w:style w:type="paragraph" w:customStyle="1" w:styleId="254">
    <w:name w:val="一级条标题"/>
    <w:basedOn w:val="255"/>
    <w:next w:val="256"/>
    <w:qFormat/>
    <w:uiPriority w:val="0"/>
    <w:pPr>
      <w:outlineLvl w:val="2"/>
    </w:pPr>
  </w:style>
  <w:style w:type="paragraph" w:customStyle="1" w:styleId="255">
    <w:name w:val="章标题"/>
    <w:next w:val="256"/>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25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7">
    <w:name w:val="标题4"/>
    <w:basedOn w:val="5"/>
    <w:next w:val="25"/>
    <w:qFormat/>
    <w:uiPriority w:val="0"/>
    <w:pPr>
      <w:spacing w:before="260" w:after="260" w:line="413" w:lineRule="auto"/>
    </w:pPr>
    <w:rPr>
      <w:rFonts w:ascii="Arial" w:hAnsi="Arial"/>
      <w:b w:val="0"/>
      <w:kern w:val="2"/>
      <w:sz w:val="24"/>
      <w:szCs w:val="32"/>
    </w:rPr>
  </w:style>
  <w:style w:type="paragraph" w:customStyle="1" w:styleId="258">
    <w:name w:val="样式 正文文本缩进 3 + (西文) Times New Roman (中文) 仿宋_GB2312 四号"/>
    <w:basedOn w:val="41"/>
    <w:qFormat/>
    <w:uiPriority w:val="0"/>
    <w:pPr>
      <w:snapToGrid w:val="0"/>
      <w:spacing w:beforeLines="50" w:after="0" w:line="300" w:lineRule="auto"/>
      <w:ind w:left="0" w:leftChars="0" w:firstLine="561"/>
      <w:textAlignment w:val="baseline"/>
    </w:pPr>
    <w:rPr>
      <w:rFonts w:eastAsia="仿宋_GB2312"/>
      <w:sz w:val="28"/>
      <w:szCs w:val="24"/>
    </w:rPr>
  </w:style>
  <w:style w:type="paragraph" w:customStyle="1" w:styleId="259">
    <w:name w:val="xl28"/>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kern w:val="0"/>
      <w:sz w:val="24"/>
      <w:szCs w:val="24"/>
    </w:rPr>
  </w:style>
  <w:style w:type="paragraph" w:customStyle="1" w:styleId="260">
    <w:name w:val="Char Char1 Char Char Char Char Char Char Char Char Char Char Char Char Char Char Char"/>
    <w:basedOn w:val="1"/>
    <w:qFormat/>
    <w:uiPriority w:val="0"/>
    <w:pPr>
      <w:widowControl/>
      <w:spacing w:after="160" w:line="240" w:lineRule="exact"/>
      <w:jc w:val="left"/>
    </w:pPr>
    <w:rPr>
      <w:szCs w:val="20"/>
    </w:rPr>
  </w:style>
  <w:style w:type="paragraph" w:customStyle="1" w:styleId="261">
    <w:name w:val="WG标题3"/>
    <w:basedOn w:val="1"/>
    <w:qFormat/>
    <w:uiPriority w:val="0"/>
    <w:pPr>
      <w:autoSpaceDE w:val="0"/>
      <w:autoSpaceDN w:val="0"/>
      <w:adjustRightInd w:val="0"/>
      <w:spacing w:line="400" w:lineRule="exact"/>
      <w:outlineLvl w:val="2"/>
    </w:pPr>
    <w:rPr>
      <w:rFonts w:ascii="宋体" w:hAnsi="宋体" w:cs="宋体"/>
      <w:b/>
      <w:bCs/>
      <w:color w:val="000000"/>
      <w:kern w:val="20"/>
      <w:szCs w:val="20"/>
    </w:rPr>
  </w:style>
  <w:style w:type="paragraph" w:customStyle="1" w:styleId="262">
    <w:name w:val="x第n章"/>
    <w:basedOn w:val="1"/>
    <w:qFormat/>
    <w:uiPriority w:val="0"/>
    <w:pPr>
      <w:tabs>
        <w:tab w:val="left" w:pos="170"/>
        <w:tab w:val="left" w:pos="1080"/>
      </w:tabs>
      <w:spacing w:beforeLines="50" w:line="440" w:lineRule="atLeast"/>
      <w:ind w:left="170" w:hanging="170"/>
      <w:jc w:val="left"/>
      <w:outlineLvl w:val="1"/>
    </w:pPr>
    <w:rPr>
      <w:rFonts w:ascii="黑体" w:hAnsi="Arial" w:eastAsia="黑体" w:cs="Arial"/>
      <w:sz w:val="44"/>
      <w:szCs w:val="32"/>
    </w:rPr>
  </w:style>
  <w:style w:type="paragraph" w:customStyle="1" w:styleId="263">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文档结构图4"/>
    <w:basedOn w:val="1"/>
    <w:qFormat/>
    <w:uiPriority w:val="0"/>
    <w:pPr>
      <w:shd w:val="clear" w:color="auto" w:fill="000080"/>
    </w:pPr>
    <w:rPr>
      <w:kern w:val="0"/>
      <w:sz w:val="20"/>
      <w:szCs w:val="24"/>
      <w:shd w:val="clear" w:color="auto" w:fill="000080"/>
    </w:rPr>
  </w:style>
  <w:style w:type="paragraph" w:customStyle="1" w:styleId="265">
    <w:name w:val="文档结构图2"/>
    <w:basedOn w:val="1"/>
    <w:qFormat/>
    <w:uiPriority w:val="0"/>
    <w:pPr>
      <w:shd w:val="clear" w:color="auto" w:fill="000080"/>
    </w:pPr>
    <w:rPr>
      <w:kern w:val="0"/>
      <w:sz w:val="20"/>
      <w:szCs w:val="24"/>
      <w:shd w:val="clear" w:color="auto" w:fill="000080"/>
    </w:rPr>
  </w:style>
  <w:style w:type="paragraph" w:customStyle="1" w:styleId="266">
    <w:name w:val="日期4"/>
    <w:basedOn w:val="1"/>
    <w:next w:val="1"/>
    <w:qFormat/>
    <w:uiPriority w:val="0"/>
    <w:pPr>
      <w:ind w:left="100" w:leftChars="2500"/>
    </w:pPr>
    <w:rPr>
      <w:kern w:val="0"/>
      <w:sz w:val="20"/>
      <w:szCs w:val="24"/>
    </w:rPr>
  </w:style>
  <w:style w:type="paragraph" w:customStyle="1" w:styleId="267">
    <w:name w:val="Char Char Char Char Char Char Char Char Char Char Char Char Char Char Char Char"/>
    <w:basedOn w:val="1"/>
    <w:qFormat/>
    <w:uiPriority w:val="0"/>
    <w:rPr>
      <w:rFonts w:ascii="Tahoma" w:hAnsi="Tahoma" w:eastAsia="仿宋_GB2312"/>
      <w:b/>
      <w:sz w:val="24"/>
      <w:szCs w:val="20"/>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69">
    <w:name w:val="正文3"/>
    <w:basedOn w:val="1"/>
    <w:qFormat/>
    <w:locked/>
    <w:uiPriority w:val="0"/>
    <w:pPr>
      <w:adjustRightInd w:val="0"/>
      <w:spacing w:line="360" w:lineRule="auto"/>
      <w:jc w:val="left"/>
      <w:textAlignment w:val="baseline"/>
    </w:pPr>
    <w:rPr>
      <w:rFonts w:ascii="Arial" w:hAnsi="Arial" w:cs="宋体"/>
      <w:bCs/>
      <w:iCs/>
      <w:kern w:val="0"/>
      <w:sz w:val="24"/>
      <w:szCs w:val="20"/>
    </w:rPr>
  </w:style>
  <w:style w:type="paragraph" w:customStyle="1" w:styleId="270">
    <w:name w:val="1"/>
    <w:basedOn w:val="1"/>
    <w:next w:val="1"/>
    <w:qFormat/>
    <w:uiPriority w:val="0"/>
    <w:rPr>
      <w:szCs w:val="24"/>
    </w:rPr>
  </w:style>
  <w:style w:type="paragraph" w:customStyle="1" w:styleId="271">
    <w:name w:val="font10"/>
    <w:basedOn w:val="1"/>
    <w:qFormat/>
    <w:uiPriority w:val="0"/>
    <w:pPr>
      <w:widowControl/>
      <w:spacing w:before="100" w:beforeAutospacing="1" w:after="100" w:afterAutospacing="1"/>
      <w:jc w:val="left"/>
    </w:pPr>
    <w:rPr>
      <w:kern w:val="0"/>
      <w:sz w:val="20"/>
      <w:szCs w:val="20"/>
    </w:rPr>
  </w:style>
  <w:style w:type="paragraph" w:customStyle="1" w:styleId="272">
    <w:name w:val="font9"/>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273">
    <w:name w:val="Char Char Char1"/>
    <w:basedOn w:val="1"/>
    <w:qFormat/>
    <w:uiPriority w:val="0"/>
    <w:pPr>
      <w:spacing w:line="300" w:lineRule="auto"/>
    </w:pPr>
    <w:rPr>
      <w:rFonts w:ascii="宋体" w:hAnsi="宋体"/>
      <w:b/>
      <w:bCs/>
      <w:color w:val="000000"/>
      <w:spacing w:val="8"/>
      <w:kern w:val="0"/>
      <w:sz w:val="24"/>
      <w:szCs w:val="24"/>
    </w:rPr>
  </w:style>
  <w:style w:type="paragraph" w:customStyle="1" w:styleId="274">
    <w:name w:val="OmniPage #267"/>
    <w:basedOn w:val="1"/>
    <w:qFormat/>
    <w:uiPriority w:val="0"/>
    <w:pPr>
      <w:widowControl/>
      <w:tabs>
        <w:tab w:val="left" w:pos="1520"/>
        <w:tab w:val="right" w:pos="10107"/>
      </w:tabs>
      <w:ind w:left="1932" w:right="1517" w:hanging="1498"/>
      <w:jc w:val="left"/>
    </w:pPr>
    <w:rPr>
      <w:kern w:val="0"/>
      <w:sz w:val="20"/>
      <w:szCs w:val="20"/>
    </w:rPr>
  </w:style>
  <w:style w:type="paragraph" w:customStyle="1" w:styleId="275">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paragraph" w:customStyle="1" w:styleId="27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77">
    <w:name w:val="xl25"/>
    <w:basedOn w:val="1"/>
    <w:qFormat/>
    <w:uiPriority w:val="0"/>
    <w:pPr>
      <w:widowControl/>
      <w:pBdr>
        <w:bottom w:val="single" w:color="auto" w:sz="8" w:space="0"/>
        <w:right w:val="single" w:color="auto" w:sz="8" w:space="0"/>
      </w:pBdr>
      <w:spacing w:before="100" w:beforeAutospacing="1" w:after="100" w:afterAutospacing="1"/>
    </w:pPr>
    <w:rPr>
      <w:kern w:val="0"/>
      <w:szCs w:val="21"/>
    </w:rPr>
  </w:style>
  <w:style w:type="paragraph" w:customStyle="1" w:styleId="278">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79">
    <w:name w:val="Char1 Char Char Char1"/>
    <w:basedOn w:val="1"/>
    <w:qFormat/>
    <w:uiPriority w:val="0"/>
    <w:rPr>
      <w:szCs w:val="20"/>
    </w:rPr>
  </w:style>
  <w:style w:type="paragraph" w:customStyle="1" w:styleId="280">
    <w:name w:val="Char3"/>
    <w:basedOn w:val="1"/>
    <w:qFormat/>
    <w:uiPriority w:val="0"/>
    <w:rPr>
      <w:rFonts w:ascii="宋体" w:hAnsi="宋体"/>
      <w:color w:val="000000"/>
      <w:sz w:val="24"/>
      <w:szCs w:val="20"/>
    </w:rPr>
  </w:style>
  <w:style w:type="paragraph" w:customStyle="1" w:styleId="281">
    <w:name w:val="xl2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282">
    <w:name w:val="D2"/>
    <w:basedOn w:val="1"/>
    <w:qFormat/>
    <w:uiPriority w:val="0"/>
    <w:pPr>
      <w:spacing w:line="480" w:lineRule="auto"/>
    </w:pPr>
    <w:rPr>
      <w:rFonts w:ascii="EU-F1" w:eastAsia="黑体"/>
      <w:szCs w:val="21"/>
    </w:rPr>
  </w:style>
  <w:style w:type="paragraph" w:customStyle="1" w:styleId="283">
    <w:name w:val="五级条标题"/>
    <w:basedOn w:val="251"/>
    <w:next w:val="1"/>
    <w:qFormat/>
    <w:uiPriority w:val="0"/>
    <w:pPr>
      <w:spacing w:beforeLines="0" w:afterLines="0"/>
      <w:outlineLvl w:val="6"/>
    </w:pPr>
    <w:rPr>
      <w:sz w:val="20"/>
    </w:rPr>
  </w:style>
  <w:style w:type="paragraph" w:customStyle="1" w:styleId="284">
    <w:name w:val="x正文（首行缩2格）"/>
    <w:basedOn w:val="1"/>
    <w:qFormat/>
    <w:uiPriority w:val="0"/>
    <w:pPr>
      <w:spacing w:beforeLines="30" w:line="400" w:lineRule="exact"/>
      <w:ind w:firstLine="420" w:firstLineChars="200"/>
    </w:pPr>
    <w:rPr>
      <w:szCs w:val="24"/>
    </w:rPr>
  </w:style>
  <w:style w:type="paragraph" w:customStyle="1" w:styleId="285">
    <w:name w:val="Char1 Char Char Char Char Char Char"/>
    <w:basedOn w:val="1"/>
    <w:qFormat/>
    <w:uiPriority w:val="0"/>
    <w:rPr>
      <w:rFonts w:ascii="Tahoma" w:hAnsi="Tahoma"/>
      <w:sz w:val="24"/>
      <w:szCs w:val="20"/>
    </w:rPr>
  </w:style>
  <w:style w:type="paragraph" w:customStyle="1" w:styleId="286">
    <w:name w:val="Aufzählung Ebene 3"/>
    <w:qFormat/>
    <w:uiPriority w:val="0"/>
    <w:pPr>
      <w:tabs>
        <w:tab w:val="left" w:pos="851"/>
      </w:tabs>
      <w:spacing w:after="20"/>
      <w:ind w:left="851" w:hanging="284"/>
    </w:pPr>
    <w:rPr>
      <w:rFonts w:ascii="Verdana" w:hAnsi="Verdana" w:eastAsia="宋体" w:cs="Times New Roman"/>
      <w:szCs w:val="24"/>
      <w:lang w:val="de-DE" w:eastAsia="de-DE" w:bidi="ar-SA"/>
    </w:rPr>
  </w:style>
  <w:style w:type="paragraph" w:customStyle="1" w:styleId="287">
    <w:name w:val="dash6b63_65871"/>
    <w:basedOn w:val="1"/>
    <w:qFormat/>
    <w:uiPriority w:val="0"/>
    <w:pPr>
      <w:widowControl/>
    </w:pPr>
    <w:rPr>
      <w:rFonts w:cs="Calibri"/>
      <w:kern w:val="0"/>
      <w:sz w:val="20"/>
      <w:szCs w:val="20"/>
    </w:rPr>
  </w:style>
  <w:style w:type="paragraph" w:customStyle="1" w:styleId="288">
    <w:name w:val="Char1 Char Char Char Char Char Char1"/>
    <w:basedOn w:val="1"/>
    <w:qFormat/>
    <w:uiPriority w:val="0"/>
    <w:rPr>
      <w:rFonts w:ascii="Tahoma" w:hAnsi="Tahoma"/>
      <w:sz w:val="24"/>
      <w:szCs w:val="20"/>
    </w:rPr>
  </w:style>
  <w:style w:type="paragraph" w:customStyle="1" w:styleId="289">
    <w:name w:val="样式 标题 1 + 黑体 三号 非加粗 居中 段前: 6 磅 段后: 6 磅 行距: 固定值 20 磅"/>
    <w:basedOn w:val="4"/>
    <w:qFormat/>
    <w:uiPriority w:val="0"/>
    <w:pPr>
      <w:keepLines/>
      <w:spacing w:before="120" w:after="120" w:line="400" w:lineRule="exact"/>
    </w:pPr>
    <w:rPr>
      <w:rFonts w:ascii="黑体" w:hAnsi="黑体" w:eastAsia="黑体" w:cs="宋体"/>
      <w:b w:val="0"/>
      <w:bCs w:val="0"/>
      <w:color w:val="auto"/>
      <w:kern w:val="44"/>
    </w:rPr>
  </w:style>
  <w:style w:type="paragraph" w:customStyle="1" w:styleId="290">
    <w:name w:val="xl37"/>
    <w:basedOn w:val="1"/>
    <w:qFormat/>
    <w:uiPriority w:val="0"/>
    <w:pPr>
      <w:widowControl/>
      <w:pBdr>
        <w:left w:val="single" w:color="auto" w:sz="4" w:space="0"/>
        <w:bottom w:val="single" w:color="auto" w:sz="8" w:space="0"/>
      </w:pBdr>
      <w:spacing w:before="100" w:beforeAutospacing="1" w:after="100" w:afterAutospacing="1"/>
      <w:jc w:val="center"/>
    </w:pPr>
    <w:rPr>
      <w:rFonts w:ascii="仿宋_GB2312" w:hAnsi="宋体" w:eastAsia="仿宋_GB2312"/>
      <w:kern w:val="0"/>
      <w:sz w:val="24"/>
      <w:szCs w:val="24"/>
    </w:rPr>
  </w:style>
  <w:style w:type="paragraph" w:customStyle="1" w:styleId="291">
    <w:name w:val="日期1"/>
    <w:basedOn w:val="1"/>
    <w:next w:val="1"/>
    <w:qFormat/>
    <w:uiPriority w:val="0"/>
    <w:pPr>
      <w:ind w:left="100" w:leftChars="2500"/>
    </w:pPr>
    <w:rPr>
      <w:kern w:val="0"/>
      <w:sz w:val="20"/>
      <w:szCs w:val="24"/>
    </w:rPr>
  </w:style>
  <w:style w:type="paragraph" w:customStyle="1" w:styleId="292">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93">
    <w:name w:val="Char5"/>
    <w:basedOn w:val="1"/>
    <w:qFormat/>
    <w:uiPriority w:val="0"/>
    <w:rPr>
      <w:rFonts w:ascii="宋体" w:hAnsi="宋体"/>
      <w:color w:val="000000"/>
      <w:sz w:val="24"/>
      <w:szCs w:val="20"/>
    </w:rPr>
  </w:style>
  <w:style w:type="paragraph" w:customStyle="1" w:styleId="294">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95">
    <w:name w:val="1 Char"/>
    <w:basedOn w:val="1"/>
    <w:qFormat/>
    <w:uiPriority w:val="0"/>
    <w:rPr>
      <w:szCs w:val="24"/>
    </w:rPr>
  </w:style>
  <w:style w:type="paragraph" w:customStyle="1" w:styleId="296">
    <w:name w:val="Char1"/>
    <w:basedOn w:val="1"/>
    <w:qFormat/>
    <w:uiPriority w:val="0"/>
    <w:rPr>
      <w:rFonts w:ascii="Tahoma" w:hAnsi="Tahoma"/>
      <w:sz w:val="24"/>
      <w:szCs w:val="20"/>
    </w:rPr>
  </w:style>
  <w:style w:type="paragraph" w:customStyle="1" w:styleId="29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98">
    <w:name w:val="默认段落字体 Para Char"/>
    <w:basedOn w:val="1"/>
    <w:qFormat/>
    <w:uiPriority w:val="0"/>
    <w:pPr>
      <w:widowControl/>
      <w:jc w:val="left"/>
    </w:pPr>
    <w:rPr>
      <w:rFonts w:ascii="宋体" w:hAnsi="宋体" w:cs="宋体"/>
      <w:kern w:val="0"/>
      <w:sz w:val="24"/>
      <w:szCs w:val="20"/>
    </w:rPr>
  </w:style>
  <w:style w:type="paragraph" w:customStyle="1" w:styleId="299">
    <w:name w:val="xl171"/>
    <w:basedOn w:val="1"/>
    <w:qFormat/>
    <w:uiPriority w:val="0"/>
    <w:pPr>
      <w:widowControl/>
      <w:spacing w:before="100" w:beforeAutospacing="1" w:after="100" w:afterAutospacing="1"/>
      <w:jc w:val="center"/>
    </w:pPr>
    <w:rPr>
      <w:rFonts w:ascii="宋体" w:hAnsi="宋体" w:cs="宋体"/>
      <w:b/>
      <w:bCs/>
      <w:kern w:val="0"/>
      <w:sz w:val="36"/>
      <w:szCs w:val="36"/>
    </w:rPr>
  </w:style>
  <w:style w:type="paragraph" w:customStyle="1" w:styleId="300">
    <w:name w:val="Report Level 1"/>
    <w:basedOn w:val="1"/>
    <w:next w:val="1"/>
    <w:qFormat/>
    <w:uiPriority w:val="0"/>
    <w:pPr>
      <w:keepNext/>
      <w:widowControl/>
      <w:spacing w:before="240" w:after="120"/>
      <w:jc w:val="left"/>
      <w:outlineLvl w:val="0"/>
    </w:pPr>
    <w:rPr>
      <w:rFonts w:ascii="Arial" w:hAnsi="Arial"/>
      <w:b/>
      <w:caps/>
      <w:kern w:val="0"/>
      <w:sz w:val="24"/>
      <w:szCs w:val="20"/>
      <w:lang w:val="en-GB" w:eastAsia="en-US"/>
    </w:rPr>
  </w:style>
  <w:style w:type="paragraph" w:customStyle="1" w:styleId="301">
    <w:name w:val="青岛正文"/>
    <w:basedOn w:val="1"/>
    <w:qFormat/>
    <w:uiPriority w:val="0"/>
    <w:pPr>
      <w:spacing w:line="360" w:lineRule="auto"/>
    </w:pPr>
    <w:rPr>
      <w:sz w:val="28"/>
      <w:szCs w:val="24"/>
    </w:rPr>
  </w:style>
  <w:style w:type="paragraph" w:customStyle="1" w:styleId="302">
    <w:name w:val="Char Char Char2"/>
    <w:basedOn w:val="1"/>
    <w:qFormat/>
    <w:uiPriority w:val="0"/>
    <w:pPr>
      <w:widowControl/>
      <w:spacing w:after="160" w:line="240" w:lineRule="exact"/>
      <w:jc w:val="left"/>
    </w:pPr>
    <w:rPr>
      <w:szCs w:val="20"/>
    </w:rPr>
  </w:style>
  <w:style w:type="paragraph" w:customStyle="1" w:styleId="303">
    <w:name w:val="Char Char Char Char Char Char Char Char Char Char Char Char"/>
    <w:basedOn w:val="1"/>
    <w:qFormat/>
    <w:uiPriority w:val="0"/>
    <w:pPr>
      <w:spacing w:line="300" w:lineRule="auto"/>
    </w:pPr>
    <w:rPr>
      <w:rFonts w:ascii="宋体" w:hAnsi="宋体"/>
      <w:b/>
      <w:bCs/>
      <w:color w:val="000000"/>
      <w:spacing w:val="8"/>
      <w:kern w:val="0"/>
      <w:sz w:val="24"/>
      <w:szCs w:val="24"/>
    </w:rPr>
  </w:style>
  <w:style w:type="paragraph" w:customStyle="1" w:styleId="304">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305">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06">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7">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0"/>
      <w:szCs w:val="20"/>
    </w:rPr>
  </w:style>
  <w:style w:type="paragraph" w:customStyle="1" w:styleId="308">
    <w:name w:val="xl16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09">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10">
    <w:name w:val="样式 正文文本"/>
    <w:basedOn w:val="1"/>
    <w:qFormat/>
    <w:uiPriority w:val="0"/>
    <w:pPr>
      <w:adjustRightInd w:val="0"/>
      <w:snapToGrid w:val="0"/>
      <w:spacing w:line="400" w:lineRule="exact"/>
      <w:ind w:firstLine="200" w:firstLineChars="200"/>
    </w:pPr>
    <w:rPr>
      <w:rFonts w:ascii="Arial" w:hAnsi="Arial"/>
      <w:color w:val="000000"/>
      <w:szCs w:val="20"/>
    </w:rPr>
  </w:style>
  <w:style w:type="paragraph" w:customStyle="1" w:styleId="311">
    <w:name w:val="Report Level 3"/>
    <w:basedOn w:val="1"/>
    <w:next w:val="1"/>
    <w:qFormat/>
    <w:uiPriority w:val="0"/>
    <w:pPr>
      <w:keepNext/>
      <w:widowControl/>
      <w:tabs>
        <w:tab w:val="left" w:pos="360"/>
        <w:tab w:val="left" w:pos="1680"/>
      </w:tabs>
      <w:spacing w:before="120" w:after="120"/>
      <w:ind w:left="360" w:hanging="360"/>
      <w:jc w:val="left"/>
      <w:outlineLvl w:val="2"/>
    </w:pPr>
    <w:rPr>
      <w:rFonts w:ascii="Arial" w:hAnsi="Arial"/>
      <w:b/>
      <w:kern w:val="0"/>
      <w:sz w:val="20"/>
      <w:szCs w:val="20"/>
      <w:lang w:val="en-GB" w:eastAsia="en-US"/>
    </w:rPr>
  </w:style>
  <w:style w:type="paragraph" w:customStyle="1" w:styleId="312">
    <w:name w:val="_Style 18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13">
    <w:name w:val="37802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14">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315">
    <w:name w:val="Paragraf"/>
    <w:basedOn w:val="1"/>
    <w:qFormat/>
    <w:uiPriority w:val="0"/>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316">
    <w:name w:val="Char"/>
    <w:basedOn w:val="17"/>
    <w:qFormat/>
    <w:uiPriority w:val="0"/>
    <w:pPr>
      <w:tabs>
        <w:tab w:val="left" w:pos="425"/>
      </w:tabs>
      <w:ind w:left="425" w:hanging="425"/>
    </w:pPr>
    <w:rPr>
      <w:rFonts w:ascii="Tahoma" w:hAnsi="Tahoma"/>
      <w:sz w:val="32"/>
      <w:szCs w:val="24"/>
    </w:rPr>
  </w:style>
  <w:style w:type="paragraph" w:customStyle="1" w:styleId="317">
    <w:name w:val="p12"/>
    <w:basedOn w:val="1"/>
    <w:qFormat/>
    <w:uiPriority w:val="0"/>
    <w:pPr>
      <w:widowControl/>
      <w:spacing w:before="100" w:beforeAutospacing="1" w:after="100" w:afterAutospacing="1"/>
      <w:jc w:val="left"/>
    </w:pPr>
    <w:rPr>
      <w:color w:val="000000"/>
      <w:kern w:val="0"/>
      <w:sz w:val="24"/>
      <w:szCs w:val="20"/>
    </w:rPr>
  </w:style>
  <w:style w:type="paragraph" w:customStyle="1" w:styleId="318">
    <w:name w:val="spec"/>
    <w:basedOn w:val="1"/>
    <w:qFormat/>
    <w:uiPriority w:val="0"/>
    <w:pPr>
      <w:widowControl/>
      <w:ind w:left="288" w:right="144"/>
      <w:jc w:val="left"/>
    </w:pPr>
    <w:rPr>
      <w:rFonts w:ascii="Arial" w:hAnsi="Arial"/>
      <w:kern w:val="0"/>
      <w:sz w:val="20"/>
      <w:szCs w:val="20"/>
      <w:lang w:eastAsia="en-US"/>
    </w:rPr>
  </w:style>
  <w:style w:type="paragraph" w:customStyle="1" w:styleId="319">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320">
    <w:name w:val="zy"/>
    <w:basedOn w:val="1"/>
    <w:qFormat/>
    <w:uiPriority w:val="0"/>
    <w:pPr>
      <w:spacing w:line="360" w:lineRule="auto"/>
    </w:pPr>
    <w:rPr>
      <w:rFonts w:ascii="宋体" w:hAnsi="宋体"/>
      <w:szCs w:val="20"/>
    </w:rPr>
  </w:style>
  <w:style w:type="paragraph" w:customStyle="1" w:styleId="321">
    <w:name w:val="Report Level 4"/>
    <w:basedOn w:val="1"/>
    <w:next w:val="1"/>
    <w:qFormat/>
    <w:uiPriority w:val="0"/>
    <w:pPr>
      <w:keepNext/>
      <w:widowControl/>
      <w:tabs>
        <w:tab w:val="left" w:pos="840"/>
        <w:tab w:val="left" w:pos="1152"/>
      </w:tabs>
      <w:spacing w:before="120" w:after="120"/>
      <w:ind w:left="840" w:hanging="600"/>
      <w:jc w:val="left"/>
      <w:outlineLvl w:val="3"/>
    </w:pPr>
    <w:rPr>
      <w:b/>
      <w:kern w:val="0"/>
      <w:sz w:val="20"/>
      <w:szCs w:val="20"/>
      <w:lang w:val="en-GB" w:eastAsia="en-US"/>
    </w:rPr>
  </w:style>
  <w:style w:type="paragraph" w:customStyle="1" w:styleId="322">
    <w:name w:val="Char Char Char Char1"/>
    <w:basedOn w:val="1"/>
    <w:qFormat/>
    <w:uiPriority w:val="0"/>
    <w:rPr>
      <w:rFonts w:ascii="Tahoma" w:hAnsi="Tahoma"/>
      <w:sz w:val="24"/>
      <w:szCs w:val="20"/>
    </w:rPr>
  </w:style>
  <w:style w:type="paragraph" w:customStyle="1" w:styleId="323">
    <w:name w:val="Char Char1 Char Char1 Char Char Char Char Char Char"/>
    <w:basedOn w:val="1"/>
    <w:qFormat/>
    <w:uiPriority w:val="0"/>
    <w:pPr>
      <w:widowControl/>
      <w:spacing w:after="160" w:line="240" w:lineRule="exact"/>
      <w:jc w:val="left"/>
    </w:pPr>
    <w:rPr>
      <w:szCs w:val="24"/>
    </w:rPr>
  </w:style>
  <w:style w:type="paragraph" w:customStyle="1" w:styleId="324">
    <w:name w:val="zy2"/>
    <w:basedOn w:val="320"/>
    <w:qFormat/>
    <w:uiPriority w:val="0"/>
    <w:pPr>
      <w:outlineLvl w:val="0"/>
    </w:pPr>
  </w:style>
  <w:style w:type="paragraph" w:customStyle="1" w:styleId="325">
    <w:name w:val="xl169"/>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26">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327">
    <w:name w:val="修订1"/>
    <w:qFormat/>
    <w:uiPriority w:val="99"/>
    <w:rPr>
      <w:rFonts w:ascii="Times New Roman" w:hAnsi="Times New Roman" w:eastAsia="宋体" w:cs="Times New Roman"/>
      <w:kern w:val="2"/>
      <w:sz w:val="21"/>
      <w:szCs w:val="24"/>
      <w:lang w:val="en-US" w:eastAsia="zh-CN" w:bidi="ar-SA"/>
    </w:rPr>
  </w:style>
  <w:style w:type="paragraph" w:customStyle="1" w:styleId="328">
    <w:name w:val="批注主题3"/>
    <w:basedOn w:val="18"/>
    <w:next w:val="18"/>
    <w:qFormat/>
    <w:uiPriority w:val="0"/>
    <w:rPr>
      <w:b/>
      <w:bCs/>
      <w:kern w:val="0"/>
      <w:sz w:val="20"/>
      <w:szCs w:val="24"/>
    </w:rPr>
  </w:style>
  <w:style w:type="paragraph" w:customStyle="1" w:styleId="329">
    <w:name w:val="dash6b63_6587"/>
    <w:basedOn w:val="1"/>
    <w:qFormat/>
    <w:uiPriority w:val="0"/>
    <w:pPr>
      <w:widowControl/>
    </w:pPr>
    <w:rPr>
      <w:rFonts w:cs="Calibri"/>
      <w:kern w:val="0"/>
      <w:sz w:val="20"/>
      <w:szCs w:val="20"/>
    </w:rPr>
  </w:style>
  <w:style w:type="paragraph" w:customStyle="1" w:styleId="330">
    <w:name w:val="xl140"/>
    <w:basedOn w:val="1"/>
    <w:qFormat/>
    <w:uiPriority w:val="0"/>
    <w:pPr>
      <w:widowControl/>
      <w:shd w:val="clear" w:color="000000" w:fill="FFFFFF"/>
      <w:spacing w:before="100" w:beforeAutospacing="1" w:after="100" w:afterAutospacing="1"/>
      <w:jc w:val="center"/>
    </w:pPr>
    <w:rPr>
      <w:rFonts w:ascii="宋体" w:hAnsi="宋体" w:cs="宋体"/>
      <w:b/>
      <w:bCs/>
      <w:kern w:val="0"/>
      <w:sz w:val="36"/>
      <w:szCs w:val="36"/>
    </w:rPr>
  </w:style>
  <w:style w:type="paragraph" w:customStyle="1" w:styleId="331">
    <w:name w:val="修订2"/>
    <w:qFormat/>
    <w:uiPriority w:val="0"/>
    <w:rPr>
      <w:rFonts w:ascii="Times New Roman" w:hAnsi="Times New Roman" w:eastAsia="宋体" w:cs="Times New Roman"/>
      <w:kern w:val="2"/>
      <w:sz w:val="21"/>
      <w:szCs w:val="24"/>
      <w:lang w:val="en-US" w:eastAsia="zh-CN" w:bidi="ar-SA"/>
    </w:rPr>
  </w:style>
  <w:style w:type="paragraph" w:customStyle="1" w:styleId="332">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lang w:val="en-US" w:eastAsia="zh-CN" w:bidi="ar-SA"/>
    </w:rPr>
  </w:style>
  <w:style w:type="paragraph" w:customStyle="1" w:styleId="33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335">
    <w:name w:val="TOC 标题1"/>
    <w:basedOn w:val="4"/>
    <w:next w:val="1"/>
    <w:qFormat/>
    <w:uiPriority w:val="0"/>
    <w:pPr>
      <w:keepLines/>
      <w:spacing w:before="340" w:after="330" w:line="576" w:lineRule="auto"/>
      <w:jc w:val="both"/>
      <w:outlineLvl w:val="9"/>
    </w:pPr>
    <w:rPr>
      <w:rFonts w:ascii="Calibri" w:hAnsi="Calibri"/>
      <w:color w:val="auto"/>
      <w:kern w:val="44"/>
      <w:sz w:val="44"/>
      <w:szCs w:val="44"/>
    </w:rPr>
  </w:style>
  <w:style w:type="paragraph" w:customStyle="1" w:styleId="336">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37">
    <w:name w:val="xl6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center"/>
    </w:pPr>
    <w:rPr>
      <w:rFonts w:ascii="宋体" w:hAnsi="宋体" w:cs="宋体"/>
      <w:kern w:val="0"/>
      <w:sz w:val="24"/>
      <w:szCs w:val="24"/>
    </w:rPr>
  </w:style>
  <w:style w:type="paragraph" w:customStyle="1" w:styleId="338">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9">
    <w:name w:val="正"/>
    <w:basedOn w:val="1"/>
    <w:next w:val="1"/>
    <w:qFormat/>
    <w:uiPriority w:val="0"/>
    <w:pPr>
      <w:spacing w:line="480" w:lineRule="exact"/>
      <w:ind w:left="466" w:leftChars="141" w:firstLine="28" w:firstLineChars="9"/>
    </w:pPr>
    <w:rPr>
      <w:rFonts w:ascii="宋体" w:hAnsi="宋体" w:cs="宋体"/>
      <w:kern w:val="0"/>
      <w:sz w:val="28"/>
      <w:szCs w:val="28"/>
    </w:rPr>
  </w:style>
  <w:style w:type="paragraph" w:customStyle="1" w:styleId="340">
    <w:name w:val="正文(首行缩进)"/>
    <w:qFormat/>
    <w:uiPriority w:val="0"/>
    <w:pPr>
      <w:spacing w:line="360" w:lineRule="auto"/>
      <w:ind w:firstLine="200" w:firstLineChars="200"/>
      <w:jc w:val="both"/>
    </w:pPr>
    <w:rPr>
      <w:rFonts w:ascii="Times New Roman" w:hAnsi="Times New Roman" w:eastAsia="仿宋_GB2312" w:cs="Times New Roman"/>
      <w:spacing w:val="2"/>
      <w:kern w:val="24"/>
      <w:sz w:val="24"/>
      <w:lang w:val="en-US" w:eastAsia="zh-CN" w:bidi="ar-SA"/>
    </w:rPr>
  </w:style>
  <w:style w:type="paragraph" w:customStyle="1" w:styleId="341">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342">
    <w:name w:val="Char Char Char Char Char Char Char Char Char Char"/>
    <w:basedOn w:val="1"/>
    <w:qFormat/>
    <w:uiPriority w:val="0"/>
    <w:rPr>
      <w:kern w:val="0"/>
      <w:sz w:val="20"/>
      <w:szCs w:val="20"/>
    </w:rPr>
  </w:style>
  <w:style w:type="paragraph" w:customStyle="1" w:styleId="343">
    <w:name w:val="Report Table"/>
    <w:basedOn w:val="344"/>
    <w:qFormat/>
    <w:uiPriority w:val="0"/>
    <w:pPr>
      <w:spacing w:before="60" w:after="60"/>
      <w:ind w:left="0"/>
    </w:pPr>
    <w:rPr>
      <w:sz w:val="20"/>
    </w:rPr>
  </w:style>
  <w:style w:type="paragraph" w:customStyle="1" w:styleId="344">
    <w:name w:val="Report Text"/>
    <w:basedOn w:val="1"/>
    <w:qFormat/>
    <w:uiPriority w:val="0"/>
    <w:pPr>
      <w:widowControl/>
      <w:spacing w:after="138"/>
      <w:ind w:left="1080"/>
      <w:jc w:val="left"/>
    </w:pPr>
    <w:rPr>
      <w:kern w:val="0"/>
      <w:sz w:val="22"/>
      <w:szCs w:val="20"/>
      <w:lang w:val="en-GB" w:eastAsia="en-US"/>
    </w:rPr>
  </w:style>
  <w:style w:type="paragraph" w:customStyle="1" w:styleId="345">
    <w:name w:val="列出段落111"/>
    <w:basedOn w:val="1"/>
    <w:qFormat/>
    <w:uiPriority w:val="34"/>
    <w:pPr>
      <w:ind w:firstLine="420" w:firstLineChars="200"/>
    </w:pPr>
    <w:rPr>
      <w:rFonts w:ascii="Calibri" w:hAnsi="Calibri"/>
    </w:rPr>
  </w:style>
  <w:style w:type="paragraph" w:customStyle="1" w:styleId="346">
    <w:name w:val="修订11"/>
    <w:qFormat/>
    <w:uiPriority w:val="99"/>
    <w:rPr>
      <w:rFonts w:ascii="Times New Roman" w:hAnsi="Times New Roman" w:eastAsia="宋体" w:cs="Times New Roman"/>
      <w:kern w:val="2"/>
      <w:sz w:val="21"/>
      <w:szCs w:val="24"/>
      <w:lang w:val="en-US" w:eastAsia="zh-CN" w:bidi="ar-SA"/>
    </w:rPr>
  </w:style>
  <w:style w:type="paragraph" w:customStyle="1" w:styleId="347">
    <w:name w:val="样式3"/>
    <w:basedOn w:val="1"/>
    <w:qFormat/>
    <w:uiPriority w:val="0"/>
    <w:pPr>
      <w:tabs>
        <w:tab w:val="left" w:pos="1260"/>
      </w:tabs>
      <w:autoSpaceDE w:val="0"/>
      <w:autoSpaceDN w:val="0"/>
      <w:adjustRightInd w:val="0"/>
      <w:spacing w:after="120"/>
      <w:ind w:left="1260" w:hanging="420"/>
      <w:jc w:val="left"/>
      <w:textAlignment w:val="baseline"/>
    </w:pPr>
    <w:rPr>
      <w:rFonts w:ascii="宋体" w:hAnsi="Tms Rmn"/>
      <w:kern w:val="0"/>
      <w:sz w:val="24"/>
      <w:szCs w:val="20"/>
    </w:rPr>
  </w:style>
  <w:style w:type="paragraph" w:customStyle="1" w:styleId="348">
    <w:name w:val="样式C"/>
    <w:basedOn w:val="1"/>
    <w:qFormat/>
    <w:uiPriority w:val="0"/>
    <w:pPr>
      <w:widowControl/>
      <w:tabs>
        <w:tab w:val="left" w:pos="840"/>
      </w:tabs>
      <w:adjustRightInd w:val="0"/>
      <w:snapToGrid w:val="0"/>
      <w:spacing w:beforeLines="50" w:line="360" w:lineRule="auto"/>
      <w:ind w:left="420" w:hanging="420"/>
      <w:jc w:val="left"/>
    </w:pPr>
    <w:rPr>
      <w:b/>
      <w:kern w:val="0"/>
      <w:sz w:val="24"/>
      <w:szCs w:val="20"/>
      <w:lang w:eastAsia="en-US" w:bidi="en-US"/>
    </w:rPr>
  </w:style>
  <w:style w:type="paragraph" w:customStyle="1" w:styleId="349">
    <w:name w:val="批注主题5"/>
    <w:basedOn w:val="18"/>
    <w:next w:val="18"/>
    <w:qFormat/>
    <w:uiPriority w:val="0"/>
    <w:rPr>
      <w:b/>
      <w:bCs/>
      <w:szCs w:val="24"/>
    </w:rPr>
  </w:style>
  <w:style w:type="paragraph" w:customStyle="1" w:styleId="350">
    <w:name w:val="1.1.1.1"/>
    <w:basedOn w:val="351"/>
    <w:qFormat/>
    <w:uiPriority w:val="0"/>
    <w:pPr>
      <w:tabs>
        <w:tab w:val="left" w:pos="727"/>
      </w:tabs>
      <w:ind w:left="727" w:firstLine="0" w:firstLineChars="0"/>
    </w:pPr>
    <w:rPr>
      <w:rFonts w:ascii="仿宋_GB2312" w:eastAsia="仿宋_GB2312"/>
      <w:sz w:val="24"/>
    </w:rPr>
  </w:style>
  <w:style w:type="paragraph" w:customStyle="1" w:styleId="351">
    <w:name w:val="1.1.1"/>
    <w:basedOn w:val="1"/>
    <w:qFormat/>
    <w:uiPriority w:val="0"/>
    <w:pPr>
      <w:spacing w:line="440" w:lineRule="exact"/>
      <w:ind w:firstLine="400" w:firstLineChars="400"/>
    </w:pPr>
    <w:rPr>
      <w:sz w:val="28"/>
      <w:szCs w:val="20"/>
    </w:rPr>
  </w:style>
  <w:style w:type="paragraph" w:customStyle="1" w:styleId="35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53">
    <w:name w:val="font6"/>
    <w:basedOn w:val="1"/>
    <w:qFormat/>
    <w:uiPriority w:val="0"/>
    <w:pPr>
      <w:widowControl/>
      <w:spacing w:before="100" w:beforeAutospacing="1" w:after="100" w:afterAutospacing="1"/>
      <w:jc w:val="left"/>
    </w:pPr>
    <w:rPr>
      <w:rFonts w:ascii="宋体" w:hAnsi="宋体"/>
      <w:color w:val="000080"/>
      <w:kern w:val="0"/>
      <w:sz w:val="24"/>
      <w:szCs w:val="24"/>
    </w:rPr>
  </w:style>
  <w:style w:type="paragraph" w:customStyle="1" w:styleId="354">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55">
    <w:name w:val="A"/>
    <w:basedOn w:val="1"/>
    <w:qFormat/>
    <w:uiPriority w:val="0"/>
    <w:pPr>
      <w:tabs>
        <w:tab w:val="left" w:pos="720"/>
        <w:tab w:val="left" w:pos="840"/>
      </w:tabs>
      <w:spacing w:line="336" w:lineRule="auto"/>
      <w:ind w:left="840" w:hanging="600"/>
    </w:pPr>
    <w:rPr>
      <w:rFonts w:ascii="宋体"/>
      <w:sz w:val="24"/>
      <w:szCs w:val="24"/>
    </w:rPr>
  </w:style>
  <w:style w:type="paragraph" w:customStyle="1" w:styleId="356">
    <w:name w:val="招标样式"/>
    <w:basedOn w:val="1"/>
    <w:qFormat/>
    <w:uiPriority w:val="0"/>
    <w:pPr>
      <w:spacing w:before="120" w:after="120"/>
    </w:pPr>
    <w:rPr>
      <w:rFonts w:ascii="宋体" w:hAnsi="宋体"/>
      <w:sz w:val="24"/>
      <w:szCs w:val="21"/>
    </w:rPr>
  </w:style>
  <w:style w:type="paragraph" w:customStyle="1" w:styleId="357">
    <w:name w:val="0"/>
    <w:basedOn w:val="1"/>
    <w:qFormat/>
    <w:uiPriority w:val="0"/>
    <w:pPr>
      <w:widowControl/>
      <w:snapToGrid w:val="0"/>
    </w:pPr>
    <w:rPr>
      <w:kern w:val="0"/>
      <w:szCs w:val="21"/>
    </w:rPr>
  </w:style>
  <w:style w:type="paragraph" w:customStyle="1" w:styleId="358">
    <w:name w:val="Briefbody"/>
    <w:qFormat/>
    <w:uiPriority w:val="0"/>
    <w:rPr>
      <w:rFonts w:ascii="Verdana" w:hAnsi="Verdana" w:eastAsia="宋体" w:cs="Verdana"/>
      <w:lang w:val="de-DE" w:eastAsia="de-DE" w:bidi="ar-SA"/>
    </w:rPr>
  </w:style>
  <w:style w:type="paragraph" w:customStyle="1" w:styleId="359">
    <w:name w:val="标点"/>
    <w:basedOn w:val="28"/>
    <w:qFormat/>
    <w:uiPriority w:val="0"/>
    <w:pPr>
      <w:keepNext/>
      <w:tabs>
        <w:tab w:val="left" w:pos="0"/>
        <w:tab w:val="left" w:pos="420"/>
      </w:tabs>
      <w:spacing w:line="360" w:lineRule="auto"/>
      <w:ind w:left="738" w:hanging="284"/>
    </w:pPr>
    <w:rPr>
      <w:rFonts w:ascii="Arial" w:hAnsi="Arial"/>
      <w:kern w:val="24"/>
      <w:sz w:val="24"/>
    </w:rPr>
  </w:style>
  <w:style w:type="paragraph" w:customStyle="1" w:styleId="360">
    <w:name w:val="xl144"/>
    <w:basedOn w:val="1"/>
    <w:qFormat/>
    <w:uiPriority w:val="0"/>
    <w:pPr>
      <w:widowControl/>
      <w:pBdr>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61">
    <w:name w:val="Char Char Char Char Char Char Char"/>
    <w:basedOn w:val="1"/>
    <w:qFormat/>
    <w:uiPriority w:val="0"/>
    <w:pPr>
      <w:tabs>
        <w:tab w:val="left" w:pos="432"/>
      </w:tabs>
      <w:ind w:left="432" w:hanging="432"/>
    </w:pPr>
    <w:rPr>
      <w:rFonts w:ascii="Tahoma" w:hAnsi="Tahoma"/>
      <w:sz w:val="24"/>
      <w:szCs w:val="20"/>
    </w:rPr>
  </w:style>
  <w:style w:type="paragraph" w:customStyle="1" w:styleId="362">
    <w:name w:val="样式 一级项标 + 首行缩进:  2 字符 段前: 0.5 行1"/>
    <w:basedOn w:val="1"/>
    <w:qFormat/>
    <w:uiPriority w:val="0"/>
    <w:pPr>
      <w:spacing w:beforeLines="50" w:line="480" w:lineRule="exact"/>
      <w:ind w:firstLine="455" w:firstLineChars="200"/>
    </w:pPr>
    <w:rPr>
      <w:rFonts w:eastAsia="黑体"/>
      <w:b/>
      <w:bCs/>
      <w:sz w:val="24"/>
      <w:szCs w:val="20"/>
    </w:rPr>
  </w:style>
  <w:style w:type="paragraph" w:customStyle="1" w:styleId="363">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64">
    <w:name w:val="Style Heading 1 + Justified"/>
    <w:basedOn w:val="4"/>
    <w:qFormat/>
    <w:uiPriority w:val="0"/>
    <w:pPr>
      <w:widowControl/>
      <w:spacing w:before="120" w:after="360"/>
      <w:jc w:val="both"/>
    </w:pPr>
    <w:rPr>
      <w:rFonts w:ascii="Arial" w:hAnsi="Arial" w:eastAsia="PMingLiU"/>
      <w:bCs w:val="0"/>
      <w:color w:val="auto"/>
      <w:kern w:val="28"/>
      <w:sz w:val="28"/>
      <w:szCs w:val="28"/>
      <w:lang w:eastAsia="zh-TW"/>
    </w:rPr>
  </w:style>
  <w:style w:type="paragraph" w:customStyle="1" w:styleId="36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366">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367">
    <w:name w:val="纯文本1"/>
    <w:basedOn w:val="1"/>
    <w:qFormat/>
    <w:uiPriority w:val="0"/>
    <w:pPr>
      <w:widowControl/>
      <w:suppressAutoHyphens/>
      <w:jc w:val="left"/>
    </w:pPr>
    <w:rPr>
      <w:rFonts w:ascii="Consolas" w:hAnsi="Consolas" w:eastAsia="PMingLiU"/>
      <w:kern w:val="1"/>
      <w:szCs w:val="21"/>
      <w:lang w:eastAsia="ar-SA"/>
    </w:rPr>
  </w:style>
  <w:style w:type="paragraph" w:customStyle="1" w:styleId="368">
    <w:name w:val="Char4"/>
    <w:basedOn w:val="1"/>
    <w:qFormat/>
    <w:uiPriority w:val="0"/>
    <w:rPr>
      <w:rFonts w:ascii="宋体" w:hAnsi="宋体"/>
      <w:color w:val="000000"/>
      <w:sz w:val="24"/>
      <w:szCs w:val="20"/>
    </w:rPr>
  </w:style>
  <w:style w:type="paragraph" w:customStyle="1" w:styleId="369">
    <w:name w:val="默认段落字体 Para Char Char Char Char"/>
    <w:basedOn w:val="1"/>
    <w:qFormat/>
    <w:uiPriority w:val="0"/>
    <w:pPr>
      <w:snapToGrid w:val="0"/>
      <w:spacing w:line="360" w:lineRule="auto"/>
      <w:ind w:firstLine="200" w:firstLineChars="200"/>
    </w:pPr>
    <w:rPr>
      <w:szCs w:val="24"/>
    </w:rPr>
  </w:style>
  <w:style w:type="paragraph" w:customStyle="1" w:styleId="370">
    <w:name w:val="Char8"/>
    <w:basedOn w:val="1"/>
    <w:qFormat/>
    <w:uiPriority w:val="0"/>
    <w:rPr>
      <w:rFonts w:ascii="仿宋_GB2312" w:eastAsia="仿宋_GB2312"/>
      <w:b/>
      <w:sz w:val="32"/>
      <w:szCs w:val="32"/>
    </w:rPr>
  </w:style>
  <w:style w:type="paragraph" w:customStyle="1" w:styleId="371">
    <w:name w:val="样式 标题 3条Heading 3 Char1Heading 3 Char CharHeading 3 CharHea..."/>
    <w:basedOn w:val="6"/>
    <w:qFormat/>
    <w:uiPriority w:val="0"/>
    <w:pPr>
      <w:tabs>
        <w:tab w:val="left" w:pos="3828"/>
      </w:tabs>
      <w:adjustRightInd w:val="0"/>
      <w:snapToGrid w:val="0"/>
      <w:spacing w:beforeLines="100" w:line="360" w:lineRule="auto"/>
      <w:jc w:val="both"/>
      <w:textAlignment w:val="baseline"/>
    </w:pPr>
    <w:rPr>
      <w:rFonts w:ascii="黑体" w:hAnsi="黑体" w:eastAsia="黑体"/>
      <w:b w:val="0"/>
      <w:kern w:val="2"/>
    </w:rPr>
  </w:style>
  <w:style w:type="paragraph" w:customStyle="1" w:styleId="372">
    <w:name w:val="表格标题"/>
    <w:basedOn w:val="1"/>
    <w:qFormat/>
    <w:uiPriority w:val="0"/>
    <w:pPr>
      <w:adjustRightInd w:val="0"/>
      <w:snapToGrid w:val="0"/>
      <w:spacing w:line="480" w:lineRule="exact"/>
      <w:ind w:left="508" w:leftChars="1" w:right="113" w:hanging="505"/>
      <w:jc w:val="center"/>
    </w:pPr>
    <w:rPr>
      <w:rFonts w:ascii="宋体" w:eastAsia="黑体"/>
      <w:sz w:val="36"/>
      <w:szCs w:val="28"/>
    </w:rPr>
  </w:style>
  <w:style w:type="paragraph" w:customStyle="1" w:styleId="373">
    <w:name w:val="xl1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74">
    <w:name w:val="Aufzählung Ebene 4"/>
    <w:qFormat/>
    <w:uiPriority w:val="0"/>
    <w:pPr>
      <w:tabs>
        <w:tab w:val="left" w:pos="420"/>
      </w:tabs>
      <w:spacing w:after="20"/>
      <w:ind w:left="1135" w:hanging="284"/>
    </w:pPr>
    <w:rPr>
      <w:rFonts w:ascii="Verdana" w:hAnsi="Verdana" w:eastAsia="宋体" w:cs="Times New Roman"/>
      <w:szCs w:val="24"/>
      <w:lang w:val="de-DE" w:eastAsia="de-DE" w:bidi="ar-SA"/>
    </w:rPr>
  </w:style>
  <w:style w:type="paragraph" w:customStyle="1" w:styleId="375">
    <w:name w:val="批注主题1"/>
    <w:basedOn w:val="18"/>
    <w:next w:val="18"/>
    <w:qFormat/>
    <w:uiPriority w:val="0"/>
    <w:rPr>
      <w:b/>
      <w:bCs/>
      <w:kern w:val="0"/>
      <w:sz w:val="20"/>
      <w:szCs w:val="24"/>
    </w:rPr>
  </w:style>
  <w:style w:type="paragraph" w:customStyle="1" w:styleId="376">
    <w:name w:val="修订3"/>
    <w:qFormat/>
    <w:uiPriority w:val="0"/>
    <w:rPr>
      <w:rFonts w:ascii="Times New Roman" w:hAnsi="Times New Roman" w:eastAsia="宋体" w:cs="Times New Roman"/>
      <w:kern w:val="2"/>
      <w:sz w:val="21"/>
      <w:szCs w:val="24"/>
      <w:lang w:val="en-US" w:eastAsia="zh-CN" w:bidi="ar-SA"/>
    </w:rPr>
  </w:style>
  <w:style w:type="paragraph" w:customStyle="1" w:styleId="377">
    <w:name w:val="B"/>
    <w:basedOn w:val="1"/>
    <w:qFormat/>
    <w:uiPriority w:val="0"/>
    <w:pPr>
      <w:tabs>
        <w:tab w:val="center" w:pos="4706"/>
        <w:tab w:val="right" w:pos="9044"/>
      </w:tabs>
      <w:topLinePunct/>
      <w:spacing w:before="160" w:after="60" w:line="312" w:lineRule="exact"/>
      <w:jc w:val="center"/>
    </w:pPr>
    <w:rPr>
      <w:rFonts w:ascii="E-F1" w:eastAsia="黑体"/>
      <w:szCs w:val="21"/>
    </w:rPr>
  </w:style>
  <w:style w:type="paragraph" w:customStyle="1" w:styleId="37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79">
    <w:name w:val="默认段落字体 Para Char Char Char Char Char Char Char Char Char1 Char Char Char Char Char Char Char"/>
    <w:basedOn w:val="17"/>
    <w:qFormat/>
    <w:uiPriority w:val="0"/>
    <w:rPr>
      <w:rFonts w:ascii="Tahoma" w:hAnsi="Tahoma"/>
      <w:sz w:val="24"/>
      <w:szCs w:val="24"/>
    </w:rPr>
  </w:style>
  <w:style w:type="paragraph" w:customStyle="1" w:styleId="380">
    <w:name w:val="Char Char Char1 Char Char Char Char Char Char1 Char"/>
    <w:basedOn w:val="1"/>
    <w:qFormat/>
    <w:uiPriority w:val="0"/>
    <w:pPr>
      <w:ind w:right="420"/>
      <w:jc w:val="right"/>
    </w:pPr>
    <w:rPr>
      <w:rFonts w:ascii="宋体" w:hAnsi="宋体"/>
      <w:kern w:val="0"/>
      <w:szCs w:val="21"/>
    </w:rPr>
  </w:style>
  <w:style w:type="paragraph" w:customStyle="1" w:styleId="381">
    <w:name w:val="标提1"/>
    <w:basedOn w:val="4"/>
    <w:next w:val="382"/>
    <w:qFormat/>
    <w:uiPriority w:val="0"/>
    <w:pPr>
      <w:keepLines/>
      <w:spacing w:before="120" w:after="120"/>
      <w:jc w:val="both"/>
    </w:pPr>
    <w:rPr>
      <w:rFonts w:eastAsia="黑体"/>
      <w:bCs w:val="0"/>
      <w:color w:val="auto"/>
      <w:kern w:val="44"/>
      <w:sz w:val="28"/>
    </w:rPr>
  </w:style>
  <w:style w:type="paragraph" w:customStyle="1" w:styleId="382">
    <w:name w:val="证文"/>
    <w:basedOn w:val="1"/>
    <w:qFormat/>
    <w:uiPriority w:val="0"/>
    <w:pPr>
      <w:spacing w:line="360" w:lineRule="auto"/>
    </w:pPr>
    <w:rPr>
      <w:sz w:val="24"/>
      <w:szCs w:val="20"/>
    </w:rPr>
  </w:style>
  <w:style w:type="paragraph" w:customStyle="1" w:styleId="38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4">
    <w:name w:val="Char2"/>
    <w:basedOn w:val="1"/>
    <w:qFormat/>
    <w:uiPriority w:val="0"/>
    <w:rPr>
      <w:szCs w:val="24"/>
    </w:rPr>
  </w:style>
  <w:style w:type="paragraph" w:customStyle="1" w:styleId="385">
    <w:name w:val="列出段落11"/>
    <w:qFormat/>
    <w:uiPriority w:val="0"/>
    <w:pPr>
      <w:widowControl w:val="0"/>
      <w:suppressAutoHyphens/>
      <w:spacing w:after="200" w:line="276" w:lineRule="auto"/>
      <w:ind w:left="720"/>
    </w:pPr>
    <w:rPr>
      <w:rFonts w:ascii="Times New Roman" w:hAnsi="Times New Roman" w:eastAsia="宋体" w:cs="Times New Roman"/>
      <w:kern w:val="1"/>
      <w:sz w:val="22"/>
      <w:szCs w:val="22"/>
      <w:lang w:val="en-US" w:eastAsia="ar-SA" w:bidi="ar-SA"/>
    </w:rPr>
  </w:style>
  <w:style w:type="paragraph" w:customStyle="1" w:styleId="38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87">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paragraph" w:customStyle="1" w:styleId="388">
    <w:name w:val="日期5"/>
    <w:basedOn w:val="1"/>
    <w:next w:val="1"/>
    <w:qFormat/>
    <w:uiPriority w:val="0"/>
    <w:pPr>
      <w:ind w:left="100" w:leftChars="2500"/>
    </w:pPr>
    <w:rPr>
      <w:szCs w:val="24"/>
    </w:rPr>
  </w:style>
  <w:style w:type="paragraph" w:customStyle="1" w:styleId="389">
    <w:name w:val="Char Char"/>
    <w:basedOn w:val="1"/>
    <w:qFormat/>
    <w:uiPriority w:val="0"/>
    <w:rPr>
      <w:rFonts w:ascii="Tahoma" w:hAnsi="Tahoma"/>
      <w:sz w:val="24"/>
      <w:szCs w:val="20"/>
    </w:rPr>
  </w:style>
  <w:style w:type="paragraph" w:customStyle="1" w:styleId="390">
    <w:name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1">
    <w:name w:val="(符号)标书正文"/>
    <w:basedOn w:val="1"/>
    <w:qFormat/>
    <w:uiPriority w:val="0"/>
    <w:pPr>
      <w:spacing w:line="460" w:lineRule="exact"/>
      <w:ind w:left="628" w:leftChars="299" w:right="210" w:firstLine="270" w:firstLineChars="116"/>
    </w:pPr>
    <w:rPr>
      <w:rFonts w:ascii="宋体" w:hAnsi="宋体"/>
      <w:b/>
      <w:spacing w:val="-4"/>
      <w:kern w:val="0"/>
      <w:sz w:val="24"/>
      <w:szCs w:val="24"/>
    </w:rPr>
  </w:style>
  <w:style w:type="paragraph" w:customStyle="1" w:styleId="392">
    <w:name w:val="正文2"/>
    <w:qFormat/>
    <w:uiPriority w:val="0"/>
    <w:pPr>
      <w:jc w:val="both"/>
    </w:pPr>
    <w:rPr>
      <w:rFonts w:ascii="Times New Roman" w:hAnsi="Times New Roman" w:eastAsia="宋体" w:cs="Times New Roman"/>
      <w:kern w:val="2"/>
      <w:sz w:val="21"/>
      <w:szCs w:val="21"/>
      <w:lang w:val="en-US" w:eastAsia="zh-CN" w:bidi="ar-SA"/>
    </w:rPr>
  </w:style>
  <w:style w:type="paragraph" w:customStyle="1" w:styleId="39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394">
    <w:name w:val="表格1"/>
    <w:qFormat/>
    <w:uiPriority w:val="0"/>
    <w:pPr>
      <w:keepNext/>
      <w:jc w:val="center"/>
    </w:pPr>
    <w:rPr>
      <w:rFonts w:ascii="宋体" w:hAnsi="Times New Roman" w:eastAsia="宋体" w:cs="Times New Roman"/>
      <w:spacing w:val="6"/>
      <w:w w:val="95"/>
      <w:sz w:val="24"/>
      <w:lang w:val="en-US" w:eastAsia="zh-CN" w:bidi="ar-SA"/>
    </w:rPr>
  </w:style>
  <w:style w:type="paragraph" w:customStyle="1" w:styleId="395">
    <w:name w:val="Char12"/>
    <w:basedOn w:val="1"/>
    <w:qFormat/>
    <w:uiPriority w:val="0"/>
    <w:pPr>
      <w:widowControl/>
      <w:spacing w:after="160" w:line="240" w:lineRule="exact"/>
      <w:jc w:val="left"/>
    </w:pPr>
    <w:rPr>
      <w:rFonts w:ascii="宋体" w:hAnsi="宋体"/>
      <w:kern w:val="0"/>
      <w:sz w:val="20"/>
      <w:szCs w:val="20"/>
      <w:lang w:eastAsia="en-US"/>
    </w:rPr>
  </w:style>
  <w:style w:type="paragraph" w:customStyle="1" w:styleId="396">
    <w:name w:val="日期3"/>
    <w:basedOn w:val="1"/>
    <w:next w:val="1"/>
    <w:qFormat/>
    <w:uiPriority w:val="0"/>
    <w:pPr>
      <w:ind w:left="100" w:leftChars="2500"/>
    </w:pPr>
    <w:rPr>
      <w:kern w:val="0"/>
      <w:sz w:val="20"/>
      <w:szCs w:val="24"/>
    </w:rPr>
  </w:style>
  <w:style w:type="paragraph" w:customStyle="1" w:styleId="397">
    <w:name w:val="4正文 Char"/>
    <w:basedOn w:val="1"/>
    <w:qFormat/>
    <w:uiPriority w:val="0"/>
    <w:pPr>
      <w:spacing w:after="156" w:line="480" w:lineRule="exact"/>
      <w:ind w:firstLine="420" w:firstLineChars="200"/>
    </w:pPr>
    <w:rPr>
      <w:rFonts w:hAnsi="宋体"/>
      <w:sz w:val="24"/>
      <w:szCs w:val="20"/>
    </w:rPr>
  </w:style>
  <w:style w:type="paragraph" w:customStyle="1" w:styleId="398">
    <w:name w:val="正文-带编号1)"/>
    <w:basedOn w:val="1"/>
    <w:qFormat/>
    <w:uiPriority w:val="0"/>
    <w:pPr>
      <w:tabs>
        <w:tab w:val="left" w:pos="425"/>
      </w:tabs>
      <w:spacing w:line="400" w:lineRule="exact"/>
      <w:ind w:left="425" w:hanging="425"/>
    </w:pPr>
    <w:rPr>
      <w:rFonts w:ascii="Arial" w:hAnsi="Arial"/>
      <w:szCs w:val="24"/>
    </w:rPr>
  </w:style>
  <w:style w:type="paragraph" w:customStyle="1" w:styleId="399">
    <w:name w:val="样式 标题 3 + 仿宋_GB2312 小四 段前: 0 磅 段后: 0 磅"/>
    <w:basedOn w:val="6"/>
    <w:qFormat/>
    <w:uiPriority w:val="0"/>
    <w:pPr>
      <w:spacing w:beforeLines="50" w:line="415" w:lineRule="auto"/>
      <w:jc w:val="center"/>
    </w:pPr>
    <w:rPr>
      <w:rFonts w:ascii="仿宋_GB2312" w:eastAsia="仿宋_GB2312" w:cs="宋体"/>
      <w:bCs/>
    </w:rPr>
  </w:style>
  <w:style w:type="paragraph" w:customStyle="1" w:styleId="400">
    <w:name w:val="Char11"/>
    <w:basedOn w:val="1"/>
    <w:qFormat/>
    <w:uiPriority w:val="0"/>
    <w:pPr>
      <w:widowControl/>
      <w:spacing w:after="160" w:line="240" w:lineRule="exact"/>
      <w:jc w:val="left"/>
    </w:pPr>
    <w:rPr>
      <w:rFonts w:ascii="宋体" w:hAnsi="宋体"/>
      <w:kern w:val="0"/>
      <w:sz w:val="20"/>
      <w:szCs w:val="20"/>
      <w:lang w:eastAsia="en-US"/>
    </w:rPr>
  </w:style>
  <w:style w:type="paragraph" w:customStyle="1" w:styleId="401">
    <w:name w:val="xl1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2">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03">
    <w:name w:val="1.1"/>
    <w:basedOn w:val="1"/>
    <w:qFormat/>
    <w:uiPriority w:val="0"/>
    <w:pPr>
      <w:spacing w:line="440" w:lineRule="exact"/>
      <w:ind w:firstLine="200" w:firstLineChars="200"/>
    </w:pPr>
    <w:rPr>
      <w:sz w:val="28"/>
      <w:szCs w:val="20"/>
    </w:rPr>
  </w:style>
  <w:style w:type="paragraph" w:customStyle="1" w:styleId="404">
    <w:name w:val="xl172"/>
    <w:basedOn w:val="1"/>
    <w:qFormat/>
    <w:uiPriority w:val="0"/>
    <w:pPr>
      <w:widowControl/>
      <w:pBdr>
        <w:bottom w:val="single" w:color="auto" w:sz="4" w:space="0"/>
      </w:pBdr>
      <w:spacing w:before="100" w:beforeAutospacing="1" w:after="100" w:afterAutospacing="1"/>
      <w:jc w:val="left"/>
    </w:pPr>
    <w:rPr>
      <w:rFonts w:ascii="宋体" w:hAnsi="宋体" w:cs="宋体"/>
      <w:kern w:val="0"/>
      <w:sz w:val="20"/>
      <w:szCs w:val="20"/>
    </w:rPr>
  </w:style>
  <w:style w:type="paragraph" w:customStyle="1" w:styleId="405">
    <w:name w:val="表格内字体字号"/>
    <w:basedOn w:val="1"/>
    <w:qFormat/>
    <w:uiPriority w:val="0"/>
    <w:pPr>
      <w:topLinePunct/>
      <w:snapToGrid w:val="0"/>
      <w:spacing w:beforeLines="20" w:afterLines="20"/>
      <w:ind w:left="30" w:leftChars="30" w:right="30" w:rightChars="30"/>
      <w:jc w:val="center"/>
    </w:pPr>
    <w:rPr>
      <w:sz w:val="18"/>
      <w:szCs w:val="18"/>
    </w:rPr>
  </w:style>
  <w:style w:type="paragraph" w:customStyle="1" w:styleId="406">
    <w:name w:val="xl143"/>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407">
    <w:name w:val="Char Char Char Char Char Char1 Char Char Char Char"/>
    <w:basedOn w:val="17"/>
    <w:qFormat/>
    <w:uiPriority w:val="0"/>
    <w:rPr>
      <w:rFonts w:ascii="Tahoma" w:hAnsi="Tahoma"/>
      <w:sz w:val="24"/>
      <w:szCs w:val="24"/>
    </w:rPr>
  </w:style>
  <w:style w:type="paragraph" w:customStyle="1" w:styleId="408">
    <w:name w:val="小标题 2"/>
    <w:basedOn w:val="249"/>
    <w:qFormat/>
    <w:uiPriority w:val="0"/>
    <w:pPr>
      <w:tabs>
        <w:tab w:val="left" w:pos="397"/>
        <w:tab w:val="clear" w:pos="454"/>
      </w:tabs>
    </w:pPr>
    <w:rPr>
      <w:sz w:val="18"/>
      <w:szCs w:val="18"/>
    </w:rPr>
  </w:style>
  <w:style w:type="paragraph" w:customStyle="1" w:styleId="409">
    <w:name w:val="xl141"/>
    <w:basedOn w:val="1"/>
    <w:qFormat/>
    <w:uiPriority w:val="0"/>
    <w:pPr>
      <w:widowControl/>
      <w:shd w:val="clear" w:color="000000" w:fill="FFFFFF"/>
      <w:spacing w:before="100" w:beforeAutospacing="1" w:after="100" w:afterAutospacing="1"/>
      <w:jc w:val="left"/>
    </w:pPr>
    <w:rPr>
      <w:color w:val="000000"/>
      <w:kern w:val="0"/>
      <w:sz w:val="20"/>
      <w:szCs w:val="20"/>
    </w:rPr>
  </w:style>
  <w:style w:type="paragraph" w:customStyle="1" w:styleId="410">
    <w:name w:val="xl1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11">
    <w:name w:val="文档结构图3"/>
    <w:basedOn w:val="1"/>
    <w:qFormat/>
    <w:uiPriority w:val="0"/>
    <w:pPr>
      <w:shd w:val="clear" w:color="auto" w:fill="000080"/>
    </w:pPr>
    <w:rPr>
      <w:kern w:val="0"/>
      <w:sz w:val="20"/>
      <w:szCs w:val="24"/>
      <w:shd w:val="clear" w:color="auto" w:fill="000080"/>
    </w:rPr>
  </w:style>
  <w:style w:type="paragraph" w:customStyle="1" w:styleId="412">
    <w:name w:val="Char1 Char Char Char"/>
    <w:basedOn w:val="1"/>
    <w:qFormat/>
    <w:uiPriority w:val="0"/>
    <w:rPr>
      <w:szCs w:val="20"/>
    </w:rPr>
  </w:style>
  <w:style w:type="paragraph" w:customStyle="1" w:styleId="413">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paragraph" w:customStyle="1" w:styleId="414">
    <w:name w:val="Char Char2 Char Char Char Char Char Char Char Char Char Char"/>
    <w:basedOn w:val="1"/>
    <w:qFormat/>
    <w:uiPriority w:val="0"/>
    <w:rPr>
      <w:rFonts w:ascii="Tahoma" w:hAnsi="Tahoma"/>
      <w:sz w:val="24"/>
      <w:szCs w:val="20"/>
    </w:rPr>
  </w:style>
  <w:style w:type="paragraph" w:customStyle="1" w:styleId="415">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16">
    <w:name w:val="黑体内部标题"/>
    <w:basedOn w:val="1"/>
    <w:next w:val="417"/>
    <w:qFormat/>
    <w:uiPriority w:val="0"/>
    <w:pPr>
      <w:tabs>
        <w:tab w:val="left" w:pos="620"/>
        <w:tab w:val="left" w:pos="3510"/>
      </w:tabs>
      <w:adjustRightInd w:val="0"/>
      <w:snapToGrid w:val="0"/>
      <w:spacing w:beforeLines="50" w:afterLines="50"/>
      <w:ind w:left="3510" w:hanging="1200"/>
    </w:pPr>
    <w:rPr>
      <w:rFonts w:eastAsia="黑体"/>
      <w:color w:val="000000"/>
      <w:sz w:val="24"/>
      <w:szCs w:val="24"/>
    </w:rPr>
  </w:style>
  <w:style w:type="paragraph" w:customStyle="1" w:styleId="417">
    <w:name w:val="列表正文"/>
    <w:basedOn w:val="1"/>
    <w:qFormat/>
    <w:uiPriority w:val="0"/>
    <w:pPr>
      <w:adjustRightInd w:val="0"/>
      <w:snapToGrid w:val="0"/>
      <w:spacing w:line="360" w:lineRule="auto"/>
      <w:ind w:left="200" w:leftChars="200" w:firstLine="150" w:firstLineChars="150"/>
    </w:pPr>
    <w:rPr>
      <w:sz w:val="24"/>
      <w:szCs w:val="24"/>
    </w:rPr>
  </w:style>
  <w:style w:type="paragraph" w:customStyle="1" w:styleId="418">
    <w:name w:val="样式1"/>
    <w:basedOn w:val="12"/>
    <w:qFormat/>
    <w:uiPriority w:val="0"/>
    <w:pPr>
      <w:widowControl/>
      <w:tabs>
        <w:tab w:val="left" w:pos="3510"/>
      </w:tabs>
      <w:ind w:left="3510" w:hanging="1200"/>
      <w:jc w:val="left"/>
    </w:pPr>
    <w:rPr>
      <w:rFonts w:ascii="Arial" w:hAnsi="Arial"/>
      <w:spacing w:val="-5"/>
      <w:sz w:val="30"/>
    </w:rPr>
  </w:style>
  <w:style w:type="paragraph" w:customStyle="1" w:styleId="419">
    <w:name w:val="style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20">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21">
    <w:name w:val="Char6"/>
    <w:basedOn w:val="1"/>
    <w:qFormat/>
    <w:uiPriority w:val="0"/>
    <w:rPr>
      <w:rFonts w:ascii="Tahoma" w:hAnsi="Tahoma"/>
      <w:sz w:val="30"/>
      <w:szCs w:val="30"/>
    </w:rPr>
  </w:style>
  <w:style w:type="paragraph" w:customStyle="1" w:styleId="422">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3">
    <w:name w:val="xl142"/>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424">
    <w:name w:val="样式 标题 2 + Times New Roman 四号 非加粗 段前: 5 磅 段后: 0 磅 行距: 固定值 20..."/>
    <w:basedOn w:val="5"/>
    <w:qFormat/>
    <w:uiPriority w:val="0"/>
    <w:pPr>
      <w:spacing w:before="100" w:line="400" w:lineRule="exact"/>
      <w:ind w:left="425" w:hanging="425"/>
    </w:pPr>
    <w:rPr>
      <w:rFonts w:ascii="Times New Roman" w:hAnsi="Times New Roman" w:eastAsia="黑体" w:cs="宋体"/>
      <w:b w:val="0"/>
      <w:sz w:val="28"/>
      <w:szCs w:val="20"/>
    </w:rPr>
  </w:style>
  <w:style w:type="paragraph" w:customStyle="1" w:styleId="425">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6">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7">
    <w:name w:val="表格文字"/>
    <w:basedOn w:val="1"/>
    <w:qFormat/>
    <w:uiPriority w:val="0"/>
    <w:pPr>
      <w:adjustRightInd w:val="0"/>
      <w:spacing w:line="420" w:lineRule="atLeast"/>
      <w:jc w:val="left"/>
      <w:textAlignment w:val="baseline"/>
    </w:pPr>
    <w:rPr>
      <w:kern w:val="0"/>
      <w:szCs w:val="20"/>
    </w:rPr>
  </w:style>
  <w:style w:type="paragraph" w:customStyle="1" w:styleId="428">
    <w:name w:val="xl23"/>
    <w:basedOn w:val="1"/>
    <w:qFormat/>
    <w:uiPriority w:val="0"/>
    <w:pPr>
      <w:widowControl/>
      <w:spacing w:before="100" w:beforeAutospacing="1" w:after="100" w:afterAutospacing="1"/>
      <w:jc w:val="center"/>
    </w:pPr>
    <w:rPr>
      <w:rFonts w:ascii="PMingLiU" w:eastAsia="PMingLiU"/>
      <w:kern w:val="0"/>
      <w:sz w:val="24"/>
      <w:szCs w:val="24"/>
      <w:lang w:eastAsia="zh-TW"/>
    </w:rPr>
  </w:style>
  <w:style w:type="paragraph" w:customStyle="1" w:styleId="429">
    <w:name w:val="表"/>
    <w:basedOn w:val="38"/>
    <w:qFormat/>
    <w:uiPriority w:val="0"/>
    <w:pPr>
      <w:spacing w:line="240" w:lineRule="atLeast"/>
      <w:ind w:left="0" w:firstLine="0"/>
    </w:pPr>
    <w:rPr>
      <w:rFonts w:eastAsia="宋体"/>
      <w:kern w:val="24"/>
      <w:sz w:val="24"/>
      <w:szCs w:val="24"/>
    </w:rPr>
  </w:style>
  <w:style w:type="paragraph" w:customStyle="1" w:styleId="430">
    <w:name w:val="xl1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1">
    <w:name w:val="日期2"/>
    <w:basedOn w:val="1"/>
    <w:next w:val="1"/>
    <w:qFormat/>
    <w:uiPriority w:val="0"/>
    <w:pPr>
      <w:ind w:left="100" w:leftChars="2500"/>
    </w:pPr>
    <w:rPr>
      <w:kern w:val="0"/>
      <w:sz w:val="20"/>
      <w:szCs w:val="24"/>
    </w:rPr>
  </w:style>
  <w:style w:type="paragraph" w:customStyle="1" w:styleId="432">
    <w:name w:val="保留正文"/>
    <w:basedOn w:val="7"/>
    <w:qFormat/>
    <w:uiPriority w:val="0"/>
    <w:pPr>
      <w:keepNext/>
      <w:spacing w:after="160"/>
    </w:pPr>
    <w:rPr>
      <w:kern w:val="2"/>
      <w:sz w:val="21"/>
      <w:szCs w:val="24"/>
    </w:rPr>
  </w:style>
  <w:style w:type="paragraph" w:customStyle="1" w:styleId="433">
    <w:name w:val="文档结构图5"/>
    <w:basedOn w:val="1"/>
    <w:qFormat/>
    <w:uiPriority w:val="0"/>
    <w:pPr>
      <w:shd w:val="clear" w:color="auto" w:fill="000080"/>
    </w:pPr>
    <w:rPr>
      <w:szCs w:val="24"/>
      <w:shd w:val="clear" w:color="auto" w:fill="000080"/>
    </w:rPr>
  </w:style>
  <w:style w:type="paragraph" w:customStyle="1" w:styleId="434">
    <w:name w:val="zw"/>
    <w:qFormat/>
    <w:uiPriority w:val="0"/>
    <w:pPr>
      <w:spacing w:line="480" w:lineRule="exact"/>
      <w:ind w:firstLine="200" w:firstLineChars="200"/>
    </w:pPr>
    <w:rPr>
      <w:rFonts w:ascii="仿宋_GB2312" w:hAnsi="Times New Roman" w:eastAsia="仿宋_GB2312" w:cs="Times New Roman"/>
      <w:sz w:val="24"/>
      <w:lang w:val="en-US" w:eastAsia="zh-CN" w:bidi="ar-SA"/>
    </w:rPr>
  </w:style>
  <w:style w:type="paragraph" w:customStyle="1" w:styleId="435">
    <w:name w:val="正文21"/>
    <w:basedOn w:val="1"/>
    <w:qFormat/>
    <w:uiPriority w:val="0"/>
    <w:pPr>
      <w:widowControl/>
      <w:spacing w:after="160" w:line="360" w:lineRule="auto"/>
      <w:ind w:firstLine="200" w:firstLineChars="200"/>
      <w:jc w:val="left"/>
    </w:pPr>
    <w:rPr>
      <w:szCs w:val="20"/>
    </w:rPr>
  </w:style>
  <w:style w:type="paragraph" w:customStyle="1" w:styleId="436">
    <w:name w:val="Char14"/>
    <w:basedOn w:val="1"/>
    <w:qFormat/>
    <w:uiPriority w:val="0"/>
    <w:pPr>
      <w:widowControl/>
      <w:spacing w:after="160" w:line="240" w:lineRule="exact"/>
      <w:jc w:val="left"/>
    </w:pPr>
    <w:rPr>
      <w:rFonts w:ascii="宋体" w:hAnsi="宋体"/>
      <w:kern w:val="0"/>
      <w:sz w:val="20"/>
      <w:szCs w:val="20"/>
      <w:lang w:eastAsia="en-US"/>
    </w:rPr>
  </w:style>
  <w:style w:type="paragraph" w:customStyle="1" w:styleId="437">
    <w:name w:val="样式2"/>
    <w:basedOn w:val="6"/>
    <w:qFormat/>
    <w:uiPriority w:val="0"/>
    <w:pPr>
      <w:spacing w:before="260" w:after="260" w:line="415" w:lineRule="auto"/>
      <w:ind w:firstLine="137" w:firstLineChars="49"/>
      <w:jc w:val="both"/>
    </w:pPr>
    <w:rPr>
      <w:rFonts w:ascii="黑体" w:hAnsi="宋体" w:eastAsia="黑体"/>
      <w:b w:val="0"/>
      <w:bCs/>
      <w:i/>
      <w:kern w:val="2"/>
      <w:sz w:val="28"/>
      <w:szCs w:val="28"/>
    </w:rPr>
  </w:style>
  <w:style w:type="paragraph" w:customStyle="1" w:styleId="438">
    <w:name w:val="文档结构图1"/>
    <w:basedOn w:val="1"/>
    <w:qFormat/>
    <w:uiPriority w:val="0"/>
    <w:pPr>
      <w:shd w:val="clear" w:color="auto" w:fill="000080"/>
    </w:pPr>
    <w:rPr>
      <w:kern w:val="0"/>
      <w:sz w:val="20"/>
      <w:szCs w:val="24"/>
      <w:shd w:val="clear" w:color="auto" w:fill="000080"/>
    </w:rPr>
  </w:style>
  <w:style w:type="paragraph" w:customStyle="1" w:styleId="439">
    <w:name w:val="p17"/>
    <w:basedOn w:val="1"/>
    <w:qFormat/>
    <w:uiPriority w:val="0"/>
    <w:pPr>
      <w:widowControl/>
      <w:spacing w:before="45" w:after="45"/>
      <w:ind w:firstLine="480"/>
      <w:jc w:val="left"/>
    </w:pPr>
    <w:rPr>
      <w:rFonts w:ascii="宋体" w:hAnsi="宋体" w:cs="宋体"/>
      <w:kern w:val="0"/>
      <w:sz w:val="18"/>
      <w:szCs w:val="18"/>
    </w:rPr>
  </w:style>
  <w:style w:type="paragraph" w:customStyle="1" w:styleId="440">
    <w:name w:val="Char Char Char"/>
    <w:basedOn w:val="1"/>
    <w:qFormat/>
    <w:uiPriority w:val="0"/>
    <w:pPr>
      <w:widowControl/>
      <w:spacing w:after="160" w:line="240" w:lineRule="exact"/>
      <w:jc w:val="left"/>
    </w:pPr>
    <w:rPr>
      <w:szCs w:val="20"/>
    </w:rPr>
  </w:style>
  <w:style w:type="paragraph" w:customStyle="1" w:styleId="441">
    <w:name w:val="批注主题2"/>
    <w:basedOn w:val="18"/>
    <w:next w:val="18"/>
    <w:qFormat/>
    <w:uiPriority w:val="0"/>
    <w:rPr>
      <w:b/>
      <w:bCs/>
      <w:kern w:val="0"/>
      <w:sz w:val="20"/>
      <w:szCs w:val="24"/>
    </w:rPr>
  </w:style>
  <w:style w:type="paragraph" w:customStyle="1" w:styleId="442">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7030A0"/>
      <w:kern w:val="0"/>
      <w:sz w:val="20"/>
      <w:szCs w:val="20"/>
    </w:rPr>
  </w:style>
  <w:style w:type="paragraph" w:customStyle="1" w:styleId="44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44">
    <w:name w:val="表格"/>
    <w:basedOn w:val="1"/>
    <w:qFormat/>
    <w:uiPriority w:val="0"/>
    <w:pPr>
      <w:jc w:val="center"/>
      <w:textAlignment w:val="center"/>
    </w:pPr>
    <w:rPr>
      <w:rFonts w:ascii="华文细黑" w:hAnsi="华文细黑"/>
      <w:kern w:val="0"/>
      <w:szCs w:val="20"/>
    </w:rPr>
  </w:style>
  <w:style w:type="paragraph" w:customStyle="1" w:styleId="445">
    <w:name w:val="Char Char Char Char"/>
    <w:basedOn w:val="1"/>
    <w:qFormat/>
    <w:uiPriority w:val="0"/>
    <w:rPr>
      <w:szCs w:val="20"/>
    </w:rPr>
  </w:style>
  <w:style w:type="paragraph" w:customStyle="1" w:styleId="446">
    <w:name w:val="Char7"/>
    <w:basedOn w:val="1"/>
    <w:qFormat/>
    <w:uiPriority w:val="0"/>
    <w:rPr>
      <w:rFonts w:ascii="Tahoma" w:hAnsi="Tahoma"/>
      <w:sz w:val="30"/>
      <w:szCs w:val="30"/>
    </w:rPr>
  </w:style>
  <w:style w:type="paragraph" w:customStyle="1" w:styleId="447">
    <w:name w:val="样式 标题 2h2 +"/>
    <w:basedOn w:val="5"/>
    <w:qFormat/>
    <w:uiPriority w:val="0"/>
    <w:pPr>
      <w:widowControl/>
      <w:tabs>
        <w:tab w:val="left" w:pos="840"/>
      </w:tabs>
      <w:spacing w:before="480" w:afterLines="100" w:line="360" w:lineRule="auto"/>
      <w:jc w:val="left"/>
    </w:pPr>
    <w:rPr>
      <w:rFonts w:ascii="Times New Roman" w:hAnsi="Times New Roman" w:eastAsia="黑体" w:cs="宋体"/>
      <w:bCs/>
      <w:sz w:val="28"/>
      <w:szCs w:val="28"/>
    </w:rPr>
  </w:style>
  <w:style w:type="paragraph" w:customStyle="1" w:styleId="448">
    <w:name w:val="批注主题4"/>
    <w:basedOn w:val="18"/>
    <w:next w:val="18"/>
    <w:qFormat/>
    <w:uiPriority w:val="0"/>
    <w:rPr>
      <w:b/>
      <w:bCs/>
      <w:kern w:val="0"/>
      <w:sz w:val="20"/>
      <w:szCs w:val="24"/>
    </w:rPr>
  </w:style>
  <w:style w:type="paragraph" w:customStyle="1" w:styleId="449">
    <w:name w:val="Char Char Char1 Char Char Char Char"/>
    <w:basedOn w:val="1"/>
    <w:qFormat/>
    <w:uiPriority w:val="0"/>
    <w:pPr>
      <w:widowControl/>
      <w:snapToGrid w:val="0"/>
      <w:spacing w:after="160" w:line="300" w:lineRule="auto"/>
      <w:jc w:val="left"/>
    </w:pPr>
    <w:rPr>
      <w:rFonts w:ascii="仿宋_GB2312" w:hAnsi="Verdana" w:eastAsia="仿宋_GB2312"/>
      <w:b/>
      <w:kern w:val="0"/>
      <w:sz w:val="28"/>
      <w:szCs w:val="28"/>
      <w:lang w:eastAsia="en-US"/>
    </w:rPr>
  </w:style>
  <w:style w:type="paragraph" w:customStyle="1" w:styleId="450">
    <w:name w:val="样式4"/>
    <w:basedOn w:val="1"/>
    <w:qFormat/>
    <w:uiPriority w:val="0"/>
    <w:pPr>
      <w:tabs>
        <w:tab w:val="left" w:pos="874"/>
      </w:tabs>
      <w:spacing w:line="360" w:lineRule="auto"/>
      <w:ind w:left="874" w:hanging="420"/>
    </w:pPr>
    <w:rPr>
      <w:sz w:val="24"/>
      <w:szCs w:val="24"/>
    </w:rPr>
  </w:style>
  <w:style w:type="paragraph" w:customStyle="1" w:styleId="451">
    <w:name w:val="标题6"/>
    <w:basedOn w:val="11"/>
    <w:next w:val="12"/>
    <w:qFormat/>
    <w:uiPriority w:val="0"/>
    <w:pPr>
      <w:keepNext w:val="0"/>
      <w:keepLines w:val="0"/>
      <w:widowControl w:val="0"/>
      <w:tabs>
        <w:tab w:val="left" w:pos="2520"/>
        <w:tab w:val="clear" w:pos="1152"/>
      </w:tabs>
      <w:adjustRightInd w:val="0"/>
      <w:snapToGrid w:val="0"/>
      <w:spacing w:before="0" w:after="0" w:line="500" w:lineRule="atLeast"/>
      <w:ind w:left="2520" w:hanging="420"/>
      <w:jc w:val="both"/>
    </w:pPr>
    <w:rPr>
      <w:bCs/>
      <w:i w:val="0"/>
      <w:spacing w:val="0"/>
      <w:kern w:val="24"/>
      <w:sz w:val="24"/>
    </w:rPr>
  </w:style>
  <w:style w:type="paragraph" w:customStyle="1" w:styleId="452">
    <w:name w:val="Standard fett"/>
    <w:basedOn w:val="1"/>
    <w:qFormat/>
    <w:uiPriority w:val="0"/>
    <w:pPr>
      <w:widowControl/>
      <w:jc w:val="left"/>
    </w:pPr>
    <w:rPr>
      <w:rFonts w:ascii="Arial" w:hAnsi="Arial" w:eastAsia="PMingLiU"/>
      <w:b/>
      <w:bCs/>
      <w:kern w:val="0"/>
      <w:sz w:val="22"/>
      <w:szCs w:val="20"/>
      <w:lang w:val="de-DE" w:eastAsia="de-DE"/>
    </w:rPr>
  </w:style>
  <w:style w:type="paragraph" w:customStyle="1" w:styleId="453">
    <w:name w:val="样式 标题 3 + (中文) 黑体 小四 非加粗 段前: 7.8 磅 段后: 0 磅 行距: 固定值 20 磅"/>
    <w:basedOn w:val="6"/>
    <w:qFormat/>
    <w:uiPriority w:val="0"/>
    <w:pPr>
      <w:spacing w:line="400" w:lineRule="exact"/>
      <w:jc w:val="both"/>
    </w:pPr>
    <w:rPr>
      <w:rFonts w:eastAsia="黑体" w:cs="宋体"/>
      <w:b w:val="0"/>
    </w:rPr>
  </w:style>
  <w:style w:type="paragraph" w:customStyle="1" w:styleId="45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455">
    <w:name w:val="Produktüberschrift"/>
    <w:qFormat/>
    <w:uiPriority w:val="0"/>
    <w:pPr>
      <w:spacing w:after="80" w:line="240" w:lineRule="atLeast"/>
    </w:pPr>
    <w:rPr>
      <w:rFonts w:ascii="Verdana" w:hAnsi="Verdana" w:eastAsia="宋体" w:cs="Times New Roman"/>
      <w:b/>
      <w:lang w:val="de-DE" w:eastAsia="de-DE" w:bidi="ar-SA"/>
    </w:rPr>
  </w:style>
  <w:style w:type="paragraph" w:customStyle="1" w:styleId="456">
    <w:name w:val="p0"/>
    <w:basedOn w:val="1"/>
    <w:qFormat/>
    <w:uiPriority w:val="0"/>
    <w:pPr>
      <w:widowControl/>
    </w:pPr>
    <w:rPr>
      <w:kern w:val="0"/>
      <w:szCs w:val="21"/>
    </w:rPr>
  </w:style>
  <w:style w:type="paragraph" w:customStyle="1" w:styleId="457">
    <w:name w:val="xx"/>
    <w:basedOn w:val="262"/>
    <w:qFormat/>
    <w:uiPriority w:val="0"/>
    <w:pPr>
      <w:tabs>
        <w:tab w:val="left" w:pos="181"/>
        <w:tab w:val="left" w:pos="720"/>
        <w:tab w:val="clear" w:pos="170"/>
        <w:tab w:val="clear" w:pos="1080"/>
      </w:tabs>
      <w:spacing w:beforeLines="100" w:afterLines="50" w:line="440" w:lineRule="exact"/>
      <w:ind w:left="0" w:firstLine="794"/>
      <w:outlineLvl w:val="2"/>
    </w:pPr>
    <w:rPr>
      <w:sz w:val="28"/>
    </w:rPr>
  </w:style>
  <w:style w:type="paragraph" w:customStyle="1" w:styleId="458">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459">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60">
    <w:name w:val="_Style 2"/>
    <w:basedOn w:val="1"/>
    <w:qFormat/>
    <w:uiPriority w:val="0"/>
    <w:pPr>
      <w:ind w:firstLine="420" w:firstLineChars="200"/>
    </w:pPr>
    <w:rPr>
      <w:szCs w:val="24"/>
    </w:rPr>
  </w:style>
  <w:style w:type="paragraph" w:customStyle="1" w:styleId="461">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462">
    <w:name w:val="CM37"/>
    <w:basedOn w:val="402"/>
    <w:next w:val="402"/>
    <w:qFormat/>
    <w:uiPriority w:val="99"/>
    <w:pPr>
      <w:spacing w:line="400" w:lineRule="atLeast"/>
    </w:pPr>
    <w:rPr>
      <w:rFonts w:hAnsi="Calibri" w:cs="Times New Roman"/>
      <w:color w:val="auto"/>
    </w:rPr>
  </w:style>
  <w:style w:type="paragraph" w:styleId="463">
    <w:name w:val="List Paragraph"/>
    <w:basedOn w:val="1"/>
    <w:qFormat/>
    <w:uiPriority w:val="1"/>
    <w:pPr>
      <w:ind w:left="172" w:firstLine="420"/>
    </w:pPr>
    <w:rPr>
      <w:rFonts w:ascii="宋体" w:hAnsi="宋体" w:eastAsia="宋体" w:cs="宋体"/>
      <w:lang w:val="zh-CN" w:eastAsia="zh-CN" w:bidi="zh-CN"/>
    </w:rPr>
  </w:style>
  <w:style w:type="paragraph" w:customStyle="1" w:styleId="464">
    <w:name w:val="Body text|1"/>
    <w:basedOn w:val="1"/>
    <w:qFormat/>
    <w:uiPriority w:val="99"/>
    <w:pPr>
      <w:spacing w:line="394" w:lineRule="auto"/>
      <w:ind w:firstLine="400"/>
      <w:jc w:val="left"/>
    </w:pPr>
    <w:rPr>
      <w:rFonts w:ascii="宋体" w:hAnsi="宋体" w:cs="宋体"/>
      <w:kern w:val="0"/>
      <w:sz w:val="30"/>
      <w:szCs w:val="30"/>
      <w:lang w:val="zh-TW" w:eastAsia="zh-TW"/>
    </w:rPr>
  </w:style>
  <w:style w:type="paragraph" w:customStyle="1" w:styleId="465">
    <w:name w:val="1.正文"/>
    <w:basedOn w:val="1"/>
    <w:qFormat/>
    <w:uiPriority w:val="0"/>
    <w:pPr>
      <w:spacing w:line="360" w:lineRule="auto"/>
      <w:ind w:left="540" w:leftChars="225" w:firstLine="540" w:firstLineChars="225"/>
    </w:pPr>
    <w:rPr>
      <w:rFonts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88D452-E1F5-42FD-ACD0-817BD1D5931D}">
  <ds:schemaRefs/>
</ds:datastoreItem>
</file>

<file path=docProps/app.xml><?xml version="1.0" encoding="utf-8"?>
<Properties xmlns="http://schemas.openxmlformats.org/officeDocument/2006/extended-properties" xmlns:vt="http://schemas.openxmlformats.org/officeDocument/2006/docPropsVTypes">
  <Template>Normal</Template>
  <Pages>46</Pages>
  <Words>20103</Words>
  <Characters>21902</Characters>
  <Lines>517</Lines>
  <Paragraphs>551</Paragraphs>
  <TotalTime>35</TotalTime>
  <ScaleCrop>false</ScaleCrop>
  <LinksUpToDate>false</LinksUpToDate>
  <CharactersWithSpaces>23198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2015-09-09T06:58:00Z</dcterms:created>
  <dc:creator>wanglihua</dc:creator>
  <cp:lastModifiedBy>随意</cp:lastModifiedBy>
  <cp:lastPrinted>2023-07-20T08:21:00Z</cp:lastPrinted>
  <dcterms:modified xsi:type="dcterms:W3CDTF">2023-08-04T03:47:57Z</dcterms:modified>
  <dc:title>河南卷烟工业烟草薄片有限公司</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48D404E98F764F9FB985F1DE14423BF0_13</vt:lpwstr>
  </property>
</Properties>
</file>